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AF75" w14:textId="64F03C36" w:rsidR="00285086" w:rsidRPr="00F3450E" w:rsidRDefault="00707260" w:rsidP="003A0538">
      <w:pPr>
        <w:pStyle w:val="Heading2"/>
        <w:rPr>
          <w:color w:val="FFC000"/>
        </w:rPr>
      </w:pPr>
      <w:r w:rsidRPr="00F3450E">
        <w:t>Annex</w:t>
      </w:r>
      <w:r w:rsidR="000A5917" w:rsidRPr="00F3450E">
        <w:t xml:space="preserve"> </w:t>
      </w:r>
      <w:r w:rsidR="008D3F95">
        <w:t>to a</w:t>
      </w:r>
      <w:r w:rsidR="008D3F95" w:rsidRPr="008D3F95">
        <w:t xml:space="preserve">ccess guidance update in preparation for revocation of retained EU </w:t>
      </w:r>
      <w:proofErr w:type="gramStart"/>
      <w:r w:rsidR="008D3F95" w:rsidRPr="008D3F95">
        <w:t>law</w:t>
      </w:r>
      <w:proofErr w:type="gramEnd"/>
    </w:p>
    <w:p w14:paraId="112A3BF3" w14:textId="727C9849" w:rsidR="00E02518" w:rsidRDefault="00E02518">
      <w:pPr>
        <w:rPr>
          <w:rFonts w:cstheme="minorHAnsi"/>
        </w:rPr>
      </w:pPr>
      <w:r w:rsidRPr="00F3450E">
        <w:rPr>
          <w:rFonts w:cstheme="minorHAnsi"/>
        </w:rPr>
        <w:t xml:space="preserve">The following tables set out a summary of the proposed changes to the guidance documents. They include </w:t>
      </w:r>
      <w:r w:rsidR="003B52D1" w:rsidRPr="00F3450E">
        <w:rPr>
          <w:rFonts w:cstheme="minorHAnsi"/>
        </w:rPr>
        <w:t xml:space="preserve">the </w:t>
      </w:r>
      <w:r w:rsidR="00CF0C44">
        <w:rPr>
          <w:rFonts w:cstheme="minorHAnsi"/>
        </w:rPr>
        <w:t>current</w:t>
      </w:r>
      <w:r w:rsidR="003B52D1" w:rsidRPr="00F3450E">
        <w:rPr>
          <w:rFonts w:cstheme="minorHAnsi"/>
        </w:rPr>
        <w:t xml:space="preserve"> text</w:t>
      </w:r>
      <w:r w:rsidR="002D01E4" w:rsidRPr="00F3450E">
        <w:rPr>
          <w:rFonts w:cstheme="minorHAnsi"/>
        </w:rPr>
        <w:t>;</w:t>
      </w:r>
      <w:r w:rsidR="003B52D1" w:rsidRPr="00F3450E">
        <w:rPr>
          <w:rFonts w:cstheme="minorHAnsi"/>
        </w:rPr>
        <w:t xml:space="preserve"> a tracked changes version showing proposed change</w:t>
      </w:r>
      <w:r w:rsidR="002D01E4" w:rsidRPr="00F3450E">
        <w:rPr>
          <w:rFonts w:cstheme="minorHAnsi"/>
        </w:rPr>
        <w:t xml:space="preserve">s; and a ‘clean’ copy of the proposed new text. </w:t>
      </w:r>
      <w:r w:rsidR="00CF0C44">
        <w:rPr>
          <w:rFonts w:cstheme="minorHAnsi"/>
        </w:rPr>
        <w:t xml:space="preserve">In some </w:t>
      </w:r>
      <w:proofErr w:type="gramStart"/>
      <w:r w:rsidR="00CF0C44">
        <w:rPr>
          <w:rFonts w:cstheme="minorHAnsi"/>
        </w:rPr>
        <w:t>cases</w:t>
      </w:r>
      <w:proofErr w:type="gramEnd"/>
      <w:r w:rsidR="00CF0C44">
        <w:rPr>
          <w:rFonts w:cstheme="minorHAnsi"/>
        </w:rPr>
        <w:t xml:space="preserve"> </w:t>
      </w:r>
      <w:r w:rsidR="002D01E4" w:rsidRPr="00F3450E">
        <w:rPr>
          <w:rFonts w:cstheme="minorHAnsi"/>
        </w:rPr>
        <w:t xml:space="preserve">we </w:t>
      </w:r>
      <w:r w:rsidR="00CF0C44">
        <w:rPr>
          <w:rFonts w:cstheme="minorHAnsi"/>
        </w:rPr>
        <w:t>have additionally</w:t>
      </w:r>
      <w:r w:rsidR="002D01E4" w:rsidRPr="00F3450E">
        <w:rPr>
          <w:rFonts w:cstheme="minorHAnsi"/>
        </w:rPr>
        <w:t xml:space="preserve"> provide an explanation or comment on a proposed change, that it show in</w:t>
      </w:r>
      <w:r w:rsidR="00CF0C44">
        <w:rPr>
          <w:rFonts w:cstheme="minorHAnsi"/>
        </w:rPr>
        <w:t xml:space="preserve"> the third column and in</w:t>
      </w:r>
      <w:r w:rsidR="002D01E4" w:rsidRPr="00F3450E">
        <w:rPr>
          <w:rFonts w:cstheme="minorHAnsi"/>
        </w:rPr>
        <w:t xml:space="preserve"> square brackets.</w:t>
      </w:r>
    </w:p>
    <w:p w14:paraId="203BCC83" w14:textId="79D1B46B" w:rsidR="00CF0C44" w:rsidRPr="00CF0C44" w:rsidRDefault="00CF0C44" w:rsidP="00CF0C44">
      <w:pPr>
        <w:rPr>
          <w:rFonts w:cstheme="minorHAnsi"/>
        </w:rPr>
      </w:pPr>
      <w:r w:rsidRPr="00CF0C44">
        <w:rPr>
          <w:rFonts w:cstheme="minorHAnsi"/>
        </w:rPr>
        <w:t>NOTE: where text</w:t>
      </w:r>
      <w:r w:rsidR="001866F1">
        <w:rPr>
          <w:rFonts w:cstheme="minorHAnsi"/>
        </w:rPr>
        <w:t xml:space="preserve"> quoted </w:t>
      </w:r>
      <w:r w:rsidRPr="00CF0C44">
        <w:rPr>
          <w:rFonts w:cstheme="minorHAnsi"/>
        </w:rPr>
        <w:t xml:space="preserve">from the guidance includes footnotes, those </w:t>
      </w:r>
      <w:r w:rsidR="001866F1">
        <w:rPr>
          <w:rFonts w:cstheme="minorHAnsi"/>
        </w:rPr>
        <w:t xml:space="preserve">footnotes </w:t>
      </w:r>
      <w:r w:rsidRPr="00CF0C44">
        <w:rPr>
          <w:rFonts w:cstheme="minorHAnsi"/>
        </w:rPr>
        <w:t>have not been included here</w:t>
      </w:r>
      <w:r w:rsidR="001866F1">
        <w:rPr>
          <w:rFonts w:cstheme="minorHAnsi"/>
        </w:rPr>
        <w:t>.</w:t>
      </w:r>
      <w:r w:rsidRPr="00CF0C44">
        <w:rPr>
          <w:rFonts w:cstheme="minorHAnsi"/>
        </w:rPr>
        <w:t xml:space="preserve"> </w:t>
      </w:r>
    </w:p>
    <w:p w14:paraId="7BD6D4A0" w14:textId="77777777" w:rsidR="00CF0C44" w:rsidRPr="00F3450E" w:rsidRDefault="00CF0C44">
      <w:pPr>
        <w:rPr>
          <w:rFonts w:cstheme="minorHAnsi"/>
        </w:rPr>
      </w:pPr>
    </w:p>
    <w:p w14:paraId="486C3787" w14:textId="32B42E65" w:rsidR="00901BB0" w:rsidRDefault="00901BB0" w:rsidP="007E0EB9">
      <w:pPr>
        <w:rPr>
          <w:rFonts w:cstheme="minorHAnsi"/>
        </w:rPr>
      </w:pPr>
      <w:r w:rsidRPr="00F3450E">
        <w:rPr>
          <w:rFonts w:cstheme="minorHAnsi"/>
        </w:rPr>
        <w:t xml:space="preserve">Table 1: </w:t>
      </w:r>
      <w:r w:rsidR="007E0EB9" w:rsidRPr="00F3450E">
        <w:rPr>
          <w:rFonts w:cstheme="minorHAnsi"/>
        </w:rPr>
        <w:t xml:space="preserve">The Railways (Access, Management and Licensing of Railway Undertakings) Regulations 2016, as amended Access to the rail network and service facilities, infrastructure management and </w:t>
      </w:r>
      <w:proofErr w:type="gramStart"/>
      <w:r w:rsidR="007E0EB9" w:rsidRPr="00F3450E">
        <w:rPr>
          <w:rFonts w:cstheme="minorHAnsi"/>
        </w:rPr>
        <w:t>appeals</w:t>
      </w:r>
      <w:proofErr w:type="gramEnd"/>
    </w:p>
    <w:p w14:paraId="4443EECF" w14:textId="77777777" w:rsidR="002C00A6" w:rsidRPr="008D005A" w:rsidRDefault="00082147" w:rsidP="002C00A6">
      <w:pPr>
        <w:rPr>
          <w:rFonts w:cstheme="minorHAnsi"/>
        </w:rPr>
      </w:pPr>
      <w:hyperlink r:id="rId8" w:history="1">
        <w:r w:rsidR="00216CF7" w:rsidRPr="008D005A">
          <w:rPr>
            <w:rStyle w:val="Hyperlink"/>
            <w:rFonts w:cstheme="minorHAnsi"/>
          </w:rPr>
          <w:t>Current Guidance</w:t>
        </w:r>
      </w:hyperlink>
      <w:r w:rsidR="00216CF7" w:rsidRPr="008D005A">
        <w:rPr>
          <w:rFonts w:cstheme="minorHAnsi"/>
        </w:rPr>
        <w:tab/>
      </w:r>
      <w:r w:rsidR="00216CF7" w:rsidRPr="008D005A">
        <w:rPr>
          <w:rFonts w:cstheme="minorHAnsi"/>
        </w:rPr>
        <w:tab/>
      </w:r>
      <w:r w:rsidR="00216CF7" w:rsidRPr="008D005A">
        <w:rPr>
          <w:rFonts w:cstheme="minorHAnsi"/>
        </w:rPr>
        <w:tab/>
      </w:r>
    </w:p>
    <w:p w14:paraId="16CFCC13" w14:textId="0F471125" w:rsidR="002C00A6" w:rsidRPr="008D005A" w:rsidRDefault="00082147" w:rsidP="002C00A6">
      <w:pPr>
        <w:rPr>
          <w:rFonts w:cstheme="minorHAnsi"/>
        </w:rPr>
      </w:pPr>
      <w:hyperlink r:id="rId9" w:history="1">
        <w:r w:rsidR="002C00A6" w:rsidRPr="008D005A">
          <w:rPr>
            <w:rStyle w:val="Hyperlink"/>
            <w:rFonts w:cstheme="minorHAnsi"/>
          </w:rPr>
          <w:t>Proposed amended guidance</w:t>
        </w:r>
      </w:hyperlink>
    </w:p>
    <w:tbl>
      <w:tblPr>
        <w:tblStyle w:val="TableGrid"/>
        <w:tblW w:w="0" w:type="auto"/>
        <w:tblLook w:val="04A0" w:firstRow="1" w:lastRow="0" w:firstColumn="1" w:lastColumn="0" w:noHBand="0" w:noVBand="1"/>
      </w:tblPr>
      <w:tblGrid>
        <w:gridCol w:w="1464"/>
        <w:gridCol w:w="4376"/>
        <w:gridCol w:w="4221"/>
        <w:gridCol w:w="3887"/>
      </w:tblGrid>
      <w:tr w:rsidR="00901BB0" w:rsidRPr="00F3450E" w14:paraId="6A639E80" w14:textId="77777777" w:rsidTr="008D005A">
        <w:tc>
          <w:tcPr>
            <w:tcW w:w="1464" w:type="dxa"/>
          </w:tcPr>
          <w:p w14:paraId="1A2F1B73" w14:textId="599FD995" w:rsidR="00901BB0" w:rsidRPr="00F3450E" w:rsidRDefault="00901BB0" w:rsidP="00901BB0">
            <w:pPr>
              <w:rPr>
                <w:rFonts w:cstheme="minorHAnsi"/>
              </w:rPr>
            </w:pPr>
            <w:r w:rsidRPr="00F3450E">
              <w:rPr>
                <w:rFonts w:cstheme="minorHAnsi"/>
              </w:rPr>
              <w:t xml:space="preserve">Paragraph </w:t>
            </w:r>
          </w:p>
        </w:tc>
        <w:tc>
          <w:tcPr>
            <w:tcW w:w="4376" w:type="dxa"/>
          </w:tcPr>
          <w:p w14:paraId="1C3CB9AF" w14:textId="646B1C5E" w:rsidR="00901BB0" w:rsidRPr="00F3450E" w:rsidRDefault="00901BB0" w:rsidP="00901BB0">
            <w:pPr>
              <w:rPr>
                <w:rFonts w:cstheme="minorHAnsi"/>
              </w:rPr>
            </w:pPr>
            <w:r w:rsidRPr="00F3450E">
              <w:rPr>
                <w:rFonts w:cstheme="minorHAnsi"/>
              </w:rPr>
              <w:t>Original text</w:t>
            </w:r>
          </w:p>
        </w:tc>
        <w:tc>
          <w:tcPr>
            <w:tcW w:w="4221" w:type="dxa"/>
          </w:tcPr>
          <w:p w14:paraId="60AC3D2C" w14:textId="7C2C29EC" w:rsidR="00901BB0" w:rsidRPr="00F3450E" w:rsidRDefault="00901BB0" w:rsidP="00901BB0">
            <w:pPr>
              <w:rPr>
                <w:rFonts w:cstheme="minorHAnsi"/>
              </w:rPr>
            </w:pPr>
            <w:r w:rsidRPr="00F3450E">
              <w:rPr>
                <w:rFonts w:cstheme="minorHAnsi"/>
              </w:rPr>
              <w:t>Tracked changes</w:t>
            </w:r>
          </w:p>
        </w:tc>
        <w:tc>
          <w:tcPr>
            <w:tcW w:w="3887" w:type="dxa"/>
          </w:tcPr>
          <w:p w14:paraId="4AB3AF94" w14:textId="45513287" w:rsidR="00901BB0" w:rsidRPr="00F3450E" w:rsidRDefault="00901BB0" w:rsidP="00901BB0">
            <w:pPr>
              <w:rPr>
                <w:rFonts w:cstheme="minorHAnsi"/>
              </w:rPr>
            </w:pPr>
            <w:r w:rsidRPr="00F3450E">
              <w:rPr>
                <w:rFonts w:cstheme="minorHAnsi"/>
              </w:rPr>
              <w:t>Revised text</w:t>
            </w:r>
          </w:p>
        </w:tc>
      </w:tr>
      <w:tr w:rsidR="00901BB0" w:rsidRPr="00F3450E" w14:paraId="0279AC62" w14:textId="77777777" w:rsidTr="008D005A">
        <w:tc>
          <w:tcPr>
            <w:tcW w:w="1464" w:type="dxa"/>
          </w:tcPr>
          <w:p w14:paraId="43363AC0" w14:textId="479C2CF6" w:rsidR="00901BB0" w:rsidRPr="00F3450E" w:rsidRDefault="007E0EB9" w:rsidP="00901BB0">
            <w:pPr>
              <w:rPr>
                <w:rFonts w:cstheme="minorHAnsi"/>
              </w:rPr>
            </w:pPr>
            <w:r w:rsidRPr="00F3450E">
              <w:rPr>
                <w:rFonts w:cstheme="minorHAnsi"/>
              </w:rPr>
              <w:t>1</w:t>
            </w:r>
          </w:p>
        </w:tc>
        <w:tc>
          <w:tcPr>
            <w:tcW w:w="4376" w:type="dxa"/>
          </w:tcPr>
          <w:p w14:paraId="2B3898DC" w14:textId="77777777" w:rsidR="00EC5516" w:rsidRPr="00F3450E" w:rsidRDefault="00EC5516" w:rsidP="00EC5516">
            <w:pPr>
              <w:rPr>
                <w:rFonts w:cstheme="minorHAnsi"/>
                <w:b/>
                <w:bCs/>
              </w:rPr>
            </w:pPr>
            <w:r w:rsidRPr="00F3450E">
              <w:rPr>
                <w:rFonts w:cstheme="minorHAnsi"/>
                <w:b/>
                <w:bCs/>
              </w:rPr>
              <w:t>Introduction</w:t>
            </w:r>
          </w:p>
          <w:p w14:paraId="67CDAC4A" w14:textId="77777777" w:rsidR="00EC5516" w:rsidRPr="00F3450E" w:rsidRDefault="00EC5516" w:rsidP="00EC5516">
            <w:pPr>
              <w:rPr>
                <w:rFonts w:cstheme="minorHAnsi"/>
              </w:rPr>
            </w:pPr>
          </w:p>
          <w:p w14:paraId="354CE798" w14:textId="09A423E8" w:rsidR="00EC5516" w:rsidRPr="00F3450E" w:rsidRDefault="00EC5516" w:rsidP="00EC5516">
            <w:pPr>
              <w:rPr>
                <w:rFonts w:cstheme="minorHAnsi"/>
              </w:rPr>
            </w:pPr>
            <w:r w:rsidRPr="00F3450E">
              <w:rPr>
                <w:rFonts w:cstheme="minorHAnsi"/>
              </w:rPr>
              <w:t xml:space="preserve">1. This guidance sets out the Office of Rail and Road’s (ORR’s) interpretation of The </w:t>
            </w:r>
          </w:p>
          <w:p w14:paraId="625D8A7C" w14:textId="77777777" w:rsidR="00EC5516" w:rsidRPr="00F3450E" w:rsidRDefault="00EC5516" w:rsidP="00EC5516">
            <w:pPr>
              <w:rPr>
                <w:rFonts w:cstheme="minorHAnsi"/>
              </w:rPr>
            </w:pPr>
            <w:r w:rsidRPr="00F3450E">
              <w:rPr>
                <w:rFonts w:cstheme="minorHAnsi"/>
              </w:rPr>
              <w:t xml:space="preserve">Railways (Access, Management and Licensing of Railway Undertakings) Regulations </w:t>
            </w:r>
          </w:p>
          <w:p w14:paraId="39968FD6" w14:textId="77777777" w:rsidR="00EC5516" w:rsidRPr="00F3450E" w:rsidRDefault="00EC5516" w:rsidP="00EC5516">
            <w:pPr>
              <w:rPr>
                <w:rFonts w:cstheme="minorHAnsi"/>
              </w:rPr>
            </w:pPr>
            <w:r w:rsidRPr="00F3450E">
              <w:rPr>
                <w:rFonts w:cstheme="minorHAnsi"/>
              </w:rPr>
              <w:t>2016, as amended (the 2016 Regulations). The focus is on these key areas:</w:t>
            </w:r>
          </w:p>
          <w:p w14:paraId="6018E7F2" w14:textId="77777777" w:rsidR="00EC5516" w:rsidRPr="00F3450E" w:rsidRDefault="00EC5516" w:rsidP="00EC5516">
            <w:pPr>
              <w:rPr>
                <w:rFonts w:cstheme="minorHAnsi"/>
              </w:rPr>
            </w:pPr>
            <w:r w:rsidRPr="00F3450E">
              <w:rPr>
                <w:rFonts w:cstheme="minorHAnsi"/>
              </w:rPr>
              <w:t>● Access to infrastructure and service facilities.</w:t>
            </w:r>
          </w:p>
          <w:p w14:paraId="36871BA3" w14:textId="77777777" w:rsidR="00EC5516" w:rsidRPr="00F3450E" w:rsidRDefault="00EC5516" w:rsidP="00EC5516">
            <w:pPr>
              <w:rPr>
                <w:rFonts w:cstheme="minorHAnsi"/>
              </w:rPr>
            </w:pPr>
            <w:r w:rsidRPr="00F3450E">
              <w:rPr>
                <w:rFonts w:cstheme="minorHAnsi"/>
              </w:rPr>
              <w:t>● Infrastructure managers’ responsibilities.</w:t>
            </w:r>
          </w:p>
          <w:p w14:paraId="783C0531" w14:textId="77777777" w:rsidR="00EC5516" w:rsidRPr="00F3450E" w:rsidRDefault="00EC5516" w:rsidP="00EC5516">
            <w:pPr>
              <w:rPr>
                <w:rFonts w:cstheme="minorHAnsi"/>
              </w:rPr>
            </w:pPr>
            <w:r w:rsidRPr="00F3450E">
              <w:rPr>
                <w:rFonts w:cstheme="minorHAnsi"/>
              </w:rPr>
              <w:t>● Appeals to ORR.</w:t>
            </w:r>
          </w:p>
          <w:p w14:paraId="39D3522B" w14:textId="77777777" w:rsidR="00A861D8" w:rsidRPr="00F3450E" w:rsidRDefault="00A861D8" w:rsidP="00EC5516">
            <w:pPr>
              <w:rPr>
                <w:rFonts w:cstheme="minorHAnsi"/>
              </w:rPr>
            </w:pPr>
          </w:p>
          <w:p w14:paraId="31A025DB" w14:textId="44A99C05" w:rsidR="00EC5516" w:rsidRPr="00F3450E" w:rsidRDefault="00EC5516" w:rsidP="00EC5516">
            <w:pPr>
              <w:rPr>
                <w:rFonts w:cstheme="minorHAnsi"/>
                <w:b/>
                <w:bCs/>
              </w:rPr>
            </w:pPr>
            <w:r w:rsidRPr="00F3450E">
              <w:rPr>
                <w:rFonts w:cstheme="minorHAnsi"/>
                <w:b/>
                <w:bCs/>
              </w:rPr>
              <w:lastRenderedPageBreak/>
              <w:t>Legislative framework</w:t>
            </w:r>
          </w:p>
          <w:p w14:paraId="01DC0543" w14:textId="77777777" w:rsidR="00EC5516" w:rsidRPr="00F3450E" w:rsidRDefault="00EC5516" w:rsidP="00EC5516">
            <w:pPr>
              <w:rPr>
                <w:rFonts w:cstheme="minorHAnsi"/>
              </w:rPr>
            </w:pPr>
          </w:p>
          <w:p w14:paraId="67D9228A" w14:textId="410BE93A" w:rsidR="00EC5516" w:rsidRPr="00F3450E" w:rsidRDefault="00EC5516" w:rsidP="00EC5516">
            <w:pPr>
              <w:rPr>
                <w:rFonts w:cstheme="minorHAnsi"/>
              </w:rPr>
            </w:pPr>
            <w:r w:rsidRPr="00F3450E">
              <w:rPr>
                <w:rFonts w:cstheme="minorHAnsi"/>
              </w:rPr>
              <w:t xml:space="preserve">2. Since 2016, the legislative framework has evolved, both at EU and domestic level1. </w:t>
            </w:r>
          </w:p>
          <w:p w14:paraId="100EFC20" w14:textId="77777777" w:rsidR="00EC5516" w:rsidRPr="00F3450E" w:rsidRDefault="00EC5516" w:rsidP="00EC5516">
            <w:pPr>
              <w:rPr>
                <w:rFonts w:cstheme="minorHAnsi"/>
              </w:rPr>
            </w:pPr>
            <w:r w:rsidRPr="00F3450E">
              <w:rPr>
                <w:rFonts w:cstheme="minorHAnsi"/>
              </w:rPr>
              <w:t xml:space="preserve">This guidance also reflects the new rules which came into force from 1 January 2021 </w:t>
            </w:r>
          </w:p>
          <w:p w14:paraId="29EB11FF" w14:textId="77777777" w:rsidR="00EC5516" w:rsidRPr="00F3450E" w:rsidRDefault="00EC5516" w:rsidP="00EC5516">
            <w:pPr>
              <w:rPr>
                <w:rFonts w:cstheme="minorHAnsi"/>
              </w:rPr>
            </w:pPr>
            <w:r w:rsidRPr="00F3450E">
              <w:rPr>
                <w:rFonts w:cstheme="minorHAnsi"/>
              </w:rPr>
              <w:t xml:space="preserve">at the end of the transition period following the exit of the UK from the EU. The 2016 </w:t>
            </w:r>
          </w:p>
          <w:p w14:paraId="3A1E2A38" w14:textId="77777777" w:rsidR="00EC5516" w:rsidRPr="00F3450E" w:rsidRDefault="00EC5516" w:rsidP="00EC5516">
            <w:pPr>
              <w:rPr>
                <w:rFonts w:cstheme="minorHAnsi"/>
              </w:rPr>
            </w:pPr>
            <w:r w:rsidRPr="00F3450E">
              <w:rPr>
                <w:rFonts w:cstheme="minorHAnsi"/>
              </w:rPr>
              <w:t xml:space="preserve">Regulations were amended several times to account for this new situation2. </w:t>
            </w:r>
          </w:p>
          <w:p w14:paraId="10BB51B3" w14:textId="77777777" w:rsidR="00EC5516" w:rsidRPr="00F3450E" w:rsidRDefault="00EC5516" w:rsidP="00EC5516">
            <w:pPr>
              <w:rPr>
                <w:rFonts w:cstheme="minorHAnsi"/>
              </w:rPr>
            </w:pPr>
          </w:p>
          <w:p w14:paraId="564B95C3" w14:textId="7220CE2B" w:rsidR="00EC5516" w:rsidRPr="00F3450E" w:rsidRDefault="00EC5516" w:rsidP="00EC5516">
            <w:pPr>
              <w:rPr>
                <w:rFonts w:cstheme="minorHAnsi"/>
              </w:rPr>
            </w:pPr>
            <w:r w:rsidRPr="00F3450E">
              <w:rPr>
                <w:rFonts w:cstheme="minorHAnsi"/>
              </w:rPr>
              <w:t>3. This guidance also reflects the provisions of the Commission Implementing Regulation 2017/2177 of 22 November 2017 on access to service facilities and rail</w:t>
            </w:r>
            <w:r w:rsidR="00B936D8">
              <w:rPr>
                <w:rFonts w:cstheme="minorHAnsi"/>
              </w:rPr>
              <w:t xml:space="preserve"> </w:t>
            </w:r>
            <w:r w:rsidRPr="00F3450E">
              <w:rPr>
                <w:rFonts w:cstheme="minorHAnsi"/>
              </w:rPr>
              <w:t xml:space="preserve">related services (the Implementing Regulation)3, which supplements a number of </w:t>
            </w:r>
          </w:p>
          <w:p w14:paraId="2CBD3AE0" w14:textId="77777777" w:rsidR="00EC5516" w:rsidRPr="00F3450E" w:rsidRDefault="00EC5516" w:rsidP="00EC5516">
            <w:pPr>
              <w:rPr>
                <w:rFonts w:cstheme="minorHAnsi"/>
              </w:rPr>
            </w:pPr>
            <w:r w:rsidRPr="00F3450E">
              <w:rPr>
                <w:rFonts w:cstheme="minorHAnsi"/>
              </w:rPr>
              <w:t xml:space="preserve">obligations set out in the 2016 Regulations (relating to service facilities). </w:t>
            </w:r>
          </w:p>
          <w:p w14:paraId="40F1E3FE" w14:textId="77777777" w:rsidR="00EC5516" w:rsidRPr="00F3450E" w:rsidRDefault="00EC5516" w:rsidP="00EC5516">
            <w:pPr>
              <w:rPr>
                <w:rFonts w:cstheme="minorHAnsi"/>
              </w:rPr>
            </w:pPr>
          </w:p>
          <w:p w14:paraId="0347418B" w14:textId="17D8D021" w:rsidR="00EC5516" w:rsidRPr="00F3450E" w:rsidRDefault="00EC5516" w:rsidP="00EC5516">
            <w:pPr>
              <w:rPr>
                <w:rFonts w:cstheme="minorHAnsi"/>
              </w:rPr>
            </w:pPr>
            <w:r w:rsidRPr="00F3450E">
              <w:rPr>
                <w:rFonts w:cstheme="minorHAnsi"/>
              </w:rPr>
              <w:t xml:space="preserve">4. This guidance covers significant elements of the legislation that infrastructure managers, railway undertakings and service providers should be aware of and explains ORR’s policy and processes. However, we do not seek to cover </w:t>
            </w:r>
            <w:proofErr w:type="gramStart"/>
            <w:r w:rsidRPr="00F3450E">
              <w:rPr>
                <w:rFonts w:cstheme="minorHAnsi"/>
              </w:rPr>
              <w:t>every</w:t>
            </w:r>
            <w:proofErr w:type="gramEnd"/>
            <w:r w:rsidRPr="00F3450E">
              <w:rPr>
                <w:rFonts w:cstheme="minorHAnsi"/>
              </w:rPr>
              <w:t xml:space="preserve"> </w:t>
            </w:r>
          </w:p>
          <w:p w14:paraId="1D5EF5E0" w14:textId="61B6F32F" w:rsidR="00EC5516" w:rsidRPr="00F3450E" w:rsidRDefault="00EC5516" w:rsidP="00EC5516">
            <w:pPr>
              <w:rPr>
                <w:rFonts w:cstheme="minorHAnsi"/>
              </w:rPr>
            </w:pPr>
            <w:r w:rsidRPr="00F3450E">
              <w:rPr>
                <w:rFonts w:cstheme="minorHAnsi"/>
              </w:rPr>
              <w:t>aspect of the legislation. It is the responsibility of individual businesses to ensure that they are compliant with the law.</w:t>
            </w:r>
          </w:p>
          <w:p w14:paraId="477C4114" w14:textId="77777777" w:rsidR="00A861D8" w:rsidRPr="00F3450E" w:rsidRDefault="00A861D8" w:rsidP="00EC5516">
            <w:pPr>
              <w:rPr>
                <w:rFonts w:cstheme="minorHAnsi"/>
              </w:rPr>
            </w:pPr>
          </w:p>
          <w:p w14:paraId="61B1C1ED" w14:textId="7ED2D544" w:rsidR="00EC5516" w:rsidRPr="00F3450E" w:rsidRDefault="00EC5516" w:rsidP="00EC5516">
            <w:pPr>
              <w:rPr>
                <w:rFonts w:cstheme="minorHAnsi"/>
              </w:rPr>
            </w:pPr>
            <w:r w:rsidRPr="00F3450E">
              <w:rPr>
                <w:rFonts w:cstheme="minorHAnsi"/>
              </w:rPr>
              <w:t>5</w:t>
            </w:r>
            <w:r w:rsidR="00A861D8" w:rsidRPr="00F3450E">
              <w:rPr>
                <w:rFonts w:cstheme="minorHAnsi"/>
              </w:rPr>
              <w:t>.</w:t>
            </w:r>
            <w:r w:rsidRPr="00F3450E">
              <w:rPr>
                <w:rFonts w:cstheme="minorHAnsi"/>
              </w:rPr>
              <w:t xml:space="preserve"> While this guidance covers changes to some provisions of the 2016 Regulations, it </w:t>
            </w:r>
          </w:p>
          <w:p w14:paraId="7B6982E0" w14:textId="77777777" w:rsidR="00EC5516" w:rsidRPr="00F3450E" w:rsidRDefault="00EC5516" w:rsidP="00EC5516">
            <w:pPr>
              <w:rPr>
                <w:rFonts w:cstheme="minorHAnsi"/>
              </w:rPr>
            </w:pPr>
            <w:r w:rsidRPr="00F3450E">
              <w:rPr>
                <w:rFonts w:cstheme="minorHAnsi"/>
              </w:rPr>
              <w:lastRenderedPageBreak/>
              <w:t xml:space="preserve">does not cover all the new provisions introduced by subsequent regulations. You </w:t>
            </w:r>
          </w:p>
          <w:p w14:paraId="1278B7D0" w14:textId="19CECD27" w:rsidR="00901BB0" w:rsidRPr="00F3450E" w:rsidRDefault="00EC5516" w:rsidP="00EC5516">
            <w:pPr>
              <w:rPr>
                <w:rFonts w:cstheme="minorHAnsi"/>
              </w:rPr>
            </w:pPr>
            <w:r w:rsidRPr="00F3450E">
              <w:rPr>
                <w:rFonts w:cstheme="minorHAnsi"/>
              </w:rPr>
              <w:t>should read the 2016 Regulations in full and as amended.</w:t>
            </w:r>
          </w:p>
        </w:tc>
        <w:tc>
          <w:tcPr>
            <w:tcW w:w="4221" w:type="dxa"/>
          </w:tcPr>
          <w:p w14:paraId="46873B33" w14:textId="77777777" w:rsidR="00A861D8" w:rsidRPr="008D3F95" w:rsidRDefault="00A861D8" w:rsidP="00A861D8">
            <w:pPr>
              <w:rPr>
                <w:rFonts w:cstheme="minorHAnsi"/>
                <w:b/>
                <w:bCs/>
                <w:color w:val="C00000"/>
              </w:rPr>
            </w:pPr>
            <w:bookmarkStart w:id="0" w:name="_Toc73523268"/>
            <w:bookmarkStart w:id="1" w:name="_Toc73711598"/>
            <w:bookmarkStart w:id="2" w:name="_Toc78190206"/>
            <w:r w:rsidRPr="008D3F95">
              <w:rPr>
                <w:rFonts w:cstheme="minorHAnsi"/>
                <w:b/>
                <w:bCs/>
                <w:color w:val="C00000"/>
              </w:rPr>
              <w:lastRenderedPageBreak/>
              <w:t>Introduction</w:t>
            </w:r>
            <w:bookmarkEnd w:id="0"/>
            <w:bookmarkEnd w:id="1"/>
            <w:bookmarkEnd w:id="2"/>
          </w:p>
          <w:p w14:paraId="550E32CD" w14:textId="77777777" w:rsidR="00A861D8" w:rsidRPr="008D3F95" w:rsidRDefault="00A861D8" w:rsidP="00A861D8">
            <w:pPr>
              <w:rPr>
                <w:rFonts w:cstheme="minorHAnsi"/>
                <w:b/>
                <w:bCs/>
                <w:color w:val="C00000"/>
              </w:rPr>
            </w:pPr>
          </w:p>
          <w:p w14:paraId="4CF6E460" w14:textId="45AE1496" w:rsidR="00A861D8" w:rsidRPr="008D3F95" w:rsidRDefault="00A861D8" w:rsidP="00A861D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 xml:space="preserve">1. This guidance sets out the Office of Rail and Road’s (ORR’s) interpretation of </w:t>
            </w:r>
            <w:r w:rsidRPr="008D3F95">
              <w:rPr>
                <w:rFonts w:asciiTheme="minorHAnsi" w:hAnsiTheme="minorHAnsi" w:cstheme="minorHAnsi"/>
                <w:i/>
                <w:color w:val="C00000"/>
                <w:sz w:val="22"/>
              </w:rPr>
              <w:t>The Railways (Access, Management and Licensing of Railway Undertakings) Regulations 2016, as amended</w:t>
            </w:r>
            <w:r w:rsidRPr="008D3F95">
              <w:rPr>
                <w:rFonts w:asciiTheme="minorHAnsi" w:hAnsiTheme="minorHAnsi" w:cstheme="minorHAnsi"/>
                <w:color w:val="C00000"/>
                <w:sz w:val="22"/>
              </w:rPr>
              <w:t xml:space="preserve"> (the 2016 Regulations). It has been updated in [December 2023] following the revocation </w:t>
            </w:r>
            <w:r w:rsidRPr="008D3F95">
              <w:rPr>
                <w:rFonts w:asciiTheme="minorHAnsi" w:hAnsiTheme="minorHAnsi" w:cstheme="minorHAnsi"/>
                <w:color w:val="C00000"/>
                <w:sz w:val="22"/>
              </w:rPr>
              <w:lastRenderedPageBreak/>
              <w:t xml:space="preserve">of four Commission Implementing Regulations </w:t>
            </w:r>
          </w:p>
          <w:p w14:paraId="36A41057" w14:textId="77777777" w:rsidR="00A861D8" w:rsidRPr="008D3F95" w:rsidRDefault="00A861D8" w:rsidP="00A861D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The focus is on these key areas:</w:t>
            </w:r>
          </w:p>
          <w:p w14:paraId="4F13AECC" w14:textId="77777777" w:rsidR="00A861D8" w:rsidRPr="008D3F95" w:rsidRDefault="00A861D8" w:rsidP="00A861D8">
            <w:pPr>
              <w:pStyle w:val="Bulletround"/>
              <w:numPr>
                <w:ilvl w:val="5"/>
                <w:numId w:val="9"/>
              </w:numPr>
              <w:ind w:left="567"/>
              <w:rPr>
                <w:rFonts w:asciiTheme="minorHAnsi" w:hAnsiTheme="minorHAnsi" w:cstheme="minorHAnsi"/>
                <w:color w:val="C00000"/>
                <w:sz w:val="22"/>
              </w:rPr>
            </w:pPr>
            <w:r w:rsidRPr="008D3F95">
              <w:rPr>
                <w:rFonts w:asciiTheme="minorHAnsi" w:hAnsiTheme="minorHAnsi" w:cstheme="minorHAnsi"/>
                <w:color w:val="C00000"/>
                <w:sz w:val="22"/>
              </w:rPr>
              <w:t>Access to infrastructure and service facilities.</w:t>
            </w:r>
          </w:p>
          <w:p w14:paraId="4125B61B" w14:textId="77777777" w:rsidR="00A861D8" w:rsidRPr="008D3F95" w:rsidRDefault="00A861D8" w:rsidP="00A861D8">
            <w:pPr>
              <w:pStyle w:val="Bulletround"/>
              <w:numPr>
                <w:ilvl w:val="5"/>
                <w:numId w:val="9"/>
              </w:numPr>
              <w:ind w:left="567"/>
              <w:rPr>
                <w:rFonts w:asciiTheme="minorHAnsi" w:hAnsiTheme="minorHAnsi" w:cstheme="minorHAnsi"/>
                <w:color w:val="C00000"/>
                <w:sz w:val="22"/>
              </w:rPr>
            </w:pPr>
            <w:r w:rsidRPr="008D3F95">
              <w:rPr>
                <w:rFonts w:asciiTheme="minorHAnsi" w:hAnsiTheme="minorHAnsi" w:cstheme="minorHAnsi"/>
                <w:color w:val="C00000"/>
                <w:sz w:val="22"/>
              </w:rPr>
              <w:t>Infrastructure managers’ responsibilities.</w:t>
            </w:r>
          </w:p>
          <w:p w14:paraId="5EC7F629" w14:textId="77777777" w:rsidR="00A861D8" w:rsidRPr="008D3F95" w:rsidRDefault="00A861D8" w:rsidP="00A861D8">
            <w:pPr>
              <w:pStyle w:val="Bulletround"/>
              <w:numPr>
                <w:ilvl w:val="5"/>
                <w:numId w:val="9"/>
              </w:numPr>
              <w:ind w:left="567"/>
              <w:rPr>
                <w:rFonts w:asciiTheme="minorHAnsi" w:hAnsiTheme="minorHAnsi" w:cstheme="minorHAnsi"/>
                <w:color w:val="C00000"/>
                <w:sz w:val="22"/>
              </w:rPr>
            </w:pPr>
            <w:r w:rsidRPr="008D3F95">
              <w:rPr>
                <w:rFonts w:asciiTheme="minorHAnsi" w:hAnsiTheme="minorHAnsi" w:cstheme="minorHAnsi"/>
                <w:color w:val="C00000"/>
                <w:sz w:val="22"/>
              </w:rPr>
              <w:t>Appeals to ORR.</w:t>
            </w:r>
          </w:p>
          <w:p w14:paraId="383B6042" w14:textId="21088BA0" w:rsidR="00A861D8" w:rsidRPr="008D3F95" w:rsidRDefault="00A861D8" w:rsidP="00A861D8">
            <w:pPr>
              <w:pStyle w:val="Heading3"/>
              <w:rPr>
                <w:rFonts w:asciiTheme="minorHAnsi" w:hAnsiTheme="minorHAnsi" w:cstheme="minorHAnsi"/>
                <w:strike/>
                <w:color w:val="C00000"/>
                <w:sz w:val="22"/>
                <w:szCs w:val="22"/>
              </w:rPr>
            </w:pPr>
            <w:bookmarkStart w:id="3" w:name="_Toc73523269"/>
            <w:bookmarkStart w:id="4" w:name="_Toc73711599"/>
            <w:bookmarkStart w:id="5" w:name="_Toc78190207"/>
            <w:r w:rsidRPr="008D3F95">
              <w:rPr>
                <w:rFonts w:asciiTheme="minorHAnsi" w:hAnsiTheme="minorHAnsi" w:cstheme="minorHAnsi"/>
                <w:strike/>
                <w:color w:val="C00000"/>
                <w:sz w:val="22"/>
                <w:szCs w:val="22"/>
              </w:rPr>
              <w:t>Legislative framework</w:t>
            </w:r>
            <w:bookmarkEnd w:id="3"/>
            <w:bookmarkEnd w:id="4"/>
            <w:bookmarkEnd w:id="5"/>
          </w:p>
          <w:p w14:paraId="58E883E4" w14:textId="4178689E" w:rsidR="00A861D8" w:rsidRPr="008D3F95" w:rsidRDefault="00A861D8" w:rsidP="00A861D8">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Since 2016, the legislative framework has evolved, both at EU and domestic level. </w:t>
            </w:r>
            <w:r w:rsidRPr="008D3F95">
              <w:rPr>
                <w:rFonts w:asciiTheme="minorHAnsi" w:hAnsiTheme="minorHAnsi" w:cstheme="minorHAnsi"/>
                <w:strike/>
                <w:color w:val="C00000"/>
                <w:sz w:val="22"/>
                <w:lang w:val="en-US"/>
              </w:rPr>
              <w:t>This guidance also reflects the new rules which came into force from 1 January 2021 at the end of the transition period following the exit of the UK from the EU. The 2016 Regulations were amended several times to account for this new situation</w:t>
            </w:r>
            <w:r w:rsidRPr="008D3F95">
              <w:rPr>
                <w:rFonts w:asciiTheme="minorHAnsi" w:hAnsiTheme="minorHAnsi" w:cstheme="minorHAnsi"/>
                <w:strike/>
                <w:color w:val="C00000"/>
                <w:sz w:val="22"/>
              </w:rPr>
              <w:t xml:space="preserve">. </w:t>
            </w:r>
          </w:p>
          <w:p w14:paraId="6B189958" w14:textId="1200D816" w:rsidR="00A861D8" w:rsidRPr="008D3F95" w:rsidRDefault="00A861D8" w:rsidP="00A861D8">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This guidance also reflects the provisions of the Commission Implementing Regulation 2017/2177 of 22 November 2017 on access to service facilities and rail-related services (the </w:t>
            </w:r>
            <w:r w:rsidRPr="008D3F95">
              <w:rPr>
                <w:rFonts w:asciiTheme="minorHAnsi" w:hAnsiTheme="minorHAnsi" w:cstheme="minorHAnsi"/>
                <w:b/>
                <w:strike/>
                <w:color w:val="C00000"/>
                <w:sz w:val="22"/>
              </w:rPr>
              <w:t>Implementing Regulation</w:t>
            </w:r>
            <w:r w:rsidRPr="008D3F95">
              <w:rPr>
                <w:rFonts w:asciiTheme="minorHAnsi" w:hAnsiTheme="minorHAnsi" w:cstheme="minorHAnsi"/>
                <w:strike/>
                <w:color w:val="C00000"/>
                <w:sz w:val="22"/>
              </w:rPr>
              <w:t xml:space="preserve">), which supplements </w:t>
            </w:r>
            <w:proofErr w:type="gramStart"/>
            <w:r w:rsidRPr="008D3F95">
              <w:rPr>
                <w:rFonts w:asciiTheme="minorHAnsi" w:hAnsiTheme="minorHAnsi" w:cstheme="minorHAnsi"/>
                <w:strike/>
                <w:color w:val="C00000"/>
                <w:sz w:val="22"/>
              </w:rPr>
              <w:t>a number of</w:t>
            </w:r>
            <w:proofErr w:type="gramEnd"/>
            <w:r w:rsidRPr="008D3F95">
              <w:rPr>
                <w:rFonts w:asciiTheme="minorHAnsi" w:hAnsiTheme="minorHAnsi" w:cstheme="minorHAnsi"/>
                <w:strike/>
                <w:color w:val="C00000"/>
                <w:sz w:val="22"/>
              </w:rPr>
              <w:t xml:space="preserve"> obligations set </w:t>
            </w:r>
            <w:r w:rsidRPr="008D3F95">
              <w:rPr>
                <w:rFonts w:asciiTheme="minorHAnsi" w:hAnsiTheme="minorHAnsi" w:cstheme="minorHAnsi"/>
                <w:strike/>
                <w:color w:val="C00000"/>
                <w:sz w:val="22"/>
              </w:rPr>
              <w:lastRenderedPageBreak/>
              <w:t xml:space="preserve">out in the 2016 Regulations (relating to service facilities). </w:t>
            </w:r>
          </w:p>
          <w:p w14:paraId="29BFA4CE" w14:textId="77777777" w:rsidR="00A861D8" w:rsidRPr="008D3F95" w:rsidRDefault="00A861D8" w:rsidP="00A861D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 xml:space="preserve">This guidance covers significant elements of the </w:t>
            </w:r>
            <w:r w:rsidRPr="008D3F95">
              <w:rPr>
                <w:rFonts w:asciiTheme="minorHAnsi" w:hAnsiTheme="minorHAnsi" w:cstheme="minorHAnsi"/>
                <w:strike/>
                <w:color w:val="C00000"/>
                <w:sz w:val="22"/>
              </w:rPr>
              <w:t>legislation</w:t>
            </w:r>
            <w:r w:rsidRPr="008D3F95">
              <w:rPr>
                <w:rFonts w:asciiTheme="minorHAnsi" w:hAnsiTheme="minorHAnsi" w:cstheme="minorHAnsi"/>
                <w:color w:val="C00000"/>
                <w:sz w:val="22"/>
              </w:rPr>
              <w:t xml:space="preserve"> 2016 Regulations that infrastructure managers, railway undertakings and service providers should be aware of and explains ORR’s policy and processes. However, we do not seek to cover every aspect of the legislation. It is the responsibility of individual businesses to ensure that they are compliant with the law.</w:t>
            </w:r>
          </w:p>
          <w:p w14:paraId="3822329A" w14:textId="77777777" w:rsidR="00A861D8" w:rsidRPr="008D3F95" w:rsidRDefault="00A861D8" w:rsidP="00A861D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 xml:space="preserve">Please note that the 2016 Regulations and the Railways Act use different terms covering the operators, managers and owners of service facilities and sites. For convenience, we generally refer simply to </w:t>
            </w:r>
            <w:r w:rsidRPr="008D3F95">
              <w:rPr>
                <w:rFonts w:asciiTheme="minorHAnsi" w:hAnsiTheme="minorHAnsi" w:cstheme="minorHAnsi"/>
                <w:bCs/>
                <w:color w:val="C00000"/>
                <w:sz w:val="22"/>
              </w:rPr>
              <w:t>service providers and service facilities</w:t>
            </w:r>
            <w:r w:rsidRPr="008D3F95">
              <w:rPr>
                <w:rFonts w:asciiTheme="minorHAnsi" w:hAnsiTheme="minorHAnsi" w:cstheme="minorHAnsi"/>
                <w:b/>
                <w:color w:val="C00000"/>
                <w:sz w:val="22"/>
              </w:rPr>
              <w:t xml:space="preserve"> </w:t>
            </w:r>
            <w:r w:rsidRPr="008D3F95">
              <w:rPr>
                <w:rFonts w:asciiTheme="minorHAnsi" w:hAnsiTheme="minorHAnsi" w:cstheme="minorHAnsi"/>
                <w:color w:val="C00000"/>
                <w:sz w:val="22"/>
              </w:rPr>
              <w:t xml:space="preserve">in this guidance. Some key definitions are set out in the annex to this module. If you are in any doubt as to whether a provision applies to you, please refer directly to the legislation. </w:t>
            </w:r>
          </w:p>
          <w:p w14:paraId="3C3054CB" w14:textId="56B35EE4" w:rsidR="00901BB0" w:rsidRPr="008D3F95" w:rsidRDefault="00A861D8" w:rsidP="00EC5516">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strike/>
                <w:color w:val="C00000"/>
                <w:sz w:val="22"/>
              </w:rPr>
              <w:t xml:space="preserve">While this guidance covers changes to some provisions of the 2016 Regulations, it does not cover all the new provisions introduced by subsequent regulations. You should read </w:t>
            </w:r>
            <w:r w:rsidRPr="008D3F95">
              <w:rPr>
                <w:rFonts w:asciiTheme="minorHAnsi" w:hAnsiTheme="minorHAnsi" w:cstheme="minorHAnsi"/>
                <w:strike/>
                <w:color w:val="C00000"/>
                <w:sz w:val="22"/>
              </w:rPr>
              <w:lastRenderedPageBreak/>
              <w:t xml:space="preserve">the 2016 Regulations in full and as amended. </w:t>
            </w:r>
          </w:p>
        </w:tc>
        <w:tc>
          <w:tcPr>
            <w:tcW w:w="3887" w:type="dxa"/>
          </w:tcPr>
          <w:p w14:paraId="275D9DCF" w14:textId="77777777" w:rsidR="007F2032" w:rsidRPr="00F3450E" w:rsidRDefault="007F2032" w:rsidP="007F2032">
            <w:pPr>
              <w:pStyle w:val="Heading3"/>
              <w:rPr>
                <w:rFonts w:asciiTheme="minorHAnsi" w:eastAsia="Times New Roman" w:hAnsiTheme="minorHAnsi" w:cstheme="minorHAnsi"/>
                <w:bCs/>
                <w:sz w:val="22"/>
                <w:szCs w:val="22"/>
              </w:rPr>
            </w:pPr>
            <w:r w:rsidRPr="00F3450E">
              <w:rPr>
                <w:rFonts w:asciiTheme="minorHAnsi" w:eastAsia="Times New Roman" w:hAnsiTheme="minorHAnsi" w:cstheme="minorHAnsi"/>
                <w:bCs/>
                <w:sz w:val="22"/>
                <w:szCs w:val="22"/>
              </w:rPr>
              <w:lastRenderedPageBreak/>
              <w:t>Introduction</w:t>
            </w:r>
          </w:p>
          <w:p w14:paraId="4D7BD7C7" w14:textId="181A6C0C" w:rsidR="007F2032" w:rsidRPr="00F3450E" w:rsidRDefault="007F2032" w:rsidP="007F203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This guidance sets out the Office of Rail and Road’s (ORR’s) interpretation of </w:t>
            </w:r>
            <w:r w:rsidRPr="00F3450E">
              <w:rPr>
                <w:rFonts w:asciiTheme="minorHAnsi" w:hAnsiTheme="minorHAnsi" w:cstheme="minorHAnsi"/>
                <w:i/>
                <w:sz w:val="22"/>
              </w:rPr>
              <w:t>The Railways (Access, Management and Licensing of Railway Undertakings) Regulations 2016, as amended</w:t>
            </w:r>
            <w:r w:rsidRPr="00F3450E">
              <w:rPr>
                <w:rFonts w:asciiTheme="minorHAnsi" w:hAnsiTheme="minorHAnsi" w:cstheme="minorHAnsi"/>
                <w:sz w:val="22"/>
              </w:rPr>
              <w:t xml:space="preserve"> (the 2016 Regulations). It has been updated in [December 2023] following the revocation of four Commission Implementing Regulations. </w:t>
            </w:r>
          </w:p>
          <w:p w14:paraId="2311D55F" w14:textId="77777777" w:rsidR="007F2032" w:rsidRPr="00F3450E" w:rsidRDefault="007F2032" w:rsidP="007F203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The focus is on these key areas:</w:t>
            </w:r>
          </w:p>
          <w:p w14:paraId="7E335C73" w14:textId="77777777" w:rsidR="007F2032" w:rsidRPr="00F3450E" w:rsidRDefault="007F2032" w:rsidP="007F2032">
            <w:pPr>
              <w:pStyle w:val="Bulletround"/>
              <w:numPr>
                <w:ilvl w:val="5"/>
                <w:numId w:val="9"/>
              </w:numPr>
              <w:ind w:left="567"/>
              <w:rPr>
                <w:rFonts w:asciiTheme="minorHAnsi" w:hAnsiTheme="minorHAnsi" w:cstheme="minorHAnsi"/>
                <w:sz w:val="22"/>
              </w:rPr>
            </w:pPr>
            <w:r w:rsidRPr="00F3450E">
              <w:rPr>
                <w:rFonts w:asciiTheme="minorHAnsi" w:hAnsiTheme="minorHAnsi" w:cstheme="minorHAnsi"/>
                <w:sz w:val="22"/>
              </w:rPr>
              <w:t>Access to infrastructure and service facilities.</w:t>
            </w:r>
          </w:p>
          <w:p w14:paraId="136E97CC" w14:textId="77777777" w:rsidR="007F2032" w:rsidRPr="00F3450E" w:rsidRDefault="007F2032" w:rsidP="007F2032">
            <w:pPr>
              <w:pStyle w:val="Bulletround"/>
              <w:numPr>
                <w:ilvl w:val="5"/>
                <w:numId w:val="9"/>
              </w:numPr>
              <w:ind w:left="567"/>
              <w:rPr>
                <w:rFonts w:asciiTheme="minorHAnsi" w:hAnsiTheme="minorHAnsi" w:cstheme="minorHAnsi"/>
                <w:sz w:val="22"/>
              </w:rPr>
            </w:pPr>
            <w:r w:rsidRPr="00F3450E">
              <w:rPr>
                <w:rFonts w:asciiTheme="minorHAnsi" w:hAnsiTheme="minorHAnsi" w:cstheme="minorHAnsi"/>
                <w:sz w:val="22"/>
              </w:rPr>
              <w:t>Infrastructure managers’ responsibilities.</w:t>
            </w:r>
          </w:p>
          <w:p w14:paraId="14C235DE" w14:textId="77777777" w:rsidR="007F2032" w:rsidRPr="00F3450E" w:rsidRDefault="007F2032" w:rsidP="007F2032">
            <w:pPr>
              <w:pStyle w:val="Bulletround"/>
              <w:numPr>
                <w:ilvl w:val="5"/>
                <w:numId w:val="9"/>
              </w:numPr>
              <w:ind w:left="567"/>
              <w:rPr>
                <w:rFonts w:asciiTheme="minorHAnsi" w:hAnsiTheme="minorHAnsi" w:cstheme="minorHAnsi"/>
                <w:sz w:val="22"/>
              </w:rPr>
            </w:pPr>
            <w:r w:rsidRPr="00F3450E">
              <w:rPr>
                <w:rFonts w:asciiTheme="minorHAnsi" w:hAnsiTheme="minorHAnsi" w:cstheme="minorHAnsi"/>
                <w:sz w:val="22"/>
              </w:rPr>
              <w:t>Appeals to ORR.</w:t>
            </w:r>
          </w:p>
          <w:p w14:paraId="7999476F" w14:textId="77777777" w:rsidR="007F2032" w:rsidRPr="00F3450E" w:rsidRDefault="007F2032" w:rsidP="007F203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This guidance covers significant elements of the 2016 Regulations that infrastructure managers, railway undertakings and service providers should be aware of and explains ORR’s policy and processes. However, we do not seek to cover every aspect of the legislation. It is the responsibility of individual businesses to ensure that they are compliant with the law.</w:t>
            </w:r>
          </w:p>
          <w:p w14:paraId="08565999" w14:textId="77777777" w:rsidR="007F2032" w:rsidRPr="00F3450E" w:rsidRDefault="007F2032" w:rsidP="007F203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Please note that the 2016 Regulations and the Railways Act use different terms covering the operators, managers and owners of service facilities and sites. For convenience, we generally refer simply to </w:t>
            </w:r>
            <w:r w:rsidRPr="00F3450E">
              <w:rPr>
                <w:rFonts w:asciiTheme="minorHAnsi" w:hAnsiTheme="minorHAnsi" w:cstheme="minorHAnsi"/>
                <w:b/>
                <w:sz w:val="22"/>
              </w:rPr>
              <w:t xml:space="preserve">service providers </w:t>
            </w:r>
            <w:r w:rsidRPr="00F3450E">
              <w:rPr>
                <w:rFonts w:asciiTheme="minorHAnsi" w:hAnsiTheme="minorHAnsi" w:cstheme="minorHAnsi"/>
                <w:sz w:val="22"/>
              </w:rPr>
              <w:t>and</w:t>
            </w:r>
            <w:r w:rsidRPr="00F3450E">
              <w:rPr>
                <w:rFonts w:asciiTheme="minorHAnsi" w:hAnsiTheme="minorHAnsi" w:cstheme="minorHAnsi"/>
                <w:b/>
                <w:sz w:val="22"/>
              </w:rPr>
              <w:t xml:space="preserve"> service facilities </w:t>
            </w:r>
            <w:r w:rsidRPr="00F3450E">
              <w:rPr>
                <w:rFonts w:asciiTheme="minorHAnsi" w:hAnsiTheme="minorHAnsi" w:cstheme="minorHAnsi"/>
                <w:sz w:val="22"/>
              </w:rPr>
              <w:t xml:space="preserve">in this guidance. Some key definitions are set out in the annex to </w:t>
            </w:r>
            <w:r w:rsidRPr="00F3450E">
              <w:rPr>
                <w:rFonts w:asciiTheme="minorHAnsi" w:hAnsiTheme="minorHAnsi" w:cstheme="minorHAnsi"/>
                <w:sz w:val="22"/>
              </w:rPr>
              <w:lastRenderedPageBreak/>
              <w:t xml:space="preserve">this module. If you are in any doubt as to whether a provision applies to you, please refer directly to the legislation. </w:t>
            </w:r>
          </w:p>
          <w:p w14:paraId="5AA22444" w14:textId="77777777" w:rsidR="00EC5516" w:rsidRPr="00F3450E" w:rsidRDefault="00EC5516" w:rsidP="007E0EB9">
            <w:pPr>
              <w:pStyle w:val="Numberedparagraphdouble"/>
              <w:numPr>
                <w:ilvl w:val="0"/>
                <w:numId w:val="0"/>
              </w:numPr>
              <w:rPr>
                <w:rFonts w:asciiTheme="minorHAnsi" w:hAnsiTheme="minorHAnsi" w:cstheme="minorHAnsi"/>
                <w:sz w:val="22"/>
              </w:rPr>
            </w:pPr>
          </w:p>
          <w:p w14:paraId="625F16AA" w14:textId="71EF919E" w:rsidR="007E0EB9" w:rsidRPr="00F3450E" w:rsidRDefault="007F2032" w:rsidP="007E0EB9">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[A</w:t>
            </w:r>
            <w:r w:rsidR="007E0EB9" w:rsidRPr="00F3450E">
              <w:rPr>
                <w:rFonts w:asciiTheme="minorHAnsi" w:hAnsiTheme="minorHAnsi" w:cstheme="minorHAnsi"/>
                <w:sz w:val="22"/>
              </w:rPr>
              <w:t xml:space="preserve"> footnote will specify the revoked CIRs]</w:t>
            </w:r>
          </w:p>
          <w:p w14:paraId="2531CC5C" w14:textId="77777777" w:rsidR="00901BB0" w:rsidRPr="00F3450E" w:rsidRDefault="00901BB0" w:rsidP="00901BB0">
            <w:pPr>
              <w:rPr>
                <w:rFonts w:cstheme="minorHAnsi"/>
              </w:rPr>
            </w:pPr>
          </w:p>
        </w:tc>
      </w:tr>
      <w:tr w:rsidR="007E0EB9" w:rsidRPr="00F3450E" w14:paraId="1FB29D10" w14:textId="77777777" w:rsidTr="008D005A">
        <w:tc>
          <w:tcPr>
            <w:tcW w:w="1464" w:type="dxa"/>
          </w:tcPr>
          <w:p w14:paraId="6D3CBC0C" w14:textId="3ED29D6E" w:rsidR="007E0EB9" w:rsidRPr="00F3450E" w:rsidRDefault="002526EB" w:rsidP="00901BB0">
            <w:pPr>
              <w:rPr>
                <w:rFonts w:cstheme="minorHAnsi"/>
              </w:rPr>
            </w:pPr>
            <w:r w:rsidRPr="00F3450E">
              <w:rPr>
                <w:rFonts w:cstheme="minorHAnsi"/>
              </w:rPr>
              <w:lastRenderedPageBreak/>
              <w:t>7</w:t>
            </w:r>
          </w:p>
        </w:tc>
        <w:tc>
          <w:tcPr>
            <w:tcW w:w="4376" w:type="dxa"/>
          </w:tcPr>
          <w:p w14:paraId="4E07175D" w14:textId="5CB9852D" w:rsidR="007E0EB9" w:rsidRPr="00F3450E" w:rsidRDefault="002526EB" w:rsidP="00901BB0">
            <w:pPr>
              <w:rPr>
                <w:rFonts w:cstheme="minorHAnsi"/>
              </w:rPr>
            </w:pPr>
            <w:r w:rsidRPr="00F3450E">
              <w:rPr>
                <w:rFonts w:cstheme="minorHAnsi"/>
              </w:rPr>
              <w:t>The 2016 Regulations and the Implementing Regulation apply alongside the Railways Act 1993 (the Act). Where the Act applies, service providers should follow the established ORR procedures, such as for contesting access to a rail facility under section 17 of the Act.</w:t>
            </w:r>
          </w:p>
        </w:tc>
        <w:tc>
          <w:tcPr>
            <w:tcW w:w="4221" w:type="dxa"/>
          </w:tcPr>
          <w:p w14:paraId="7CDB97EF" w14:textId="77777777" w:rsidR="002526EB" w:rsidRPr="00F3450E" w:rsidRDefault="002526EB" w:rsidP="002526EB">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rPr>
              <w:t>The 2016 Regulations</w:t>
            </w:r>
            <w:r w:rsidRPr="008D3F95">
              <w:rPr>
                <w:rFonts w:asciiTheme="minorHAnsi" w:hAnsiTheme="minorHAnsi" w:cstheme="minorHAnsi"/>
                <w:color w:val="C00000"/>
                <w:sz w:val="22"/>
              </w:rPr>
              <w:t xml:space="preserve"> </w:t>
            </w:r>
            <w:r w:rsidRPr="008D3F95">
              <w:rPr>
                <w:rFonts w:asciiTheme="minorHAnsi" w:hAnsiTheme="minorHAnsi" w:cstheme="minorHAnsi"/>
                <w:strike/>
                <w:color w:val="C00000"/>
                <w:sz w:val="22"/>
              </w:rPr>
              <w:t>and the Implementing Regulation</w:t>
            </w:r>
            <w:r w:rsidRPr="008D3F95">
              <w:rPr>
                <w:rFonts w:asciiTheme="minorHAnsi" w:hAnsiTheme="minorHAnsi" w:cstheme="minorHAnsi"/>
                <w:color w:val="C00000"/>
                <w:sz w:val="22"/>
              </w:rPr>
              <w:t xml:space="preserve"> </w:t>
            </w:r>
            <w:r w:rsidRPr="00F3450E">
              <w:rPr>
                <w:rFonts w:asciiTheme="minorHAnsi" w:hAnsiTheme="minorHAnsi" w:cstheme="minorHAnsi"/>
                <w:sz w:val="22"/>
              </w:rPr>
              <w:t>apply alongside the Railways Act 1993 (the Act). Where the Act applies, service providers should follow the established ORR procedures, such as for contesting access to a rail facility under section 17 of the Act.</w:t>
            </w:r>
          </w:p>
          <w:p w14:paraId="01182022" w14:textId="77777777" w:rsidR="007E0EB9" w:rsidRPr="00F3450E" w:rsidRDefault="007E0EB9" w:rsidP="00901BB0">
            <w:pPr>
              <w:rPr>
                <w:rFonts w:cstheme="minorHAnsi"/>
              </w:rPr>
            </w:pPr>
          </w:p>
        </w:tc>
        <w:tc>
          <w:tcPr>
            <w:tcW w:w="3887" w:type="dxa"/>
          </w:tcPr>
          <w:p w14:paraId="4FE5BF17" w14:textId="0B568E1F" w:rsidR="002526EB" w:rsidRPr="00F3450E" w:rsidRDefault="002526EB" w:rsidP="002526EB">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rPr>
              <w:t>The 2016 Regulations apply alongside the Railways Act 1993 (the Act). Where the Act applies, service providers should follow the established ORR procedures, such as for contesting access to a rail facility under section 17 of the Act.</w:t>
            </w:r>
          </w:p>
          <w:p w14:paraId="1595678F" w14:textId="77777777" w:rsidR="007E0EB9" w:rsidRPr="00F3450E" w:rsidRDefault="007E0EB9" w:rsidP="00901BB0">
            <w:pPr>
              <w:rPr>
                <w:rFonts w:cstheme="minorHAnsi"/>
              </w:rPr>
            </w:pPr>
          </w:p>
        </w:tc>
      </w:tr>
      <w:tr w:rsidR="00AE182E" w:rsidRPr="00F3450E" w14:paraId="70827109" w14:textId="77777777" w:rsidTr="008D005A">
        <w:tc>
          <w:tcPr>
            <w:tcW w:w="1464" w:type="dxa"/>
          </w:tcPr>
          <w:p w14:paraId="35615E0A" w14:textId="3F96EF4E" w:rsidR="00AE182E" w:rsidRPr="00F3450E" w:rsidRDefault="00AE182E" w:rsidP="00AE182E">
            <w:pPr>
              <w:rPr>
                <w:rFonts w:cstheme="minorHAnsi"/>
              </w:rPr>
            </w:pPr>
            <w:r w:rsidRPr="00F3450E">
              <w:rPr>
                <w:rFonts w:cstheme="minorHAnsi"/>
              </w:rPr>
              <w:t>11</w:t>
            </w:r>
          </w:p>
        </w:tc>
        <w:tc>
          <w:tcPr>
            <w:tcW w:w="4376" w:type="dxa"/>
          </w:tcPr>
          <w:p w14:paraId="736167DE" w14:textId="2A2AB85A" w:rsidR="00AE182E" w:rsidRPr="00F3450E" w:rsidRDefault="00AE182E" w:rsidP="00AE182E">
            <w:pPr>
              <w:rPr>
                <w:rFonts w:cstheme="minorHAnsi"/>
              </w:rPr>
            </w:pPr>
            <w:r w:rsidRPr="00F3450E">
              <w:rPr>
                <w:rFonts w:cstheme="minorHAnsi"/>
              </w:rPr>
              <w:t>The Department for Transport has produced separate guidance on the scope of the 2016 Regulations.</w:t>
            </w:r>
          </w:p>
        </w:tc>
        <w:tc>
          <w:tcPr>
            <w:tcW w:w="4221" w:type="dxa"/>
          </w:tcPr>
          <w:p w14:paraId="7ADA9F5D" w14:textId="666CA115" w:rsidR="00AE182E" w:rsidRPr="00F3450E" w:rsidRDefault="00AE182E"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[Paragraph deleted in its entirety]</w:t>
            </w:r>
          </w:p>
        </w:tc>
        <w:tc>
          <w:tcPr>
            <w:tcW w:w="3887" w:type="dxa"/>
          </w:tcPr>
          <w:p w14:paraId="3020AC65" w14:textId="589BF5E8" w:rsidR="00AE182E" w:rsidRPr="00F3450E" w:rsidRDefault="00AE182E"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[Paragraph deleted in its entirety]</w:t>
            </w:r>
          </w:p>
        </w:tc>
      </w:tr>
      <w:tr w:rsidR="00AE182E" w:rsidRPr="00F3450E" w14:paraId="0C51FDAB" w14:textId="77777777" w:rsidTr="008D005A">
        <w:tc>
          <w:tcPr>
            <w:tcW w:w="1464" w:type="dxa"/>
          </w:tcPr>
          <w:p w14:paraId="335B4A6D" w14:textId="525B125F" w:rsidR="00AE182E" w:rsidRPr="00F3450E" w:rsidRDefault="00AE182E" w:rsidP="00AE182E">
            <w:pPr>
              <w:rPr>
                <w:rFonts w:cstheme="minorHAnsi"/>
              </w:rPr>
            </w:pPr>
            <w:r w:rsidRPr="00F3450E">
              <w:rPr>
                <w:rFonts w:cstheme="minorHAnsi"/>
              </w:rPr>
              <w:t>12-16</w:t>
            </w:r>
          </w:p>
        </w:tc>
        <w:tc>
          <w:tcPr>
            <w:tcW w:w="4376" w:type="dxa"/>
          </w:tcPr>
          <w:p w14:paraId="3CE3E76F" w14:textId="77777777" w:rsidR="00C14578" w:rsidRPr="00F3450E" w:rsidRDefault="00C14578" w:rsidP="00AE182E">
            <w:pPr>
              <w:rPr>
                <w:rFonts w:cstheme="minorHAnsi"/>
              </w:rPr>
            </w:pPr>
            <w:r w:rsidRPr="00F3450E">
              <w:rPr>
                <w:rFonts w:cstheme="minorHAnsi"/>
              </w:rPr>
              <w:t xml:space="preserve">The Implementing Regulation </w:t>
            </w:r>
          </w:p>
          <w:p w14:paraId="5D846067" w14:textId="77777777" w:rsidR="00C14578" w:rsidRPr="00F3450E" w:rsidRDefault="00C14578" w:rsidP="00AE182E">
            <w:pPr>
              <w:rPr>
                <w:rFonts w:cstheme="minorHAnsi"/>
              </w:rPr>
            </w:pPr>
          </w:p>
          <w:p w14:paraId="6CB3B237" w14:textId="29B72C88" w:rsidR="0003309D" w:rsidRPr="00F3450E" w:rsidRDefault="00C14578" w:rsidP="00AE182E">
            <w:pPr>
              <w:rPr>
                <w:rFonts w:cstheme="minorHAnsi"/>
              </w:rPr>
            </w:pPr>
            <w:r w:rsidRPr="00F3450E">
              <w:rPr>
                <w:rFonts w:cstheme="minorHAnsi"/>
              </w:rPr>
              <w:t xml:space="preserve">12 The Implementing Regulation10 setting out new rules relating to service facilities was adopted in November 2017 and most provisions entered into force from 1 June 2019. Since the exit of the UK from the EU, the Implementing Regulation has been amended to correct </w:t>
            </w:r>
            <w:proofErr w:type="spellStart"/>
            <w:r w:rsidRPr="00F3450E">
              <w:rPr>
                <w:rFonts w:cstheme="minorHAnsi"/>
              </w:rPr>
              <w:t>inoperabilities</w:t>
            </w:r>
            <w:proofErr w:type="spellEnd"/>
            <w:r w:rsidRPr="00F3450E">
              <w:rPr>
                <w:rFonts w:cstheme="minorHAnsi"/>
              </w:rPr>
              <w:t xml:space="preserve">. </w:t>
            </w:r>
          </w:p>
          <w:p w14:paraId="7B978A4C" w14:textId="77777777" w:rsidR="0003309D" w:rsidRPr="00F3450E" w:rsidRDefault="0003309D" w:rsidP="00AE182E">
            <w:pPr>
              <w:rPr>
                <w:rFonts w:cstheme="minorHAnsi"/>
              </w:rPr>
            </w:pPr>
          </w:p>
          <w:p w14:paraId="75D65559" w14:textId="77777777" w:rsidR="0003309D" w:rsidRPr="00F3450E" w:rsidRDefault="00C14578" w:rsidP="00AE182E">
            <w:pPr>
              <w:rPr>
                <w:rFonts w:cstheme="minorHAnsi"/>
              </w:rPr>
            </w:pPr>
            <w:r w:rsidRPr="00F3450E">
              <w:rPr>
                <w:rFonts w:cstheme="minorHAnsi"/>
              </w:rPr>
              <w:t xml:space="preserve">13 The Implementing Regulation applies to all service providers covered by the Regulations 2016. Certain railway undertakings and networks are exempted from certain provisions relating to the access regime and these exemptions are reflected in the 2016 </w:t>
            </w:r>
            <w:r w:rsidRPr="00F3450E">
              <w:rPr>
                <w:rFonts w:cstheme="minorHAnsi"/>
              </w:rPr>
              <w:lastRenderedPageBreak/>
              <w:t xml:space="preserve">Regulations. Where a service facility is not subject to the requirements in the 2016 Regulations then the Implementing Regulation will not apply to it. </w:t>
            </w:r>
          </w:p>
          <w:p w14:paraId="0A664A2C" w14:textId="77777777" w:rsidR="0003309D" w:rsidRPr="00F3450E" w:rsidRDefault="0003309D" w:rsidP="00AE182E">
            <w:pPr>
              <w:rPr>
                <w:rFonts w:cstheme="minorHAnsi"/>
              </w:rPr>
            </w:pPr>
          </w:p>
          <w:p w14:paraId="5AF0B145" w14:textId="77777777" w:rsidR="0003309D" w:rsidRPr="00F3450E" w:rsidRDefault="00C14578" w:rsidP="00AE182E">
            <w:pPr>
              <w:rPr>
                <w:rFonts w:cstheme="minorHAnsi"/>
              </w:rPr>
            </w:pPr>
            <w:r w:rsidRPr="00F3450E">
              <w:rPr>
                <w:rFonts w:cstheme="minorHAnsi"/>
              </w:rPr>
              <w:t xml:space="preserve">14 Even where the 2016 Regulations do apply to the service facility, it is possible for certain service facilities to apply to ORR for exemptions from certain provisions. The procedures for doing this are explained below. </w:t>
            </w:r>
          </w:p>
          <w:p w14:paraId="1004752F" w14:textId="77777777" w:rsidR="0003309D" w:rsidRPr="00F3450E" w:rsidRDefault="0003309D" w:rsidP="00AE182E">
            <w:pPr>
              <w:rPr>
                <w:rFonts w:cstheme="minorHAnsi"/>
              </w:rPr>
            </w:pPr>
          </w:p>
          <w:p w14:paraId="53439E52" w14:textId="77777777" w:rsidR="0003309D" w:rsidRPr="00F3450E" w:rsidRDefault="00C14578" w:rsidP="00AE182E">
            <w:pPr>
              <w:rPr>
                <w:rFonts w:cstheme="minorHAnsi"/>
              </w:rPr>
            </w:pPr>
            <w:r w:rsidRPr="00F3450E">
              <w:rPr>
                <w:rFonts w:cstheme="minorHAnsi"/>
              </w:rPr>
              <w:t xml:space="preserve">15 Article 2(2) of the Implementing Regulation allows ORR to exempt service providers13 from all or some of its provisions, with some exceptions14. Article 2(1) states that operators of service facilities that exist solely for use by heritage railway operators for their own purposes may request exemption from the whole of the Implementing Regulation. ORR will consider any applications received on a case by case basis. We will have regard to the criteria set out in the Implementing Regulation and the Independent Regulators’ Group (Rail)’s (IRG-Rail) paper on exemptions15. </w:t>
            </w:r>
          </w:p>
          <w:p w14:paraId="5EBC7A0F" w14:textId="77777777" w:rsidR="0003309D" w:rsidRPr="00F3450E" w:rsidRDefault="0003309D" w:rsidP="00AE182E">
            <w:pPr>
              <w:rPr>
                <w:rFonts w:cstheme="minorHAnsi"/>
              </w:rPr>
            </w:pPr>
          </w:p>
          <w:p w14:paraId="5042FDCE" w14:textId="641D9A7C" w:rsidR="00AE182E" w:rsidRPr="00F3450E" w:rsidRDefault="00C14578" w:rsidP="00AE182E">
            <w:pPr>
              <w:rPr>
                <w:rFonts w:cstheme="minorHAnsi"/>
              </w:rPr>
            </w:pPr>
            <w:r w:rsidRPr="00F3450E">
              <w:rPr>
                <w:rFonts w:cstheme="minorHAnsi"/>
              </w:rPr>
              <w:t>16 Exemption from the Implementing Regulation does not provide exemption from any of the obligations under the 2016 Regulations or the Act.</w:t>
            </w:r>
          </w:p>
        </w:tc>
        <w:tc>
          <w:tcPr>
            <w:tcW w:w="4221" w:type="dxa"/>
          </w:tcPr>
          <w:p w14:paraId="5B0EFA65" w14:textId="77777777" w:rsidR="00AE182E" w:rsidRPr="008D3F95" w:rsidRDefault="00AE182E" w:rsidP="00AE182E">
            <w:pPr>
              <w:pStyle w:val="Heading4"/>
              <w:rPr>
                <w:rFonts w:asciiTheme="minorHAnsi" w:hAnsiTheme="minorHAnsi" w:cstheme="minorHAnsi"/>
                <w:strike/>
                <w:color w:val="C00000"/>
                <w:lang w:val="en-US"/>
              </w:rPr>
            </w:pPr>
            <w:r w:rsidRPr="008D3F95">
              <w:rPr>
                <w:rFonts w:asciiTheme="minorHAnsi" w:hAnsiTheme="minorHAnsi" w:cstheme="minorHAnsi"/>
                <w:strike/>
                <w:color w:val="C00000"/>
                <w:lang w:val="en-US"/>
              </w:rPr>
              <w:lastRenderedPageBreak/>
              <w:t xml:space="preserve">The Implementing Regulation </w:t>
            </w:r>
          </w:p>
          <w:p w14:paraId="68A8D5F2" w14:textId="2BD18902" w:rsidR="00AE182E" w:rsidRPr="008D3F95" w:rsidRDefault="00AE182E" w:rsidP="00AE182E">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The Implementing Regulation setting out new rules relating to service facilities was adopted in November 2017 and most provisions entered into force from 1 June 2019. Since the exit of the UK from the EU, the Implementing Regulation has been amended to correct </w:t>
            </w:r>
            <w:proofErr w:type="spellStart"/>
            <w:r w:rsidRPr="008D3F95">
              <w:rPr>
                <w:rFonts w:asciiTheme="minorHAnsi" w:hAnsiTheme="minorHAnsi" w:cstheme="minorHAnsi"/>
                <w:strike/>
                <w:color w:val="C00000"/>
                <w:sz w:val="22"/>
              </w:rPr>
              <w:t>inoperabilities</w:t>
            </w:r>
            <w:proofErr w:type="spellEnd"/>
            <w:r w:rsidRPr="008D3F95">
              <w:rPr>
                <w:rFonts w:asciiTheme="minorHAnsi" w:hAnsiTheme="minorHAnsi" w:cstheme="minorHAnsi"/>
                <w:strike/>
                <w:color w:val="C00000"/>
                <w:sz w:val="22"/>
              </w:rPr>
              <w:t>.</w:t>
            </w:r>
          </w:p>
          <w:p w14:paraId="30249C47" w14:textId="77777777" w:rsidR="00AE182E" w:rsidRPr="008D3F95" w:rsidRDefault="00AE182E" w:rsidP="00AE182E">
            <w:pPr>
              <w:pStyle w:val="Numberedparagraphdouble"/>
              <w:numPr>
                <w:ilvl w:val="0"/>
                <w:numId w:val="0"/>
              </w:numPr>
              <w:rPr>
                <w:rFonts w:asciiTheme="minorHAnsi" w:hAnsiTheme="minorHAnsi" w:cstheme="minorHAnsi"/>
                <w:strike/>
                <w:color w:val="C00000"/>
                <w:sz w:val="22"/>
                <w:lang w:val="en-US"/>
              </w:rPr>
            </w:pPr>
            <w:r w:rsidRPr="00B936D8">
              <w:rPr>
                <w:rFonts w:asciiTheme="minorHAnsi" w:hAnsiTheme="minorHAnsi" w:cstheme="minorHAnsi"/>
                <w:strike/>
                <w:color w:val="FF0000"/>
                <w:sz w:val="22"/>
                <w:lang w:val="en-US"/>
              </w:rPr>
              <w:t>T</w:t>
            </w:r>
            <w:r w:rsidRPr="008D3F95">
              <w:rPr>
                <w:rFonts w:asciiTheme="minorHAnsi" w:hAnsiTheme="minorHAnsi" w:cstheme="minorHAnsi"/>
                <w:strike/>
                <w:color w:val="C00000"/>
                <w:sz w:val="22"/>
                <w:lang w:val="en-US"/>
              </w:rPr>
              <w:t xml:space="preserve">he Implementing Regulation applies to all service providers covered by the Regulations 2016. Certain railway undertakings and networks are exempted from certain provisions relating to the access regime and </w:t>
            </w:r>
            <w:r w:rsidRPr="008D3F95">
              <w:rPr>
                <w:rFonts w:asciiTheme="minorHAnsi" w:hAnsiTheme="minorHAnsi" w:cstheme="minorHAnsi"/>
                <w:strike/>
                <w:color w:val="C00000"/>
                <w:sz w:val="22"/>
                <w:lang w:val="en-US"/>
              </w:rPr>
              <w:lastRenderedPageBreak/>
              <w:t>these exemptions are reflected in the 2016 Regulations. Where a service facility is not subject to the requirements in the 2016 Regulations then the Implementing Regulation will not apply to it.</w:t>
            </w:r>
          </w:p>
          <w:p w14:paraId="078C10D6" w14:textId="77777777" w:rsidR="00AE182E" w:rsidRPr="008D3F95" w:rsidRDefault="00AE182E" w:rsidP="00AE182E">
            <w:pPr>
              <w:pStyle w:val="Numberedparagraphdouble"/>
              <w:numPr>
                <w:ilvl w:val="0"/>
                <w:numId w:val="0"/>
              </w:numPr>
              <w:rPr>
                <w:rFonts w:asciiTheme="minorHAnsi" w:hAnsiTheme="minorHAnsi" w:cstheme="minorHAnsi"/>
                <w:strike/>
                <w:color w:val="C00000"/>
                <w:sz w:val="22"/>
                <w:lang w:val="en-US"/>
              </w:rPr>
            </w:pPr>
            <w:r w:rsidRPr="008D3F95">
              <w:rPr>
                <w:rFonts w:asciiTheme="minorHAnsi" w:hAnsiTheme="minorHAnsi" w:cstheme="minorHAnsi"/>
                <w:strike/>
                <w:color w:val="C00000"/>
                <w:sz w:val="22"/>
                <w:lang w:val="en-US"/>
              </w:rPr>
              <w:t>Even where the 2016 Regulations do apply to the service facility, it is possible for certain service facilities to apply to ORR for exemptions from certain provisions. The procedures for doing this are explained below.</w:t>
            </w:r>
          </w:p>
          <w:p w14:paraId="236E8855" w14:textId="4FED58D9" w:rsidR="00AE182E" w:rsidRPr="008D3F95" w:rsidRDefault="00AE182E" w:rsidP="00AE182E">
            <w:pPr>
              <w:pStyle w:val="Numberedparagraphdouble"/>
              <w:numPr>
                <w:ilvl w:val="0"/>
                <w:numId w:val="0"/>
              </w:numPr>
              <w:rPr>
                <w:rFonts w:asciiTheme="minorHAnsi" w:hAnsiTheme="minorHAnsi" w:cstheme="minorHAnsi"/>
                <w:strike/>
                <w:color w:val="C00000"/>
                <w:sz w:val="22"/>
                <w:lang w:val="en-US"/>
              </w:rPr>
            </w:pPr>
            <w:r w:rsidRPr="008D3F95">
              <w:rPr>
                <w:rFonts w:asciiTheme="minorHAnsi" w:hAnsiTheme="minorHAnsi" w:cstheme="minorHAnsi"/>
                <w:strike/>
                <w:color w:val="C00000"/>
                <w:sz w:val="22"/>
                <w:lang w:val="en-US"/>
              </w:rPr>
              <w:t xml:space="preserve">Article 2(2) of the Implementing Regulation allows ORR to exempt service providers from all or some of its provisions, with some exceptions. Article 2(1) states that operators of service facilities that exist solely for use by heritage railway operators for their own purposes may request exemption from the whole of the Implementing Regulation. ORR will consider any applications received on a </w:t>
            </w:r>
            <w:proofErr w:type="gramStart"/>
            <w:r w:rsidRPr="008D3F95">
              <w:rPr>
                <w:rFonts w:asciiTheme="minorHAnsi" w:hAnsiTheme="minorHAnsi" w:cstheme="minorHAnsi"/>
                <w:strike/>
                <w:color w:val="C00000"/>
                <w:sz w:val="22"/>
                <w:lang w:val="en-US"/>
              </w:rPr>
              <w:t>case by case</w:t>
            </w:r>
            <w:proofErr w:type="gramEnd"/>
            <w:r w:rsidRPr="008D3F95">
              <w:rPr>
                <w:rFonts w:asciiTheme="minorHAnsi" w:hAnsiTheme="minorHAnsi" w:cstheme="minorHAnsi"/>
                <w:strike/>
                <w:color w:val="C00000"/>
                <w:sz w:val="22"/>
                <w:lang w:val="en-US"/>
              </w:rPr>
              <w:t xml:space="preserve"> basis. We will have regard to the criteria set out in the Implementing Regulation and the Independent Regulators’ Group (Rail)’s (IRG-Rail) paper on exemptions. </w:t>
            </w:r>
          </w:p>
          <w:p w14:paraId="350FA93E" w14:textId="3987C35F" w:rsidR="00AE182E" w:rsidRPr="00F3450E" w:rsidRDefault="00AE182E" w:rsidP="00F62C8E">
            <w:pPr>
              <w:pStyle w:val="Numberedparagraphdouble"/>
              <w:numPr>
                <w:ilvl w:val="0"/>
                <w:numId w:val="0"/>
              </w:numPr>
              <w:rPr>
                <w:rFonts w:asciiTheme="minorHAnsi" w:hAnsiTheme="minorHAnsi" w:cstheme="minorHAnsi"/>
                <w:sz w:val="22"/>
              </w:rPr>
            </w:pPr>
            <w:r w:rsidRPr="008D3F95">
              <w:rPr>
                <w:rFonts w:asciiTheme="minorHAnsi" w:hAnsiTheme="minorHAnsi" w:cstheme="minorHAnsi"/>
                <w:strike/>
                <w:color w:val="C00000"/>
                <w:sz w:val="22"/>
                <w:lang w:val="en-US"/>
              </w:rPr>
              <w:lastRenderedPageBreak/>
              <w:t xml:space="preserve">Exemption from the Implementing Regulation </w:t>
            </w:r>
            <w:r w:rsidRPr="008D3F95">
              <w:rPr>
                <w:rFonts w:asciiTheme="minorHAnsi" w:hAnsiTheme="minorHAnsi" w:cstheme="minorHAnsi"/>
                <w:b/>
                <w:strike/>
                <w:color w:val="C00000"/>
                <w:sz w:val="22"/>
                <w:lang w:val="en-US"/>
              </w:rPr>
              <w:t xml:space="preserve">does not </w:t>
            </w:r>
            <w:r w:rsidRPr="008D3F95">
              <w:rPr>
                <w:rFonts w:asciiTheme="minorHAnsi" w:hAnsiTheme="minorHAnsi" w:cstheme="minorHAnsi"/>
                <w:strike/>
                <w:color w:val="C00000"/>
                <w:sz w:val="22"/>
                <w:lang w:val="en-US"/>
              </w:rPr>
              <w:t>provide exemption from any of the obligations under the 2016 Regulations or the Act.</w:t>
            </w:r>
            <w:r w:rsidRPr="008D3F95">
              <w:rPr>
                <w:rFonts w:asciiTheme="minorHAnsi" w:hAnsiTheme="minorHAnsi" w:cstheme="minorHAnsi"/>
                <w:color w:val="C00000"/>
                <w:sz w:val="22"/>
                <w:lang w:val="en-US"/>
              </w:rPr>
              <w:t xml:space="preserve"> </w:t>
            </w:r>
          </w:p>
        </w:tc>
        <w:tc>
          <w:tcPr>
            <w:tcW w:w="3887" w:type="dxa"/>
          </w:tcPr>
          <w:p w14:paraId="34DC8E75" w14:textId="70F0932C" w:rsidR="00AE182E" w:rsidRPr="00F3450E" w:rsidRDefault="003B4157"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[Section deleted in its entirety]</w:t>
            </w:r>
          </w:p>
        </w:tc>
      </w:tr>
      <w:tr w:rsidR="003B4157" w:rsidRPr="00F3450E" w14:paraId="53EB4B73" w14:textId="77777777" w:rsidTr="008D005A">
        <w:tc>
          <w:tcPr>
            <w:tcW w:w="1464" w:type="dxa"/>
          </w:tcPr>
          <w:p w14:paraId="30BDBD8B" w14:textId="3FEE942F" w:rsidR="003B4157" w:rsidRPr="00F3450E" w:rsidRDefault="00B700F8" w:rsidP="00AE182E">
            <w:pPr>
              <w:rPr>
                <w:rFonts w:cstheme="minorHAnsi"/>
              </w:rPr>
            </w:pPr>
            <w:r w:rsidRPr="00F3450E">
              <w:rPr>
                <w:rFonts w:cstheme="minorHAnsi"/>
              </w:rPr>
              <w:lastRenderedPageBreak/>
              <w:t>19-20</w:t>
            </w:r>
          </w:p>
        </w:tc>
        <w:tc>
          <w:tcPr>
            <w:tcW w:w="4376" w:type="dxa"/>
          </w:tcPr>
          <w:p w14:paraId="1FA80CA9" w14:textId="77777777" w:rsidR="00B700F8" w:rsidRPr="00F3450E" w:rsidRDefault="00B700F8" w:rsidP="00AE182E">
            <w:pPr>
              <w:rPr>
                <w:rFonts w:cstheme="minorHAnsi"/>
              </w:rPr>
            </w:pPr>
            <w:r w:rsidRPr="00F3450E">
              <w:rPr>
                <w:rFonts w:cstheme="minorHAnsi"/>
              </w:rPr>
              <w:t xml:space="preserve">Interpretation </w:t>
            </w:r>
          </w:p>
          <w:p w14:paraId="6AD2CA35" w14:textId="77777777" w:rsidR="00B700F8" w:rsidRPr="00F3450E" w:rsidRDefault="00B700F8" w:rsidP="00AE182E">
            <w:pPr>
              <w:rPr>
                <w:rFonts w:cstheme="minorHAnsi"/>
              </w:rPr>
            </w:pPr>
            <w:r w:rsidRPr="00F3450E">
              <w:rPr>
                <w:rFonts w:cstheme="minorHAnsi"/>
              </w:rPr>
              <w:t xml:space="preserve">19 In this guidance, except where specifically indicated otherwise, a reference to a regulation is to the 2016 Regulations and a reference to an article is to the Implementing Regulation. Some key definitions are set out in the annex to this module for ease of reference. </w:t>
            </w:r>
          </w:p>
          <w:p w14:paraId="3F1CF7D1" w14:textId="77777777" w:rsidR="00B700F8" w:rsidRPr="00F3450E" w:rsidRDefault="00B700F8" w:rsidP="00AE182E">
            <w:pPr>
              <w:rPr>
                <w:rFonts w:cstheme="minorHAnsi"/>
              </w:rPr>
            </w:pPr>
          </w:p>
          <w:p w14:paraId="7A1D49C5" w14:textId="3ACF55D7" w:rsidR="003B4157" w:rsidRPr="00F3450E" w:rsidRDefault="00B700F8" w:rsidP="00AE182E">
            <w:pPr>
              <w:rPr>
                <w:rFonts w:cstheme="minorHAnsi"/>
              </w:rPr>
            </w:pPr>
            <w:r w:rsidRPr="00F3450E">
              <w:rPr>
                <w:rFonts w:cstheme="minorHAnsi"/>
              </w:rPr>
              <w:t>20 Please note that through the different legislation there are now a variety of different terms covering the operators, managers and owners of service facilities and sites. For convenience, we generally refer simply to service providers and service facilities in this guidance. If you are in any doubt as to whether a provision applies to you, please refer directly to the legislation.</w:t>
            </w:r>
          </w:p>
        </w:tc>
        <w:tc>
          <w:tcPr>
            <w:tcW w:w="4221" w:type="dxa"/>
          </w:tcPr>
          <w:p w14:paraId="50A40752" w14:textId="51EC528C" w:rsidR="003B4157" w:rsidRPr="00F3450E" w:rsidDel="00FE7A84" w:rsidRDefault="00796BE1" w:rsidP="00AE182E">
            <w:pPr>
              <w:pStyle w:val="Heading4"/>
              <w:rPr>
                <w:rFonts w:asciiTheme="minorHAnsi" w:hAnsiTheme="minorHAnsi" w:cstheme="minorHAnsi"/>
                <w:i w:val="0"/>
                <w:iCs w:val="0"/>
                <w:lang w:val="en-US"/>
              </w:rPr>
            </w:pPr>
            <w:r w:rsidRPr="00F3450E">
              <w:rPr>
                <w:rFonts w:asciiTheme="minorHAnsi" w:hAnsiTheme="minorHAnsi" w:cstheme="minorHAnsi"/>
                <w:i w:val="0"/>
                <w:iCs w:val="0"/>
                <w:color w:val="auto"/>
                <w:lang w:val="en-US"/>
              </w:rPr>
              <w:t>[Section deleted. Paragraph 19 has been deleted in its entirety. Paragraph 20 has been moved to the introduction section]</w:t>
            </w:r>
          </w:p>
        </w:tc>
        <w:tc>
          <w:tcPr>
            <w:tcW w:w="3887" w:type="dxa"/>
          </w:tcPr>
          <w:p w14:paraId="3FB9BF43" w14:textId="17A31D06" w:rsidR="003B4157" w:rsidRPr="00F3450E" w:rsidRDefault="00796BE1"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[Section deleted. Paragraph 19 has been deleted in its entirety. Paragraph 20 has been moved to the introduction section]</w:t>
            </w:r>
          </w:p>
        </w:tc>
      </w:tr>
      <w:tr w:rsidR="00796BE1" w:rsidRPr="00F3450E" w14:paraId="742AB176" w14:textId="77777777" w:rsidTr="008D005A">
        <w:tc>
          <w:tcPr>
            <w:tcW w:w="1464" w:type="dxa"/>
          </w:tcPr>
          <w:p w14:paraId="3BE6D496" w14:textId="5D2920CB" w:rsidR="00796BE1" w:rsidRPr="00F3450E" w:rsidRDefault="008975E0" w:rsidP="00AE182E">
            <w:pPr>
              <w:rPr>
                <w:rFonts w:cstheme="minorHAnsi"/>
              </w:rPr>
            </w:pPr>
            <w:r w:rsidRPr="00F3450E">
              <w:rPr>
                <w:rFonts w:cstheme="minorHAnsi"/>
              </w:rPr>
              <w:t>21-22</w:t>
            </w:r>
          </w:p>
        </w:tc>
        <w:tc>
          <w:tcPr>
            <w:tcW w:w="4376" w:type="dxa"/>
          </w:tcPr>
          <w:p w14:paraId="4FFBFADC" w14:textId="77777777" w:rsidR="008975E0" w:rsidRPr="00F3450E" w:rsidRDefault="008975E0" w:rsidP="00AE182E">
            <w:pPr>
              <w:rPr>
                <w:rFonts w:cstheme="minorHAnsi"/>
              </w:rPr>
            </w:pPr>
            <w:r w:rsidRPr="00F3450E">
              <w:rPr>
                <w:rFonts w:cstheme="minorHAnsi"/>
              </w:rPr>
              <w:t xml:space="preserve">Key changes </w:t>
            </w:r>
          </w:p>
          <w:p w14:paraId="6D146AE3" w14:textId="77777777" w:rsidR="008975E0" w:rsidRPr="00F3450E" w:rsidRDefault="008975E0" w:rsidP="00AE182E">
            <w:pPr>
              <w:rPr>
                <w:rFonts w:cstheme="minorHAnsi"/>
              </w:rPr>
            </w:pPr>
            <w:r w:rsidRPr="00F3450E">
              <w:rPr>
                <w:rFonts w:cstheme="minorHAnsi"/>
              </w:rPr>
              <w:t xml:space="preserve">21 Some key changes made by the Implementing Regulation, as reflected in this guidance, include: (this list is not exhaustive). ● Service providers must provide Service Facility Descriptions containing specific information about their service facilities. </w:t>
            </w:r>
          </w:p>
          <w:p w14:paraId="423A427F" w14:textId="77777777" w:rsidR="008975E0" w:rsidRPr="00F3450E" w:rsidRDefault="008975E0" w:rsidP="00AE182E">
            <w:pPr>
              <w:rPr>
                <w:rFonts w:cstheme="minorHAnsi"/>
              </w:rPr>
            </w:pPr>
            <w:r w:rsidRPr="00F3450E">
              <w:rPr>
                <w:rFonts w:cstheme="minorHAnsi"/>
              </w:rPr>
              <w:t xml:space="preserve">● Infrastructure managers, like Network Rail, must provide a template, facilitate collection </w:t>
            </w:r>
            <w:r w:rsidRPr="00F3450E">
              <w:rPr>
                <w:rFonts w:cstheme="minorHAnsi"/>
              </w:rPr>
              <w:lastRenderedPageBreak/>
              <w:t xml:space="preserve">of Service Facility </w:t>
            </w:r>
            <w:proofErr w:type="gramStart"/>
            <w:r w:rsidRPr="00F3450E">
              <w:rPr>
                <w:rFonts w:cstheme="minorHAnsi"/>
              </w:rPr>
              <w:t>Descriptions</w:t>
            </w:r>
            <w:proofErr w:type="gramEnd"/>
            <w:r w:rsidRPr="00F3450E">
              <w:rPr>
                <w:rFonts w:cstheme="minorHAnsi"/>
              </w:rPr>
              <w:t xml:space="preserve"> and publish them through their network statements. </w:t>
            </w:r>
          </w:p>
          <w:p w14:paraId="5B13B510" w14:textId="77777777" w:rsidR="008975E0" w:rsidRPr="00F3450E" w:rsidRDefault="008975E0" w:rsidP="00AE182E">
            <w:pPr>
              <w:rPr>
                <w:rFonts w:cstheme="minorHAnsi"/>
              </w:rPr>
            </w:pPr>
            <w:r w:rsidRPr="00F3450E">
              <w:rPr>
                <w:rFonts w:cstheme="minorHAnsi"/>
              </w:rPr>
              <w:t>● Certain exemptions are possible.</w:t>
            </w:r>
          </w:p>
          <w:p w14:paraId="6120B8E3" w14:textId="77777777" w:rsidR="008975E0" w:rsidRPr="00F3450E" w:rsidRDefault="008975E0" w:rsidP="00AE182E">
            <w:pPr>
              <w:rPr>
                <w:rFonts w:cstheme="minorHAnsi"/>
              </w:rPr>
            </w:pPr>
            <w:r w:rsidRPr="00F3450E">
              <w:rPr>
                <w:rFonts w:cstheme="minorHAnsi"/>
              </w:rPr>
              <w:t xml:space="preserve">● Details are added for the process for considering access requests. </w:t>
            </w:r>
          </w:p>
          <w:p w14:paraId="4E951513" w14:textId="77777777" w:rsidR="008975E0" w:rsidRPr="00F3450E" w:rsidRDefault="008975E0" w:rsidP="00AE182E">
            <w:pPr>
              <w:rPr>
                <w:rFonts w:cstheme="minorHAnsi"/>
              </w:rPr>
            </w:pPr>
            <w:r w:rsidRPr="00F3450E">
              <w:rPr>
                <w:rFonts w:cstheme="minorHAnsi"/>
              </w:rPr>
              <w:t xml:space="preserve">● Clarification is added for unused service facilities. </w:t>
            </w:r>
          </w:p>
          <w:p w14:paraId="65918B0C" w14:textId="77777777" w:rsidR="008975E0" w:rsidRPr="00F3450E" w:rsidRDefault="008975E0" w:rsidP="00AE182E">
            <w:pPr>
              <w:rPr>
                <w:rFonts w:cstheme="minorHAnsi"/>
              </w:rPr>
            </w:pPr>
          </w:p>
          <w:p w14:paraId="21764826" w14:textId="22104771" w:rsidR="00796BE1" w:rsidRPr="00F3450E" w:rsidRDefault="008975E0" w:rsidP="00AE182E">
            <w:pPr>
              <w:rPr>
                <w:rFonts w:cstheme="minorHAnsi"/>
              </w:rPr>
            </w:pPr>
            <w:r w:rsidRPr="00F3450E">
              <w:rPr>
                <w:rFonts w:cstheme="minorHAnsi"/>
              </w:rPr>
              <w:t>22 Whilst we have endeavoured to flag relevant changes in this guidance, we recommend that you also refer in detail to the legislation.</w:t>
            </w:r>
          </w:p>
        </w:tc>
        <w:tc>
          <w:tcPr>
            <w:tcW w:w="4221" w:type="dxa"/>
          </w:tcPr>
          <w:p w14:paraId="51BAA27C" w14:textId="76AF578F" w:rsidR="00796BE1" w:rsidRPr="00F3450E" w:rsidRDefault="008975E0" w:rsidP="00AE182E">
            <w:pPr>
              <w:pStyle w:val="Heading4"/>
              <w:rPr>
                <w:rFonts w:asciiTheme="minorHAnsi" w:hAnsiTheme="minorHAnsi" w:cstheme="minorHAnsi"/>
                <w:i w:val="0"/>
                <w:iCs w:val="0"/>
                <w:color w:val="auto"/>
                <w:lang w:val="en-US"/>
              </w:rPr>
            </w:pPr>
            <w:r w:rsidRPr="00F3450E">
              <w:rPr>
                <w:rFonts w:asciiTheme="minorHAnsi" w:hAnsiTheme="minorHAnsi" w:cstheme="minorHAnsi"/>
                <w:i w:val="0"/>
                <w:iCs w:val="0"/>
                <w:color w:val="auto"/>
                <w:lang w:val="en-US"/>
              </w:rPr>
              <w:lastRenderedPageBreak/>
              <w:t>[Section deleted in its entirety]</w:t>
            </w:r>
          </w:p>
        </w:tc>
        <w:tc>
          <w:tcPr>
            <w:tcW w:w="3887" w:type="dxa"/>
          </w:tcPr>
          <w:p w14:paraId="322CF645" w14:textId="77777777" w:rsidR="00796BE1" w:rsidRPr="00F3450E" w:rsidRDefault="008975E0"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[Section deleted in its entirety]</w:t>
            </w:r>
          </w:p>
          <w:p w14:paraId="7FF8503A" w14:textId="7152B4DF" w:rsidR="008975E0" w:rsidRPr="00F3450E" w:rsidRDefault="008975E0"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[This section described changes introduced by CIR 2017/2177</w:t>
            </w:r>
            <w:r w:rsidR="00D91B6A" w:rsidRPr="00F3450E">
              <w:rPr>
                <w:rFonts w:asciiTheme="minorHAnsi" w:hAnsiTheme="minorHAnsi" w:cstheme="minorHAnsi"/>
                <w:sz w:val="22"/>
              </w:rPr>
              <w:t xml:space="preserve">, which will no longer be relevant </w:t>
            </w:r>
            <w:proofErr w:type="gramStart"/>
            <w:r w:rsidR="00D91B6A" w:rsidRPr="00F3450E">
              <w:rPr>
                <w:rFonts w:asciiTheme="minorHAnsi" w:hAnsiTheme="minorHAnsi" w:cstheme="minorHAnsi"/>
                <w:sz w:val="22"/>
              </w:rPr>
              <w:t>in the event that</w:t>
            </w:r>
            <w:proofErr w:type="gramEnd"/>
            <w:r w:rsidR="00D91B6A" w:rsidRPr="00F3450E">
              <w:rPr>
                <w:rFonts w:asciiTheme="minorHAnsi" w:hAnsiTheme="minorHAnsi" w:cstheme="minorHAnsi"/>
                <w:sz w:val="22"/>
              </w:rPr>
              <w:t xml:space="preserve"> CIR is revoked.]</w:t>
            </w:r>
          </w:p>
        </w:tc>
      </w:tr>
      <w:tr w:rsidR="00D91B6A" w:rsidRPr="00F3450E" w14:paraId="74859416" w14:textId="77777777" w:rsidTr="008D005A">
        <w:tc>
          <w:tcPr>
            <w:tcW w:w="1464" w:type="dxa"/>
          </w:tcPr>
          <w:p w14:paraId="0D88FBDC" w14:textId="7BB5DBCF" w:rsidR="00D91B6A" w:rsidRPr="00F3450E" w:rsidRDefault="00D91B6A" w:rsidP="00AE182E">
            <w:pPr>
              <w:rPr>
                <w:rFonts w:cstheme="minorHAnsi"/>
              </w:rPr>
            </w:pPr>
            <w:r w:rsidRPr="00F3450E">
              <w:rPr>
                <w:rFonts w:cstheme="minorHAnsi"/>
              </w:rPr>
              <w:t>23-26</w:t>
            </w:r>
          </w:p>
        </w:tc>
        <w:tc>
          <w:tcPr>
            <w:tcW w:w="4376" w:type="dxa"/>
          </w:tcPr>
          <w:p w14:paraId="4A6D3AB9" w14:textId="77777777" w:rsidR="00D91B6A" w:rsidRPr="00F3450E" w:rsidRDefault="00D91B6A" w:rsidP="00D91B6A">
            <w:pPr>
              <w:pStyle w:val="Heading3"/>
              <w:rPr>
                <w:rFonts w:asciiTheme="minorHAnsi" w:hAnsiTheme="minorHAnsi" w:cstheme="minorHAnsi"/>
                <w:sz w:val="22"/>
                <w:szCs w:val="22"/>
              </w:rPr>
            </w:pPr>
            <w:bookmarkStart w:id="6" w:name="_Toc73523272"/>
            <w:bookmarkStart w:id="7" w:name="_Toc73711602"/>
            <w:bookmarkStart w:id="8" w:name="_Toc78190210"/>
            <w:r w:rsidRPr="00F3450E">
              <w:rPr>
                <w:rFonts w:asciiTheme="minorHAnsi" w:hAnsiTheme="minorHAnsi" w:cstheme="minorHAnsi"/>
                <w:sz w:val="22"/>
                <w:szCs w:val="22"/>
              </w:rPr>
              <w:t>ORR guidance</w:t>
            </w:r>
            <w:bookmarkEnd w:id="6"/>
            <w:bookmarkEnd w:id="7"/>
            <w:bookmarkEnd w:id="8"/>
          </w:p>
          <w:p w14:paraId="5B72ABCA" w14:textId="77777777" w:rsidR="00D91B6A" w:rsidRPr="00F3450E" w:rsidRDefault="00D91B6A" w:rsidP="00D91B6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ORR has also published other guidance that may be relevant and of interest. This section sets out some of them.</w:t>
            </w:r>
          </w:p>
          <w:p w14:paraId="59354364" w14:textId="4C3339A1" w:rsidR="00D91B6A" w:rsidRPr="00F3450E" w:rsidRDefault="00D91B6A" w:rsidP="00D91B6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The 2016 Regulations require us to monitor the competitive situation in the rail services market. This duty sits alongside our monitoring responsibilities under the Act and competition law. Guidance, ‘</w:t>
            </w:r>
            <w:r w:rsidRPr="00F3450E">
              <w:rPr>
                <w:rFonts w:asciiTheme="minorHAnsi" w:hAnsiTheme="minorHAnsi" w:cstheme="minorHAnsi"/>
                <w:i/>
                <w:sz w:val="22"/>
              </w:rPr>
              <w:t>ORR’s approach to monitoring and reviewing markets</w:t>
            </w:r>
            <w:r w:rsidRPr="00F3450E">
              <w:rPr>
                <w:rFonts w:asciiTheme="minorHAnsi" w:hAnsiTheme="minorHAnsi" w:cstheme="minorHAnsi"/>
                <w:sz w:val="22"/>
              </w:rPr>
              <w:t>’, is available on our website.</w:t>
            </w:r>
          </w:p>
          <w:p w14:paraId="6B673974" w14:textId="1754FFFA" w:rsidR="00D91B6A" w:rsidRPr="00F3450E" w:rsidRDefault="00D91B6A" w:rsidP="00D91B6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ORR has the power to fine a ‘relevant operator’ who has contravened or is contravening a decision, direction or notice issued by us under the 2016 Regulations. ORR’s policy regarding the imposition of </w:t>
            </w:r>
            <w:r w:rsidRPr="00F3450E">
              <w:rPr>
                <w:rFonts w:asciiTheme="minorHAnsi" w:hAnsiTheme="minorHAnsi" w:cstheme="minorHAnsi"/>
                <w:sz w:val="22"/>
              </w:rPr>
              <w:lastRenderedPageBreak/>
              <w:t>penalties, ‘</w:t>
            </w:r>
            <w:r w:rsidRPr="00F3450E">
              <w:rPr>
                <w:rFonts w:asciiTheme="minorHAnsi" w:hAnsiTheme="minorHAnsi" w:cstheme="minorHAnsi"/>
                <w:i/>
                <w:sz w:val="22"/>
              </w:rPr>
              <w:t>ORR’s economic enforcement policy and penalties statement - Great Britain</w:t>
            </w:r>
            <w:r w:rsidRPr="00F3450E">
              <w:rPr>
                <w:rFonts w:asciiTheme="minorHAnsi" w:hAnsiTheme="minorHAnsi" w:cstheme="minorHAnsi"/>
                <w:sz w:val="22"/>
              </w:rPr>
              <w:t>’, is available on our website.</w:t>
            </w:r>
          </w:p>
          <w:p w14:paraId="5B32E7E2" w14:textId="24B99384" w:rsidR="00D91B6A" w:rsidRPr="00F3450E" w:rsidRDefault="00D91B6A" w:rsidP="00D91B6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We have published a suite of separate guidance modules on access contracts and our approach to regulating track access on our website. </w:t>
            </w:r>
          </w:p>
        </w:tc>
        <w:tc>
          <w:tcPr>
            <w:tcW w:w="4221" w:type="dxa"/>
          </w:tcPr>
          <w:p w14:paraId="4AF6B573" w14:textId="38AB5647" w:rsidR="00D91B6A" w:rsidRPr="00F3450E" w:rsidRDefault="00D91B6A" w:rsidP="00AE182E">
            <w:pPr>
              <w:pStyle w:val="Heading4"/>
              <w:rPr>
                <w:rFonts w:asciiTheme="minorHAnsi" w:hAnsiTheme="minorHAnsi" w:cstheme="minorHAnsi"/>
                <w:i w:val="0"/>
                <w:iCs w:val="0"/>
                <w:color w:val="auto"/>
                <w:lang w:val="en-US"/>
              </w:rPr>
            </w:pPr>
            <w:r w:rsidRPr="00F3450E">
              <w:rPr>
                <w:rFonts w:asciiTheme="minorHAnsi" w:hAnsiTheme="minorHAnsi" w:cstheme="minorHAnsi"/>
                <w:i w:val="0"/>
                <w:iCs w:val="0"/>
                <w:color w:val="auto"/>
                <w:lang w:val="en-US"/>
              </w:rPr>
              <w:lastRenderedPageBreak/>
              <w:t>[Section deleted in its entirety]</w:t>
            </w:r>
          </w:p>
        </w:tc>
        <w:tc>
          <w:tcPr>
            <w:tcW w:w="3887" w:type="dxa"/>
          </w:tcPr>
          <w:p w14:paraId="797E27CE" w14:textId="77777777" w:rsidR="00D91B6A" w:rsidRPr="00F3450E" w:rsidRDefault="00D91B6A"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[Section deleted in its entirety]</w:t>
            </w:r>
          </w:p>
          <w:p w14:paraId="759BC947" w14:textId="57B86657" w:rsidR="00123C98" w:rsidRPr="00F3450E" w:rsidRDefault="00123C98" w:rsidP="00AE182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[This section is not replicated in other ORR Guidance.]</w:t>
            </w:r>
          </w:p>
        </w:tc>
      </w:tr>
      <w:tr w:rsidR="00E52357" w:rsidRPr="00F3450E" w14:paraId="074EF939" w14:textId="77777777" w:rsidTr="008D005A">
        <w:tc>
          <w:tcPr>
            <w:tcW w:w="1464" w:type="dxa"/>
          </w:tcPr>
          <w:p w14:paraId="7B390858" w14:textId="6D0ECC6C" w:rsidR="00E52357" w:rsidRPr="00F3450E" w:rsidRDefault="00E52357" w:rsidP="00E52357">
            <w:pPr>
              <w:rPr>
                <w:rFonts w:cstheme="minorHAnsi"/>
              </w:rPr>
            </w:pPr>
            <w:r w:rsidRPr="00F3450E">
              <w:rPr>
                <w:rFonts w:cstheme="minorHAnsi"/>
              </w:rPr>
              <w:t>Chapter 3, 6</w:t>
            </w:r>
          </w:p>
        </w:tc>
        <w:tc>
          <w:tcPr>
            <w:tcW w:w="4376" w:type="dxa"/>
          </w:tcPr>
          <w:p w14:paraId="56020CB5" w14:textId="3FB2E724" w:rsidR="00E52357" w:rsidRPr="00F3450E" w:rsidRDefault="00E52357" w:rsidP="00E52357">
            <w:pPr>
              <w:pStyle w:val="Heading3"/>
              <w:rPr>
                <w:rFonts w:asciiTheme="minorHAnsi" w:hAnsiTheme="minorHAnsi" w:cstheme="minorHAnsi"/>
                <w:sz w:val="22"/>
                <w:szCs w:val="22"/>
              </w:rPr>
            </w:pPr>
            <w:r w:rsidRPr="00F3450E">
              <w:rPr>
                <w:rFonts w:asciiTheme="minorHAnsi" w:hAnsiTheme="minorHAnsi" w:cstheme="minorHAnsi"/>
                <w:sz w:val="22"/>
                <w:szCs w:val="22"/>
              </w:rPr>
              <w:t>They may use the template developed for service providers to do this. It is also a requirement for the infrastructure manager to specify in the network statement or on its web portal the deadline for receipt of the relevant information on service facilities or the relevant link to be published in the network statement.</w:t>
            </w:r>
          </w:p>
        </w:tc>
        <w:tc>
          <w:tcPr>
            <w:tcW w:w="4221" w:type="dxa"/>
          </w:tcPr>
          <w:p w14:paraId="27AE5598" w14:textId="063F77A2" w:rsidR="00E52357" w:rsidRPr="00F3450E" w:rsidRDefault="00126D99" w:rsidP="00F62C8E">
            <w:pPr>
              <w:pStyle w:val="Numberedparagraphdouble"/>
              <w:numPr>
                <w:ilvl w:val="0"/>
                <w:numId w:val="0"/>
              </w:numPr>
              <w:rPr>
                <w:rFonts w:asciiTheme="minorHAnsi" w:hAnsiTheme="minorHAnsi" w:cstheme="minorHAnsi"/>
                <w:i/>
                <w:iCs/>
                <w:lang w:val="en-US"/>
              </w:rPr>
            </w:pPr>
            <w:r w:rsidRPr="00F3450E">
              <w:rPr>
                <w:rFonts w:asciiTheme="minorHAnsi" w:eastAsia="Arial" w:hAnsiTheme="minorHAnsi" w:cstheme="minorHAnsi"/>
                <w:color w:val="000000"/>
                <w:sz w:val="22"/>
                <w:lang w:val="en-US"/>
              </w:rPr>
              <w:t>They may use the template developed for service providers to do this.</w:t>
            </w:r>
            <w:r w:rsidRPr="008D3F95">
              <w:rPr>
                <w:rFonts w:asciiTheme="minorHAnsi" w:eastAsia="Arial" w:hAnsiTheme="minorHAnsi" w:cstheme="minorHAnsi"/>
                <w:color w:val="C00000"/>
                <w:sz w:val="22"/>
                <w:lang w:val="en-US"/>
              </w:rPr>
              <w:t xml:space="preserve"> </w:t>
            </w:r>
            <w:r w:rsidRPr="008D3F95">
              <w:rPr>
                <w:rFonts w:asciiTheme="minorHAnsi" w:hAnsiTheme="minorHAnsi" w:cstheme="minorHAnsi"/>
                <w:strike/>
                <w:color w:val="C00000"/>
                <w:sz w:val="22"/>
                <w:shd w:val="clear" w:color="auto" w:fill="FFFFFF"/>
                <w:lang w:eastAsia="en-GB"/>
              </w:rPr>
              <w:t xml:space="preserve">It is also a requirement for the infrastructure manager to </w:t>
            </w:r>
            <w:r w:rsidRPr="008D3F95">
              <w:rPr>
                <w:rFonts w:asciiTheme="minorHAnsi" w:hAnsiTheme="minorHAnsi" w:cstheme="minorHAnsi"/>
                <w:strike/>
                <w:color w:val="C00000"/>
                <w:sz w:val="22"/>
              </w:rPr>
              <w:t xml:space="preserve">specify in the network statement or on its web portal the deadline for receipt of the relevant information on service facilities or the relevant link to be published in the network statement. </w:t>
            </w:r>
          </w:p>
        </w:tc>
        <w:tc>
          <w:tcPr>
            <w:tcW w:w="3887" w:type="dxa"/>
          </w:tcPr>
          <w:p w14:paraId="12B41E26" w14:textId="77777777" w:rsidR="00E52357" w:rsidRPr="00F3450E" w:rsidRDefault="00E52357" w:rsidP="00E52357">
            <w:pPr>
              <w:pStyle w:val="Numberedparagraphdouble"/>
              <w:numPr>
                <w:ilvl w:val="0"/>
                <w:numId w:val="0"/>
              </w:numPr>
              <w:rPr>
                <w:rFonts w:asciiTheme="minorHAnsi" w:eastAsia="Arial" w:hAnsiTheme="minorHAnsi" w:cstheme="minorHAnsi"/>
                <w:color w:val="000000"/>
                <w:sz w:val="22"/>
                <w:lang w:val="en-US"/>
              </w:rPr>
            </w:pPr>
            <w:r w:rsidRPr="00F3450E">
              <w:rPr>
                <w:rFonts w:asciiTheme="minorHAnsi" w:eastAsia="Arial" w:hAnsiTheme="minorHAnsi" w:cstheme="minorHAnsi"/>
                <w:color w:val="000000"/>
                <w:sz w:val="22"/>
                <w:lang w:val="en-US"/>
              </w:rPr>
              <w:t>They may use the template developed for service providers to do this.</w:t>
            </w:r>
          </w:p>
          <w:p w14:paraId="661679E3" w14:textId="60235AF0" w:rsidR="00126D99" w:rsidRPr="00F3450E" w:rsidRDefault="00126D99" w:rsidP="00E52357">
            <w:pPr>
              <w:pStyle w:val="Numberedparagraphdouble"/>
              <w:numPr>
                <w:ilvl w:val="0"/>
                <w:numId w:val="0"/>
              </w:numPr>
              <w:rPr>
                <w:rFonts w:asciiTheme="minorHAnsi" w:hAnsiTheme="minorHAnsi" w:cstheme="minorHAnsi"/>
                <w:sz w:val="22"/>
              </w:rPr>
            </w:pPr>
            <w:r w:rsidRPr="00F3450E">
              <w:rPr>
                <w:rFonts w:asciiTheme="minorHAnsi" w:eastAsia="Arial" w:hAnsiTheme="minorHAnsi" w:cstheme="minorHAnsi"/>
                <w:color w:val="000000"/>
                <w:sz w:val="22"/>
                <w:lang w:val="en-US"/>
              </w:rPr>
              <w:t>[The deleted text refers to an obligation created by</w:t>
            </w:r>
            <w:r w:rsidR="007D05B0" w:rsidRPr="00F3450E">
              <w:rPr>
                <w:rFonts w:asciiTheme="minorHAnsi" w:eastAsia="Arial" w:hAnsiTheme="minorHAnsi" w:cstheme="minorHAnsi"/>
                <w:color w:val="000000"/>
                <w:sz w:val="22"/>
                <w:lang w:val="en-US"/>
              </w:rPr>
              <w:t xml:space="preserve"> Article 5(2) of CIR 2017/2177. This will no longer be relevant </w:t>
            </w:r>
            <w:proofErr w:type="gramStart"/>
            <w:r w:rsidR="007D05B0" w:rsidRPr="00F3450E">
              <w:rPr>
                <w:rFonts w:asciiTheme="minorHAnsi" w:eastAsia="Arial" w:hAnsiTheme="minorHAnsi" w:cstheme="minorHAnsi"/>
                <w:color w:val="000000"/>
                <w:sz w:val="22"/>
                <w:lang w:val="en-US"/>
              </w:rPr>
              <w:t>in the event that</w:t>
            </w:r>
            <w:proofErr w:type="gramEnd"/>
            <w:r w:rsidR="007D05B0" w:rsidRPr="00F3450E">
              <w:rPr>
                <w:rFonts w:asciiTheme="minorHAnsi" w:eastAsia="Arial" w:hAnsiTheme="minorHAnsi" w:cstheme="minorHAnsi"/>
                <w:color w:val="000000"/>
                <w:sz w:val="22"/>
                <w:lang w:val="en-US"/>
              </w:rPr>
              <w:t xml:space="preserve"> CIR is revoked.]</w:t>
            </w:r>
          </w:p>
        </w:tc>
      </w:tr>
      <w:tr w:rsidR="009D4C9D" w:rsidRPr="00F3450E" w14:paraId="410762A5" w14:textId="77777777" w:rsidTr="008D005A">
        <w:tc>
          <w:tcPr>
            <w:tcW w:w="1464" w:type="dxa"/>
          </w:tcPr>
          <w:p w14:paraId="74A347E6" w14:textId="1E421140" w:rsidR="009D4C9D" w:rsidRPr="00F3450E" w:rsidRDefault="005112F5" w:rsidP="00E52357">
            <w:pPr>
              <w:rPr>
                <w:rFonts w:cstheme="minorHAnsi"/>
              </w:rPr>
            </w:pPr>
            <w:r w:rsidRPr="00F3450E">
              <w:rPr>
                <w:rFonts w:cstheme="minorHAnsi"/>
              </w:rPr>
              <w:t>Chapter 3, 8</w:t>
            </w:r>
          </w:p>
        </w:tc>
        <w:tc>
          <w:tcPr>
            <w:tcW w:w="4376" w:type="dxa"/>
          </w:tcPr>
          <w:p w14:paraId="370A44C8" w14:textId="0D07E0D4" w:rsidR="009D4C9D" w:rsidRPr="00F3450E" w:rsidRDefault="005112F5" w:rsidP="00E52357">
            <w:pPr>
              <w:pStyle w:val="Heading3"/>
              <w:rPr>
                <w:rFonts w:asciiTheme="minorHAnsi" w:hAnsiTheme="minorHAnsi" w:cstheme="minorHAnsi"/>
                <w:sz w:val="22"/>
                <w:szCs w:val="22"/>
              </w:rPr>
            </w:pPr>
            <w:r w:rsidRPr="00F3450E">
              <w:rPr>
                <w:rFonts w:asciiTheme="minorHAnsi" w:hAnsiTheme="minorHAnsi" w:cstheme="minorHAnsi"/>
                <w:spacing w:val="-1"/>
                <w:sz w:val="22"/>
                <w:szCs w:val="22"/>
                <w:lang w:val="en-US"/>
              </w:rPr>
              <w:t>N</w:t>
            </w:r>
            <w:r w:rsidRPr="00F3450E">
              <w:rPr>
                <w:rFonts w:asciiTheme="minorHAnsi" w:hAnsiTheme="minorHAnsi" w:cstheme="minorHAnsi"/>
                <w:sz w:val="22"/>
                <w:szCs w:val="22"/>
                <w:lang w:val="en-US"/>
              </w:rPr>
              <w:t>et</w:t>
            </w:r>
            <w:r w:rsidRPr="00F3450E">
              <w:rPr>
                <w:rFonts w:asciiTheme="minorHAnsi" w:hAnsiTheme="minorHAnsi" w:cstheme="minorHAnsi"/>
                <w:spacing w:val="-3"/>
                <w:sz w:val="22"/>
                <w:szCs w:val="22"/>
                <w:lang w:val="en-US"/>
              </w:rPr>
              <w:t>w</w:t>
            </w:r>
            <w:r w:rsidRPr="00F3450E">
              <w:rPr>
                <w:rFonts w:asciiTheme="minorHAnsi" w:hAnsiTheme="minorHAnsi" w:cstheme="minorHAnsi"/>
                <w:sz w:val="22"/>
                <w:szCs w:val="22"/>
                <w:lang w:val="en-US"/>
              </w:rPr>
              <w:t>o</w:t>
            </w:r>
            <w:r w:rsidRPr="00F3450E">
              <w:rPr>
                <w:rFonts w:asciiTheme="minorHAnsi" w:hAnsiTheme="minorHAnsi" w:cstheme="minorHAnsi"/>
                <w:spacing w:val="-1"/>
                <w:sz w:val="22"/>
                <w:szCs w:val="22"/>
                <w:lang w:val="en-US"/>
              </w:rPr>
              <w:t>r</w:t>
            </w:r>
            <w:r w:rsidRPr="00F3450E">
              <w:rPr>
                <w:rFonts w:asciiTheme="minorHAnsi" w:hAnsiTheme="minorHAnsi" w:cstheme="minorHAnsi"/>
                <w:sz w:val="22"/>
                <w:szCs w:val="22"/>
                <w:lang w:val="en-US"/>
              </w:rPr>
              <w:t>k</w:t>
            </w:r>
            <w:r w:rsidRPr="00F3450E">
              <w:rPr>
                <w:rFonts w:asciiTheme="minorHAnsi" w:hAnsiTheme="minorHAnsi" w:cstheme="minorHAnsi"/>
                <w:spacing w:val="-1"/>
                <w:sz w:val="22"/>
                <w:szCs w:val="22"/>
                <w:lang w:val="en-US"/>
              </w:rPr>
              <w:t xml:space="preserve"> </w:t>
            </w:r>
            <w:r w:rsidRPr="00F3450E">
              <w:rPr>
                <w:rFonts w:asciiTheme="minorHAnsi" w:hAnsiTheme="minorHAnsi" w:cstheme="minorHAnsi"/>
                <w:sz w:val="22"/>
                <w:szCs w:val="22"/>
                <w:lang w:val="en-US"/>
              </w:rPr>
              <w:t>state</w:t>
            </w:r>
            <w:r w:rsidRPr="00F3450E">
              <w:rPr>
                <w:rFonts w:asciiTheme="minorHAnsi" w:hAnsiTheme="minorHAnsi" w:cstheme="minorHAnsi"/>
                <w:spacing w:val="-1"/>
                <w:sz w:val="22"/>
                <w:szCs w:val="22"/>
                <w:lang w:val="en-US"/>
              </w:rPr>
              <w:t>m</w:t>
            </w:r>
            <w:r w:rsidRPr="00F3450E">
              <w:rPr>
                <w:rFonts w:asciiTheme="minorHAnsi" w:hAnsiTheme="minorHAnsi" w:cstheme="minorHAnsi"/>
                <w:sz w:val="22"/>
                <w:szCs w:val="22"/>
                <w:lang w:val="en-US"/>
              </w:rPr>
              <w:t>ent</w:t>
            </w:r>
            <w:r w:rsidRPr="00F3450E">
              <w:rPr>
                <w:rFonts w:asciiTheme="minorHAnsi" w:hAnsiTheme="minorHAnsi" w:cstheme="minorHAnsi"/>
                <w:spacing w:val="-3"/>
                <w:sz w:val="22"/>
                <w:szCs w:val="22"/>
                <w:lang w:val="en-US"/>
              </w:rPr>
              <w:t>s</w:t>
            </w:r>
            <w:r w:rsidRPr="00F3450E">
              <w:rPr>
                <w:rFonts w:asciiTheme="minorHAnsi" w:hAnsiTheme="minorHAnsi" w:cstheme="minorHAnsi"/>
                <w:sz w:val="22"/>
                <w:szCs w:val="22"/>
                <w:lang w:val="en-US"/>
              </w:rPr>
              <w:t xml:space="preserve">, </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n</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z w:val="22"/>
                <w:szCs w:val="22"/>
                <w:lang w:val="en-US"/>
              </w:rPr>
              <w:t>the</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r</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z w:val="22"/>
                <w:szCs w:val="22"/>
                <w:lang w:val="en-US"/>
              </w:rPr>
              <w:t>p</w:t>
            </w:r>
            <w:r w:rsidRPr="00F3450E">
              <w:rPr>
                <w:rFonts w:asciiTheme="minorHAnsi" w:hAnsiTheme="minorHAnsi" w:cstheme="minorHAnsi"/>
                <w:spacing w:val="-1"/>
                <w:sz w:val="22"/>
                <w:szCs w:val="22"/>
                <w:lang w:val="en-US"/>
              </w:rPr>
              <w:t>r</w:t>
            </w:r>
            <w:r w:rsidRPr="00F3450E">
              <w:rPr>
                <w:rFonts w:asciiTheme="minorHAnsi" w:hAnsiTheme="minorHAnsi" w:cstheme="minorHAnsi"/>
                <w:sz w:val="22"/>
                <w:szCs w:val="22"/>
                <w:lang w:val="en-US"/>
              </w:rPr>
              <w:t>o</w:t>
            </w:r>
            <w:r w:rsidRPr="00F3450E">
              <w:rPr>
                <w:rFonts w:asciiTheme="minorHAnsi" w:hAnsiTheme="minorHAnsi" w:cstheme="minorHAnsi"/>
                <w:spacing w:val="-3"/>
                <w:sz w:val="22"/>
                <w:szCs w:val="22"/>
                <w:lang w:val="en-US"/>
              </w:rPr>
              <w:t>v</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s</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onal</w:t>
            </w:r>
            <w:r w:rsidRPr="00F3450E">
              <w:rPr>
                <w:rFonts w:asciiTheme="minorHAnsi" w:hAnsiTheme="minorHAnsi" w:cstheme="minorHAnsi"/>
                <w:spacing w:val="-2"/>
                <w:sz w:val="22"/>
                <w:szCs w:val="22"/>
                <w:lang w:val="en-US"/>
              </w:rPr>
              <w:t xml:space="preserve"> a</w:t>
            </w:r>
            <w:r w:rsidRPr="00F3450E">
              <w:rPr>
                <w:rFonts w:asciiTheme="minorHAnsi" w:hAnsiTheme="minorHAnsi" w:cstheme="minorHAnsi"/>
                <w:sz w:val="22"/>
                <w:szCs w:val="22"/>
                <w:lang w:val="en-US"/>
              </w:rPr>
              <w:t>nd</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pacing w:val="2"/>
                <w:sz w:val="22"/>
                <w:szCs w:val="22"/>
                <w:lang w:val="en-US"/>
              </w:rPr>
              <w:t>f</w:t>
            </w:r>
            <w:r w:rsidRPr="00F3450E">
              <w:rPr>
                <w:rFonts w:asciiTheme="minorHAnsi" w:hAnsiTheme="minorHAnsi" w:cstheme="minorHAnsi"/>
                <w:spacing w:val="-3"/>
                <w:sz w:val="22"/>
                <w:szCs w:val="22"/>
                <w:lang w:val="en-US"/>
              </w:rPr>
              <w:t>i</w:t>
            </w:r>
            <w:r w:rsidRPr="00F3450E">
              <w:rPr>
                <w:rFonts w:asciiTheme="minorHAnsi" w:hAnsiTheme="minorHAnsi" w:cstheme="minorHAnsi"/>
                <w:sz w:val="22"/>
                <w:szCs w:val="22"/>
                <w:lang w:val="en-US"/>
              </w:rPr>
              <w:t>nal</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pacing w:val="-3"/>
                <w:sz w:val="22"/>
                <w:szCs w:val="22"/>
                <w:lang w:val="en-US"/>
              </w:rPr>
              <w:t>v</w:t>
            </w:r>
            <w:r w:rsidRPr="00F3450E">
              <w:rPr>
                <w:rFonts w:asciiTheme="minorHAnsi" w:hAnsiTheme="minorHAnsi" w:cstheme="minorHAnsi"/>
                <w:sz w:val="22"/>
                <w:szCs w:val="22"/>
                <w:lang w:val="en-US"/>
              </w:rPr>
              <w:t>e</w:t>
            </w:r>
            <w:r w:rsidRPr="00F3450E">
              <w:rPr>
                <w:rFonts w:asciiTheme="minorHAnsi" w:hAnsiTheme="minorHAnsi" w:cstheme="minorHAnsi"/>
                <w:spacing w:val="-1"/>
                <w:sz w:val="22"/>
                <w:szCs w:val="22"/>
                <w:lang w:val="en-US"/>
              </w:rPr>
              <w:t>r</w:t>
            </w:r>
            <w:r w:rsidRPr="00F3450E">
              <w:rPr>
                <w:rFonts w:asciiTheme="minorHAnsi" w:hAnsiTheme="minorHAnsi" w:cstheme="minorHAnsi"/>
                <w:sz w:val="22"/>
                <w:szCs w:val="22"/>
                <w:lang w:val="en-US"/>
              </w:rPr>
              <w:t>s</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on</w:t>
            </w:r>
            <w:r w:rsidRPr="00F3450E">
              <w:rPr>
                <w:rFonts w:asciiTheme="minorHAnsi" w:hAnsiTheme="minorHAnsi" w:cstheme="minorHAnsi"/>
                <w:spacing w:val="-1"/>
                <w:sz w:val="22"/>
                <w:szCs w:val="22"/>
                <w:lang w:val="en-US"/>
              </w:rPr>
              <w:t>s and the information which must be included</w:t>
            </w:r>
            <w:r w:rsidRPr="00F3450E">
              <w:rPr>
                <w:rFonts w:asciiTheme="minorHAnsi" w:hAnsiTheme="minorHAnsi" w:cstheme="minorHAnsi"/>
                <w:sz w:val="22"/>
                <w:szCs w:val="22"/>
                <w:lang w:val="en-US"/>
              </w:rPr>
              <w:t>, c</w:t>
            </w:r>
            <w:r w:rsidRPr="00F3450E">
              <w:rPr>
                <w:rFonts w:asciiTheme="minorHAnsi" w:hAnsiTheme="minorHAnsi" w:cstheme="minorHAnsi"/>
                <w:spacing w:val="-2"/>
                <w:sz w:val="22"/>
                <w:szCs w:val="22"/>
                <w:lang w:val="en-US"/>
              </w:rPr>
              <w:t>a</w:t>
            </w:r>
            <w:r w:rsidRPr="00F3450E">
              <w:rPr>
                <w:rFonts w:asciiTheme="minorHAnsi" w:hAnsiTheme="minorHAnsi" w:cstheme="minorHAnsi"/>
                <w:sz w:val="22"/>
                <w:szCs w:val="22"/>
                <w:lang w:val="en-US"/>
              </w:rPr>
              <w:t xml:space="preserve">n </w:t>
            </w:r>
            <w:r w:rsidRPr="00F3450E">
              <w:rPr>
                <w:rFonts w:asciiTheme="minorHAnsi" w:hAnsiTheme="minorHAnsi" w:cstheme="minorHAnsi"/>
                <w:spacing w:val="-2"/>
                <w:sz w:val="22"/>
                <w:szCs w:val="22"/>
                <w:lang w:val="en-US"/>
              </w:rPr>
              <w:t>b</w:t>
            </w:r>
            <w:r w:rsidRPr="00F3450E">
              <w:rPr>
                <w:rFonts w:asciiTheme="minorHAnsi" w:hAnsiTheme="minorHAnsi" w:cstheme="minorHAnsi"/>
                <w:sz w:val="22"/>
                <w:szCs w:val="22"/>
                <w:lang w:val="en-US"/>
              </w:rPr>
              <w:t>e t</w:t>
            </w:r>
            <w:r w:rsidRPr="00F3450E">
              <w:rPr>
                <w:rFonts w:asciiTheme="minorHAnsi" w:hAnsiTheme="minorHAnsi" w:cstheme="minorHAnsi"/>
                <w:spacing w:val="-2"/>
                <w:sz w:val="22"/>
                <w:szCs w:val="22"/>
                <w:lang w:val="en-US"/>
              </w:rPr>
              <w:t>h</w:t>
            </w:r>
            <w:r w:rsidRPr="00F3450E">
              <w:rPr>
                <w:rFonts w:asciiTheme="minorHAnsi" w:hAnsiTheme="minorHAnsi" w:cstheme="minorHAnsi"/>
                <w:sz w:val="22"/>
                <w:szCs w:val="22"/>
                <w:lang w:val="en-US"/>
              </w:rPr>
              <w:t>e sub</w:t>
            </w:r>
            <w:r w:rsidRPr="00F3450E">
              <w:rPr>
                <w:rFonts w:asciiTheme="minorHAnsi" w:hAnsiTheme="minorHAnsi" w:cstheme="minorHAnsi"/>
                <w:spacing w:val="-3"/>
                <w:sz w:val="22"/>
                <w:szCs w:val="22"/>
                <w:lang w:val="en-US"/>
              </w:rPr>
              <w:t>j</w:t>
            </w:r>
            <w:r w:rsidRPr="00F3450E">
              <w:rPr>
                <w:rFonts w:asciiTheme="minorHAnsi" w:hAnsiTheme="minorHAnsi" w:cstheme="minorHAnsi"/>
                <w:sz w:val="22"/>
                <w:szCs w:val="22"/>
                <w:lang w:val="en-US"/>
              </w:rPr>
              <w:t xml:space="preserve">ect </w:t>
            </w:r>
            <w:r w:rsidRPr="00F3450E">
              <w:rPr>
                <w:rFonts w:asciiTheme="minorHAnsi" w:hAnsiTheme="minorHAnsi" w:cstheme="minorHAnsi"/>
                <w:spacing w:val="-2"/>
                <w:sz w:val="22"/>
                <w:szCs w:val="22"/>
                <w:lang w:val="en-US"/>
              </w:rPr>
              <w:t>o</w:t>
            </w:r>
            <w:r w:rsidRPr="00F3450E">
              <w:rPr>
                <w:rFonts w:asciiTheme="minorHAnsi" w:hAnsiTheme="minorHAnsi" w:cstheme="minorHAnsi"/>
                <w:sz w:val="22"/>
                <w:szCs w:val="22"/>
                <w:lang w:val="en-US"/>
              </w:rPr>
              <w:t>f</w:t>
            </w:r>
            <w:r w:rsidRPr="00F3450E">
              <w:rPr>
                <w:rFonts w:asciiTheme="minorHAnsi" w:hAnsiTheme="minorHAnsi" w:cstheme="minorHAnsi"/>
                <w:spacing w:val="-1"/>
                <w:sz w:val="22"/>
                <w:szCs w:val="22"/>
                <w:lang w:val="en-US"/>
              </w:rPr>
              <w:t xml:space="preserve"> </w:t>
            </w:r>
            <w:r w:rsidRPr="00F3450E">
              <w:rPr>
                <w:rFonts w:asciiTheme="minorHAnsi" w:hAnsiTheme="minorHAnsi" w:cstheme="minorHAnsi"/>
                <w:spacing w:val="-2"/>
                <w:sz w:val="22"/>
                <w:szCs w:val="22"/>
                <w:lang w:val="en-US"/>
              </w:rPr>
              <w:t xml:space="preserve">an </w:t>
            </w:r>
            <w:r w:rsidRPr="00F3450E">
              <w:rPr>
                <w:rFonts w:asciiTheme="minorHAnsi" w:hAnsiTheme="minorHAnsi" w:cstheme="minorHAnsi"/>
                <w:sz w:val="22"/>
                <w:szCs w:val="22"/>
                <w:lang w:val="en-US"/>
              </w:rPr>
              <w:t>ap</w:t>
            </w:r>
            <w:r w:rsidRPr="00F3450E">
              <w:rPr>
                <w:rFonts w:asciiTheme="minorHAnsi" w:hAnsiTheme="minorHAnsi" w:cstheme="minorHAnsi"/>
                <w:spacing w:val="-2"/>
                <w:sz w:val="22"/>
                <w:szCs w:val="22"/>
                <w:lang w:val="en-US"/>
              </w:rPr>
              <w:t>p</w:t>
            </w:r>
            <w:r w:rsidRPr="00F3450E">
              <w:rPr>
                <w:rFonts w:asciiTheme="minorHAnsi" w:hAnsiTheme="minorHAnsi" w:cstheme="minorHAnsi"/>
                <w:sz w:val="22"/>
                <w:szCs w:val="22"/>
                <w:lang w:val="en-US"/>
              </w:rPr>
              <w:t>eal</w:t>
            </w:r>
            <w:r w:rsidRPr="00F3450E">
              <w:rPr>
                <w:rFonts w:asciiTheme="minorHAnsi" w:hAnsiTheme="minorHAnsi" w:cstheme="minorHAnsi"/>
                <w:spacing w:val="-3"/>
                <w:sz w:val="22"/>
                <w:szCs w:val="22"/>
                <w:lang w:val="en-US"/>
              </w:rPr>
              <w:t xml:space="preserve"> </w:t>
            </w:r>
            <w:r w:rsidRPr="00F3450E">
              <w:rPr>
                <w:rFonts w:asciiTheme="minorHAnsi" w:hAnsiTheme="minorHAnsi" w:cstheme="minorHAnsi"/>
                <w:sz w:val="22"/>
                <w:szCs w:val="22"/>
                <w:lang w:val="en-US"/>
              </w:rPr>
              <w:t>to</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z w:val="22"/>
                <w:szCs w:val="22"/>
                <w:lang w:val="en-US"/>
              </w:rPr>
              <w:t>O</w:t>
            </w:r>
            <w:r w:rsidRPr="00F3450E">
              <w:rPr>
                <w:rFonts w:asciiTheme="minorHAnsi" w:hAnsiTheme="minorHAnsi" w:cstheme="minorHAnsi"/>
                <w:spacing w:val="-1"/>
                <w:sz w:val="22"/>
                <w:szCs w:val="22"/>
                <w:lang w:val="en-US"/>
              </w:rPr>
              <w:t>R</w:t>
            </w:r>
            <w:r w:rsidRPr="00F3450E">
              <w:rPr>
                <w:rFonts w:asciiTheme="minorHAnsi" w:hAnsiTheme="minorHAnsi" w:cstheme="minorHAnsi"/>
                <w:sz w:val="22"/>
                <w:szCs w:val="22"/>
                <w:lang w:val="en-US"/>
              </w:rPr>
              <w:t>R</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z w:val="22"/>
                <w:szCs w:val="22"/>
                <w:lang w:val="en-US"/>
              </w:rPr>
              <w:t>u</w:t>
            </w:r>
            <w:r w:rsidRPr="00F3450E">
              <w:rPr>
                <w:rFonts w:asciiTheme="minorHAnsi" w:hAnsiTheme="minorHAnsi" w:cstheme="minorHAnsi"/>
                <w:spacing w:val="-2"/>
                <w:sz w:val="22"/>
                <w:szCs w:val="22"/>
                <w:lang w:val="en-US"/>
              </w:rPr>
              <w:t>n</w:t>
            </w:r>
            <w:r w:rsidRPr="00F3450E">
              <w:rPr>
                <w:rFonts w:asciiTheme="minorHAnsi" w:hAnsiTheme="minorHAnsi" w:cstheme="minorHAnsi"/>
                <w:sz w:val="22"/>
                <w:szCs w:val="22"/>
                <w:lang w:val="en-US"/>
              </w:rPr>
              <w:t>der</w:t>
            </w:r>
            <w:r w:rsidRPr="00F3450E">
              <w:rPr>
                <w:rFonts w:asciiTheme="minorHAnsi" w:hAnsiTheme="minorHAnsi" w:cstheme="minorHAnsi"/>
                <w:spacing w:val="-2"/>
                <w:sz w:val="22"/>
                <w:szCs w:val="22"/>
                <w:lang w:val="en-US"/>
              </w:rPr>
              <w:t xml:space="preserve"> </w:t>
            </w:r>
            <w:r w:rsidRPr="00F3450E">
              <w:rPr>
                <w:rFonts w:asciiTheme="minorHAnsi" w:hAnsiTheme="minorHAnsi" w:cstheme="minorHAnsi"/>
                <w:spacing w:val="-4"/>
                <w:sz w:val="22"/>
                <w:szCs w:val="22"/>
                <w:lang w:val="en-US"/>
              </w:rPr>
              <w:t>r</w:t>
            </w:r>
            <w:r w:rsidRPr="00F3450E">
              <w:rPr>
                <w:rFonts w:asciiTheme="minorHAnsi" w:hAnsiTheme="minorHAnsi" w:cstheme="minorHAnsi"/>
                <w:sz w:val="22"/>
                <w:szCs w:val="22"/>
                <w:lang w:val="en-US"/>
              </w:rPr>
              <w:t>e</w:t>
            </w:r>
            <w:r w:rsidRPr="00F3450E">
              <w:rPr>
                <w:rFonts w:asciiTheme="minorHAnsi" w:hAnsiTheme="minorHAnsi" w:cstheme="minorHAnsi"/>
                <w:spacing w:val="-2"/>
                <w:sz w:val="22"/>
                <w:szCs w:val="22"/>
                <w:lang w:val="en-US"/>
              </w:rPr>
              <w:t>g</w:t>
            </w:r>
            <w:r w:rsidRPr="00F3450E">
              <w:rPr>
                <w:rFonts w:asciiTheme="minorHAnsi" w:hAnsiTheme="minorHAnsi" w:cstheme="minorHAnsi"/>
                <w:sz w:val="22"/>
                <w:szCs w:val="22"/>
                <w:lang w:val="en-US"/>
              </w:rPr>
              <w:t>u</w:t>
            </w:r>
            <w:r w:rsidRPr="00F3450E">
              <w:rPr>
                <w:rFonts w:asciiTheme="minorHAnsi" w:hAnsiTheme="minorHAnsi" w:cstheme="minorHAnsi"/>
                <w:spacing w:val="-1"/>
                <w:sz w:val="22"/>
                <w:szCs w:val="22"/>
                <w:lang w:val="en-US"/>
              </w:rPr>
              <w:t>l</w:t>
            </w:r>
            <w:r w:rsidRPr="00F3450E">
              <w:rPr>
                <w:rFonts w:asciiTheme="minorHAnsi" w:hAnsiTheme="minorHAnsi" w:cstheme="minorHAnsi"/>
                <w:sz w:val="22"/>
                <w:szCs w:val="22"/>
                <w:lang w:val="en-US"/>
              </w:rPr>
              <w:t>at</w:t>
            </w:r>
            <w:r w:rsidRPr="00F3450E">
              <w:rPr>
                <w:rFonts w:asciiTheme="minorHAnsi" w:hAnsiTheme="minorHAnsi" w:cstheme="minorHAnsi"/>
                <w:spacing w:val="-1"/>
                <w:sz w:val="22"/>
                <w:szCs w:val="22"/>
                <w:lang w:val="en-US"/>
              </w:rPr>
              <w:t>i</w:t>
            </w:r>
            <w:r w:rsidRPr="00F3450E">
              <w:rPr>
                <w:rFonts w:asciiTheme="minorHAnsi" w:hAnsiTheme="minorHAnsi" w:cstheme="minorHAnsi"/>
                <w:sz w:val="22"/>
                <w:szCs w:val="22"/>
                <w:lang w:val="en-US"/>
              </w:rPr>
              <w:t>on</w:t>
            </w:r>
            <w:r w:rsidRPr="00F3450E">
              <w:rPr>
                <w:rFonts w:asciiTheme="minorHAnsi" w:hAnsiTheme="minorHAnsi" w:cstheme="minorHAnsi"/>
                <w:spacing w:val="-3"/>
                <w:sz w:val="22"/>
                <w:szCs w:val="22"/>
                <w:lang w:val="en-US"/>
              </w:rPr>
              <w:t xml:space="preserve"> </w:t>
            </w:r>
            <w:r w:rsidRPr="00F3450E">
              <w:rPr>
                <w:rFonts w:asciiTheme="minorHAnsi" w:hAnsiTheme="minorHAnsi" w:cstheme="minorHAnsi"/>
                <w:sz w:val="22"/>
                <w:szCs w:val="22"/>
                <w:lang w:val="en-US"/>
              </w:rPr>
              <w:t>3</w:t>
            </w:r>
            <w:r w:rsidRPr="00F3450E">
              <w:rPr>
                <w:rFonts w:asciiTheme="minorHAnsi" w:hAnsiTheme="minorHAnsi" w:cstheme="minorHAnsi"/>
                <w:spacing w:val="8"/>
                <w:sz w:val="22"/>
                <w:szCs w:val="22"/>
                <w:lang w:val="en-US"/>
              </w:rPr>
              <w:t>2.</w:t>
            </w:r>
            <w:r w:rsidRPr="00F3450E">
              <w:rPr>
                <w:rFonts w:asciiTheme="minorHAnsi" w:hAnsiTheme="minorHAnsi" w:cstheme="minorHAnsi"/>
                <w:sz w:val="22"/>
                <w:szCs w:val="22"/>
                <w:lang w:val="en-US"/>
              </w:rPr>
              <w:t xml:space="preserve"> An appeal brought in relation to a network statement will be dealt with in accordance with the process set out in Appeals chapter of this guidance</w:t>
            </w:r>
          </w:p>
        </w:tc>
        <w:tc>
          <w:tcPr>
            <w:tcW w:w="4221" w:type="dxa"/>
          </w:tcPr>
          <w:p w14:paraId="1FFD7ACF" w14:textId="73B49B22" w:rsidR="009D4C9D" w:rsidRPr="00F3450E" w:rsidRDefault="005112F5" w:rsidP="00126D99">
            <w:pPr>
              <w:pStyle w:val="Numberedparagraphdouble"/>
              <w:numPr>
                <w:ilvl w:val="0"/>
                <w:numId w:val="0"/>
              </w:numPr>
              <w:rPr>
                <w:rFonts w:asciiTheme="minorHAnsi" w:eastAsia="Arial" w:hAnsiTheme="minorHAnsi" w:cstheme="minorHAnsi"/>
                <w:color w:val="000000"/>
                <w:sz w:val="22"/>
                <w:lang w:val="en-US"/>
              </w:rPr>
            </w:pPr>
            <w:r w:rsidRPr="00F3450E">
              <w:rPr>
                <w:rFonts w:asciiTheme="minorHAnsi" w:hAnsiTheme="minorHAnsi" w:cstheme="minorHAnsi"/>
                <w:spacing w:val="-1"/>
                <w:sz w:val="22"/>
                <w:lang w:val="en-US"/>
              </w:rPr>
              <w:t>N</w:t>
            </w:r>
            <w:r w:rsidRPr="00F3450E">
              <w:rPr>
                <w:rFonts w:asciiTheme="minorHAnsi" w:hAnsiTheme="minorHAnsi" w:cstheme="minorHAnsi"/>
                <w:sz w:val="22"/>
                <w:lang w:val="en-US"/>
              </w:rPr>
              <w:t>et</w:t>
            </w:r>
            <w:r w:rsidRPr="00F3450E">
              <w:rPr>
                <w:rFonts w:asciiTheme="minorHAnsi" w:hAnsiTheme="minorHAnsi" w:cstheme="minorHAnsi"/>
                <w:spacing w:val="-3"/>
                <w:sz w:val="22"/>
                <w:lang w:val="en-US"/>
              </w:rPr>
              <w:t>w</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k</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state</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ent</w:t>
            </w:r>
            <w:r w:rsidRPr="00F3450E">
              <w:rPr>
                <w:rFonts w:asciiTheme="minorHAnsi" w:hAnsiTheme="minorHAnsi" w:cstheme="minorHAnsi"/>
                <w:spacing w:val="-3"/>
                <w:sz w:val="22"/>
                <w:lang w:val="en-US"/>
              </w:rPr>
              <w:t>s</w:t>
            </w:r>
            <w:r w:rsidRPr="00F3450E">
              <w:rPr>
                <w:rFonts w:asciiTheme="minorHAnsi" w:hAnsiTheme="minorHAnsi" w:cstheme="minorHAnsi"/>
                <w:sz w:val="22"/>
                <w:lang w:val="en-US"/>
              </w:rPr>
              <w:t xml:space="preserve">, </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n</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the</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r</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p</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o</w:t>
            </w:r>
            <w:r w:rsidRPr="00F3450E">
              <w:rPr>
                <w:rFonts w:asciiTheme="minorHAnsi" w:hAnsiTheme="minorHAnsi" w:cstheme="minorHAnsi"/>
                <w:spacing w:val="-3"/>
                <w:sz w:val="22"/>
                <w:lang w:val="en-US"/>
              </w:rPr>
              <w:t>v</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s</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onal</w:t>
            </w:r>
            <w:r w:rsidRPr="00F3450E">
              <w:rPr>
                <w:rFonts w:asciiTheme="minorHAnsi" w:hAnsiTheme="minorHAnsi" w:cstheme="minorHAnsi"/>
                <w:spacing w:val="-2"/>
                <w:sz w:val="22"/>
                <w:lang w:val="en-US"/>
              </w:rPr>
              <w:t xml:space="preserve"> a</w:t>
            </w:r>
            <w:r w:rsidRPr="00F3450E">
              <w:rPr>
                <w:rFonts w:asciiTheme="minorHAnsi" w:hAnsiTheme="minorHAnsi" w:cstheme="minorHAnsi"/>
                <w:sz w:val="22"/>
                <w:lang w:val="en-US"/>
              </w:rPr>
              <w:t>nd</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2"/>
                <w:sz w:val="22"/>
                <w:lang w:val="en-US"/>
              </w:rPr>
              <w:t>f</w:t>
            </w:r>
            <w:r w:rsidRPr="00F3450E">
              <w:rPr>
                <w:rFonts w:asciiTheme="minorHAnsi" w:hAnsiTheme="minorHAnsi" w:cstheme="minorHAnsi"/>
                <w:spacing w:val="-3"/>
                <w:sz w:val="22"/>
                <w:lang w:val="en-US"/>
              </w:rPr>
              <w:t>i</w:t>
            </w:r>
            <w:r w:rsidRPr="00F3450E">
              <w:rPr>
                <w:rFonts w:asciiTheme="minorHAnsi" w:hAnsiTheme="minorHAnsi" w:cstheme="minorHAnsi"/>
                <w:sz w:val="22"/>
                <w:lang w:val="en-US"/>
              </w:rPr>
              <w:t>nal</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3"/>
                <w:sz w:val="22"/>
                <w:lang w:val="en-US"/>
              </w:rPr>
              <w:t>v</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s</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1"/>
                <w:sz w:val="22"/>
                <w:lang w:val="en-US"/>
              </w:rPr>
              <w:t>s and the information which must be included</w:t>
            </w:r>
            <w:r w:rsidRPr="00F3450E">
              <w:rPr>
                <w:rFonts w:asciiTheme="minorHAnsi" w:hAnsiTheme="minorHAnsi" w:cstheme="minorHAnsi"/>
                <w:sz w:val="22"/>
                <w:lang w:val="en-US"/>
              </w:rPr>
              <w:t>, c</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 xml:space="preserve">n </w:t>
            </w:r>
            <w:r w:rsidRPr="00F3450E">
              <w:rPr>
                <w:rFonts w:asciiTheme="minorHAnsi" w:hAnsiTheme="minorHAnsi" w:cstheme="minorHAnsi"/>
                <w:spacing w:val="-2"/>
                <w:sz w:val="22"/>
                <w:lang w:val="en-US"/>
              </w:rPr>
              <w:t>b</w:t>
            </w:r>
            <w:r w:rsidRPr="00F3450E">
              <w:rPr>
                <w:rFonts w:asciiTheme="minorHAnsi" w:hAnsiTheme="minorHAnsi" w:cstheme="minorHAnsi"/>
                <w:sz w:val="22"/>
                <w:lang w:val="en-US"/>
              </w:rPr>
              <w:t>e 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 sub</w:t>
            </w:r>
            <w:r w:rsidRPr="00F3450E">
              <w:rPr>
                <w:rFonts w:asciiTheme="minorHAnsi" w:hAnsiTheme="minorHAnsi" w:cstheme="minorHAnsi"/>
                <w:spacing w:val="-3"/>
                <w:sz w:val="22"/>
                <w:lang w:val="en-US"/>
              </w:rPr>
              <w:t>j</w:t>
            </w:r>
            <w:r w:rsidRPr="00F3450E">
              <w:rPr>
                <w:rFonts w:asciiTheme="minorHAnsi" w:hAnsiTheme="minorHAnsi" w:cstheme="minorHAnsi"/>
                <w:sz w:val="22"/>
                <w:lang w:val="en-US"/>
              </w:rPr>
              <w:t xml:space="preserve">ect </w:t>
            </w:r>
            <w:r w:rsidRPr="00F3450E">
              <w:rPr>
                <w:rFonts w:asciiTheme="minorHAnsi" w:hAnsiTheme="minorHAnsi" w:cstheme="minorHAnsi"/>
                <w:spacing w:val="-2"/>
                <w:sz w:val="22"/>
                <w:lang w:val="en-US"/>
              </w:rPr>
              <w:t>o</w:t>
            </w:r>
            <w:r w:rsidRPr="00F3450E">
              <w:rPr>
                <w:rFonts w:asciiTheme="minorHAnsi" w:hAnsiTheme="minorHAnsi" w:cstheme="minorHAnsi"/>
                <w:sz w:val="22"/>
                <w:lang w:val="en-US"/>
              </w:rPr>
              <w:t>f</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 xml:space="preserve">an </w:t>
            </w:r>
            <w:r w:rsidRPr="00F3450E">
              <w:rPr>
                <w:rFonts w:asciiTheme="minorHAnsi" w:hAnsiTheme="minorHAnsi" w:cstheme="minorHAnsi"/>
                <w:sz w:val="22"/>
                <w:lang w:val="en-US"/>
              </w:rPr>
              <w:t>ap</w:t>
            </w:r>
            <w:r w:rsidRPr="00F3450E">
              <w:rPr>
                <w:rFonts w:asciiTheme="minorHAnsi" w:hAnsiTheme="minorHAnsi" w:cstheme="minorHAnsi"/>
                <w:spacing w:val="-2"/>
                <w:sz w:val="22"/>
                <w:lang w:val="en-US"/>
              </w:rPr>
              <w:t>p</w:t>
            </w:r>
            <w:r w:rsidRPr="00F3450E">
              <w:rPr>
                <w:rFonts w:asciiTheme="minorHAnsi" w:hAnsiTheme="minorHAnsi" w:cstheme="minorHAnsi"/>
                <w:sz w:val="22"/>
                <w:lang w:val="en-US"/>
              </w:rPr>
              <w:t>eal</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to</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R</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u</w:t>
            </w:r>
            <w:r w:rsidRPr="00F3450E">
              <w:rPr>
                <w:rFonts w:asciiTheme="minorHAnsi" w:hAnsiTheme="minorHAnsi" w:cstheme="minorHAnsi"/>
                <w:spacing w:val="-2"/>
                <w:sz w:val="22"/>
                <w:lang w:val="en-US"/>
              </w:rPr>
              <w:t>n</w:t>
            </w:r>
            <w:r w:rsidRPr="00F3450E">
              <w:rPr>
                <w:rFonts w:asciiTheme="minorHAnsi" w:hAnsiTheme="minorHAnsi" w:cstheme="minorHAnsi"/>
                <w:sz w:val="22"/>
                <w:lang w:val="en-US"/>
              </w:rPr>
              <w:t>der</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4"/>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at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3</w:t>
            </w:r>
            <w:r w:rsidRPr="00F3450E">
              <w:rPr>
                <w:rFonts w:asciiTheme="minorHAnsi" w:hAnsiTheme="minorHAnsi" w:cstheme="minorHAnsi"/>
                <w:spacing w:val="8"/>
                <w:sz w:val="22"/>
                <w:lang w:val="en-US"/>
              </w:rPr>
              <w:t>2.</w:t>
            </w:r>
            <w:r w:rsidRPr="00F3450E">
              <w:rPr>
                <w:rFonts w:asciiTheme="minorHAnsi" w:hAnsiTheme="minorHAnsi" w:cstheme="minorHAnsi"/>
                <w:sz w:val="22"/>
                <w:lang w:val="en-US"/>
              </w:rPr>
              <w:t xml:space="preserve"> An appeal brought in relation to a network statement will be dealt with in accordance with the process set out in</w:t>
            </w:r>
            <w:r w:rsidRPr="008D3F95">
              <w:rPr>
                <w:rFonts w:asciiTheme="minorHAnsi" w:hAnsiTheme="minorHAnsi" w:cstheme="minorHAnsi"/>
                <w:color w:val="C00000"/>
                <w:sz w:val="22"/>
                <w:lang w:val="en-US"/>
              </w:rPr>
              <w:t xml:space="preserve"> the</w:t>
            </w:r>
            <w:r w:rsidRPr="008D005A">
              <w:rPr>
                <w:rFonts w:asciiTheme="minorHAnsi" w:hAnsiTheme="minorHAnsi" w:cstheme="minorHAnsi"/>
                <w:color w:val="FF0000"/>
                <w:sz w:val="22"/>
                <w:lang w:val="en-US"/>
              </w:rPr>
              <w:t xml:space="preserve"> </w:t>
            </w:r>
            <w:r w:rsidRPr="00F3450E">
              <w:rPr>
                <w:rFonts w:asciiTheme="minorHAnsi" w:hAnsiTheme="minorHAnsi" w:cstheme="minorHAnsi"/>
                <w:sz w:val="22"/>
                <w:lang w:val="en-US"/>
              </w:rPr>
              <w:t>Appeals chapter of this guidance</w:t>
            </w:r>
          </w:p>
        </w:tc>
        <w:tc>
          <w:tcPr>
            <w:tcW w:w="3887" w:type="dxa"/>
          </w:tcPr>
          <w:p w14:paraId="2D8CDB5A" w14:textId="2A23FEEA" w:rsidR="009D4C9D" w:rsidRPr="00F3450E" w:rsidRDefault="005112F5" w:rsidP="00E52357">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pacing w:val="-1"/>
                <w:sz w:val="22"/>
                <w:lang w:val="en-US"/>
              </w:rPr>
              <w:t>N</w:t>
            </w:r>
            <w:r w:rsidRPr="00F3450E">
              <w:rPr>
                <w:rFonts w:asciiTheme="minorHAnsi" w:hAnsiTheme="minorHAnsi" w:cstheme="minorHAnsi"/>
                <w:sz w:val="22"/>
                <w:lang w:val="en-US"/>
              </w:rPr>
              <w:t>et</w:t>
            </w:r>
            <w:r w:rsidRPr="00F3450E">
              <w:rPr>
                <w:rFonts w:asciiTheme="minorHAnsi" w:hAnsiTheme="minorHAnsi" w:cstheme="minorHAnsi"/>
                <w:spacing w:val="-3"/>
                <w:sz w:val="22"/>
                <w:lang w:val="en-US"/>
              </w:rPr>
              <w:t>w</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k</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state</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ent</w:t>
            </w:r>
            <w:r w:rsidRPr="00F3450E">
              <w:rPr>
                <w:rFonts w:asciiTheme="minorHAnsi" w:hAnsiTheme="minorHAnsi" w:cstheme="minorHAnsi"/>
                <w:spacing w:val="-3"/>
                <w:sz w:val="22"/>
                <w:lang w:val="en-US"/>
              </w:rPr>
              <w:t>s</w:t>
            </w:r>
            <w:r w:rsidRPr="00F3450E">
              <w:rPr>
                <w:rFonts w:asciiTheme="minorHAnsi" w:hAnsiTheme="minorHAnsi" w:cstheme="minorHAnsi"/>
                <w:sz w:val="22"/>
                <w:lang w:val="en-US"/>
              </w:rPr>
              <w:t xml:space="preserve">, </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n</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the</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r</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p</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o</w:t>
            </w:r>
            <w:r w:rsidRPr="00F3450E">
              <w:rPr>
                <w:rFonts w:asciiTheme="minorHAnsi" w:hAnsiTheme="minorHAnsi" w:cstheme="minorHAnsi"/>
                <w:spacing w:val="-3"/>
                <w:sz w:val="22"/>
                <w:lang w:val="en-US"/>
              </w:rPr>
              <w:t>v</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s</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onal</w:t>
            </w:r>
            <w:r w:rsidRPr="00F3450E">
              <w:rPr>
                <w:rFonts w:asciiTheme="minorHAnsi" w:hAnsiTheme="minorHAnsi" w:cstheme="minorHAnsi"/>
                <w:spacing w:val="-2"/>
                <w:sz w:val="22"/>
                <w:lang w:val="en-US"/>
              </w:rPr>
              <w:t xml:space="preserve"> a</w:t>
            </w:r>
            <w:r w:rsidRPr="00F3450E">
              <w:rPr>
                <w:rFonts w:asciiTheme="minorHAnsi" w:hAnsiTheme="minorHAnsi" w:cstheme="minorHAnsi"/>
                <w:sz w:val="22"/>
                <w:lang w:val="en-US"/>
              </w:rPr>
              <w:t>nd</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2"/>
                <w:sz w:val="22"/>
                <w:lang w:val="en-US"/>
              </w:rPr>
              <w:t>f</w:t>
            </w:r>
            <w:r w:rsidRPr="00F3450E">
              <w:rPr>
                <w:rFonts w:asciiTheme="minorHAnsi" w:hAnsiTheme="minorHAnsi" w:cstheme="minorHAnsi"/>
                <w:spacing w:val="-3"/>
                <w:sz w:val="22"/>
                <w:lang w:val="en-US"/>
              </w:rPr>
              <w:t>i</w:t>
            </w:r>
            <w:r w:rsidRPr="00F3450E">
              <w:rPr>
                <w:rFonts w:asciiTheme="minorHAnsi" w:hAnsiTheme="minorHAnsi" w:cstheme="minorHAnsi"/>
                <w:sz w:val="22"/>
                <w:lang w:val="en-US"/>
              </w:rPr>
              <w:t>nal</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3"/>
                <w:sz w:val="22"/>
                <w:lang w:val="en-US"/>
              </w:rPr>
              <w:t>v</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s</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1"/>
                <w:sz w:val="22"/>
                <w:lang w:val="en-US"/>
              </w:rPr>
              <w:t>s and the information which must be included</w:t>
            </w:r>
            <w:r w:rsidRPr="00F3450E">
              <w:rPr>
                <w:rFonts w:asciiTheme="minorHAnsi" w:hAnsiTheme="minorHAnsi" w:cstheme="minorHAnsi"/>
                <w:sz w:val="22"/>
                <w:lang w:val="en-US"/>
              </w:rPr>
              <w:t>, c</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 xml:space="preserve">n </w:t>
            </w:r>
            <w:r w:rsidRPr="00F3450E">
              <w:rPr>
                <w:rFonts w:asciiTheme="minorHAnsi" w:hAnsiTheme="minorHAnsi" w:cstheme="minorHAnsi"/>
                <w:spacing w:val="-2"/>
                <w:sz w:val="22"/>
                <w:lang w:val="en-US"/>
              </w:rPr>
              <w:t>b</w:t>
            </w:r>
            <w:r w:rsidRPr="00F3450E">
              <w:rPr>
                <w:rFonts w:asciiTheme="minorHAnsi" w:hAnsiTheme="minorHAnsi" w:cstheme="minorHAnsi"/>
                <w:sz w:val="22"/>
                <w:lang w:val="en-US"/>
              </w:rPr>
              <w:t>e 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 sub</w:t>
            </w:r>
            <w:r w:rsidRPr="00F3450E">
              <w:rPr>
                <w:rFonts w:asciiTheme="minorHAnsi" w:hAnsiTheme="minorHAnsi" w:cstheme="minorHAnsi"/>
                <w:spacing w:val="-3"/>
                <w:sz w:val="22"/>
                <w:lang w:val="en-US"/>
              </w:rPr>
              <w:t>j</w:t>
            </w:r>
            <w:r w:rsidRPr="00F3450E">
              <w:rPr>
                <w:rFonts w:asciiTheme="minorHAnsi" w:hAnsiTheme="minorHAnsi" w:cstheme="minorHAnsi"/>
                <w:sz w:val="22"/>
                <w:lang w:val="en-US"/>
              </w:rPr>
              <w:t xml:space="preserve">ect </w:t>
            </w:r>
            <w:r w:rsidRPr="00F3450E">
              <w:rPr>
                <w:rFonts w:asciiTheme="minorHAnsi" w:hAnsiTheme="minorHAnsi" w:cstheme="minorHAnsi"/>
                <w:spacing w:val="-2"/>
                <w:sz w:val="22"/>
                <w:lang w:val="en-US"/>
              </w:rPr>
              <w:t>o</w:t>
            </w:r>
            <w:r w:rsidRPr="00F3450E">
              <w:rPr>
                <w:rFonts w:asciiTheme="minorHAnsi" w:hAnsiTheme="minorHAnsi" w:cstheme="minorHAnsi"/>
                <w:sz w:val="22"/>
                <w:lang w:val="en-US"/>
              </w:rPr>
              <w:t>f</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 xml:space="preserve">an </w:t>
            </w:r>
            <w:r w:rsidRPr="00F3450E">
              <w:rPr>
                <w:rFonts w:asciiTheme="minorHAnsi" w:hAnsiTheme="minorHAnsi" w:cstheme="minorHAnsi"/>
                <w:sz w:val="22"/>
                <w:lang w:val="en-US"/>
              </w:rPr>
              <w:t>ap</w:t>
            </w:r>
            <w:r w:rsidRPr="00F3450E">
              <w:rPr>
                <w:rFonts w:asciiTheme="minorHAnsi" w:hAnsiTheme="minorHAnsi" w:cstheme="minorHAnsi"/>
                <w:spacing w:val="-2"/>
                <w:sz w:val="22"/>
                <w:lang w:val="en-US"/>
              </w:rPr>
              <w:t>p</w:t>
            </w:r>
            <w:r w:rsidRPr="00F3450E">
              <w:rPr>
                <w:rFonts w:asciiTheme="minorHAnsi" w:hAnsiTheme="minorHAnsi" w:cstheme="minorHAnsi"/>
                <w:sz w:val="22"/>
                <w:lang w:val="en-US"/>
              </w:rPr>
              <w:t>eal</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to</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R</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u</w:t>
            </w:r>
            <w:r w:rsidRPr="00F3450E">
              <w:rPr>
                <w:rFonts w:asciiTheme="minorHAnsi" w:hAnsiTheme="minorHAnsi" w:cstheme="minorHAnsi"/>
                <w:spacing w:val="-2"/>
                <w:sz w:val="22"/>
                <w:lang w:val="en-US"/>
              </w:rPr>
              <w:t>n</w:t>
            </w:r>
            <w:r w:rsidRPr="00F3450E">
              <w:rPr>
                <w:rFonts w:asciiTheme="minorHAnsi" w:hAnsiTheme="minorHAnsi" w:cstheme="minorHAnsi"/>
                <w:sz w:val="22"/>
                <w:lang w:val="en-US"/>
              </w:rPr>
              <w:t>der</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4"/>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at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3</w:t>
            </w:r>
            <w:r w:rsidRPr="00F3450E">
              <w:rPr>
                <w:rFonts w:asciiTheme="minorHAnsi" w:hAnsiTheme="minorHAnsi" w:cstheme="minorHAnsi"/>
                <w:spacing w:val="8"/>
                <w:sz w:val="22"/>
                <w:lang w:val="en-US"/>
              </w:rPr>
              <w:t>2.</w:t>
            </w:r>
            <w:r w:rsidRPr="00F3450E">
              <w:rPr>
                <w:rFonts w:asciiTheme="minorHAnsi" w:hAnsiTheme="minorHAnsi" w:cstheme="minorHAnsi"/>
                <w:sz w:val="22"/>
                <w:lang w:val="en-US"/>
              </w:rPr>
              <w:t xml:space="preserve"> An appeal brought in relation to a network statement will be dealt with in accordance with the process set out in the Appeals chapter of this guidance.</w:t>
            </w:r>
          </w:p>
          <w:p w14:paraId="5A5D1BFB" w14:textId="61734DF9" w:rsidR="005112F5" w:rsidRPr="00F3450E" w:rsidRDefault="005112F5" w:rsidP="00E52357">
            <w:pPr>
              <w:pStyle w:val="Numberedparagraphdouble"/>
              <w:numPr>
                <w:ilvl w:val="0"/>
                <w:numId w:val="0"/>
              </w:numPr>
              <w:rPr>
                <w:rFonts w:asciiTheme="minorHAnsi" w:eastAsia="Arial" w:hAnsiTheme="minorHAnsi" w:cstheme="minorHAnsi"/>
                <w:color w:val="000000"/>
                <w:sz w:val="22"/>
                <w:lang w:val="en-US"/>
              </w:rPr>
            </w:pPr>
            <w:r w:rsidRPr="00F3450E">
              <w:rPr>
                <w:rFonts w:asciiTheme="minorHAnsi" w:eastAsia="Arial" w:hAnsiTheme="minorHAnsi" w:cstheme="minorHAnsi"/>
                <w:color w:val="000000"/>
                <w:sz w:val="22"/>
                <w:lang w:val="en-US"/>
              </w:rPr>
              <w:lastRenderedPageBreak/>
              <w:t>[An additional work has been inserted to correct its previous omission.]</w:t>
            </w:r>
          </w:p>
        </w:tc>
      </w:tr>
      <w:tr w:rsidR="00E86B00" w:rsidRPr="00F3450E" w14:paraId="453DDDEC" w14:textId="77777777" w:rsidTr="008D005A">
        <w:tc>
          <w:tcPr>
            <w:tcW w:w="1464" w:type="dxa"/>
          </w:tcPr>
          <w:p w14:paraId="0FDB958D" w14:textId="2B824C11" w:rsidR="00E86B00" w:rsidRPr="00F3450E" w:rsidRDefault="00743913" w:rsidP="00E52357">
            <w:pPr>
              <w:rPr>
                <w:rFonts w:cstheme="minorHAnsi"/>
              </w:rPr>
            </w:pPr>
            <w:r w:rsidRPr="00F3450E">
              <w:rPr>
                <w:rFonts w:cstheme="minorHAnsi"/>
              </w:rPr>
              <w:lastRenderedPageBreak/>
              <w:t>Chapter3, 25</w:t>
            </w:r>
          </w:p>
        </w:tc>
        <w:tc>
          <w:tcPr>
            <w:tcW w:w="4376" w:type="dxa"/>
          </w:tcPr>
          <w:p w14:paraId="2BA31D2A" w14:textId="77777777" w:rsidR="00E86B00" w:rsidRPr="00F3450E" w:rsidRDefault="00743913" w:rsidP="00E52357">
            <w:pPr>
              <w:pStyle w:val="Heading3"/>
              <w:rPr>
                <w:rFonts w:asciiTheme="minorHAnsi" w:hAnsiTheme="minorHAnsi" w:cstheme="minorHAnsi"/>
                <w:sz w:val="22"/>
                <w:szCs w:val="22"/>
              </w:rPr>
            </w:pPr>
            <w:r w:rsidRPr="00F3450E">
              <w:rPr>
                <w:rFonts w:asciiTheme="minorHAnsi" w:hAnsiTheme="minorHAnsi" w:cstheme="minorHAnsi"/>
                <w:sz w:val="22"/>
                <w:szCs w:val="22"/>
              </w:rPr>
              <w:t>Part 5 and Schedule 4 (as amended)58 set out the framework and timetable for the allocation of infrastructure capacity</w:t>
            </w:r>
            <w:proofErr w:type="gramStart"/>
            <w:r w:rsidRPr="00F3450E">
              <w:rPr>
                <w:rFonts w:asciiTheme="minorHAnsi" w:hAnsiTheme="minorHAnsi" w:cstheme="minorHAnsi"/>
                <w:sz w:val="22"/>
                <w:szCs w:val="22"/>
              </w:rPr>
              <w:t>59.[</w:t>
            </w:r>
            <w:proofErr w:type="gramEnd"/>
            <w:r w:rsidRPr="00F3450E">
              <w:rPr>
                <w:rFonts w:asciiTheme="minorHAnsi" w:hAnsiTheme="minorHAnsi" w:cstheme="minorHAnsi"/>
                <w:sz w:val="22"/>
                <w:szCs w:val="22"/>
              </w:rPr>
              <w:t>…]</w:t>
            </w:r>
          </w:p>
          <w:p w14:paraId="76E73CF5" w14:textId="77777777" w:rsidR="00743913" w:rsidRPr="00F3450E" w:rsidRDefault="00743913" w:rsidP="00743913">
            <w:pPr>
              <w:rPr>
                <w:rFonts w:cstheme="minorHAnsi"/>
              </w:rPr>
            </w:pPr>
          </w:p>
          <w:p w14:paraId="7604EF07" w14:textId="11A13573" w:rsidR="00743913" w:rsidRPr="00F3450E" w:rsidRDefault="00743913" w:rsidP="00743913">
            <w:pPr>
              <w:rPr>
                <w:rFonts w:cstheme="minorHAnsi"/>
              </w:rPr>
            </w:pPr>
            <w:proofErr w:type="spellStart"/>
            <w:r w:rsidRPr="00F3450E">
              <w:rPr>
                <w:rFonts w:cstheme="minorHAnsi"/>
              </w:rPr>
              <w:t>Fn</w:t>
            </w:r>
            <w:proofErr w:type="spellEnd"/>
            <w:r w:rsidRPr="00F3450E">
              <w:rPr>
                <w:rFonts w:cstheme="minorHAnsi"/>
              </w:rPr>
              <w:t xml:space="preserve"> 58. The Schedule substantially reproduces the provisions of Annex VII to the Recast Directive (the text of which was replaced by Commission Delegated Decision (EU) 2017/2075)</w:t>
            </w:r>
          </w:p>
        </w:tc>
        <w:tc>
          <w:tcPr>
            <w:tcW w:w="4221" w:type="dxa"/>
          </w:tcPr>
          <w:p w14:paraId="65E24ACA" w14:textId="77777777" w:rsidR="00E86B00" w:rsidRPr="00F3450E" w:rsidRDefault="004B22DF" w:rsidP="00126D99">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Pa</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t 5</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a</w:t>
            </w:r>
            <w:r w:rsidRPr="00F3450E">
              <w:rPr>
                <w:rFonts w:asciiTheme="minorHAnsi" w:hAnsiTheme="minorHAnsi" w:cstheme="minorHAnsi"/>
                <w:spacing w:val="-2"/>
                <w:sz w:val="22"/>
                <w:lang w:val="en-US"/>
              </w:rPr>
              <w:t>n</w:t>
            </w:r>
            <w:r w:rsidRPr="00F3450E">
              <w:rPr>
                <w:rFonts w:asciiTheme="minorHAnsi" w:hAnsiTheme="minorHAnsi" w:cstheme="minorHAnsi"/>
                <w:sz w:val="22"/>
                <w:lang w:val="en-US"/>
              </w:rPr>
              <w:t>d Sc</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d</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e 4</w:t>
            </w:r>
            <w:r w:rsidRPr="00F3450E">
              <w:rPr>
                <w:rFonts w:asciiTheme="minorHAnsi" w:hAnsiTheme="minorHAnsi" w:cstheme="minorHAnsi"/>
                <w:spacing w:val="-5"/>
                <w:sz w:val="22"/>
                <w:lang w:val="en-US"/>
              </w:rPr>
              <w:t xml:space="preserve"> </w:t>
            </w:r>
            <w:r w:rsidRPr="008D3F95">
              <w:rPr>
                <w:rFonts w:asciiTheme="minorHAnsi" w:hAnsiTheme="minorHAnsi" w:cstheme="minorHAnsi"/>
                <w:color w:val="C00000"/>
                <w:spacing w:val="-5"/>
                <w:sz w:val="22"/>
                <w:lang w:val="en-US"/>
              </w:rPr>
              <w:t xml:space="preserve">of the 2016 </w:t>
            </w:r>
            <w:proofErr w:type="gramStart"/>
            <w:r w:rsidRPr="008D3F95">
              <w:rPr>
                <w:rFonts w:asciiTheme="minorHAnsi" w:hAnsiTheme="minorHAnsi" w:cstheme="minorHAnsi"/>
                <w:color w:val="C00000"/>
                <w:spacing w:val="-5"/>
                <w:sz w:val="22"/>
                <w:lang w:val="en-US"/>
              </w:rPr>
              <w:t>Regulations</w:t>
            </w:r>
            <w:r w:rsidRPr="008D3F95">
              <w:rPr>
                <w:rFonts w:asciiTheme="minorHAnsi" w:hAnsiTheme="minorHAnsi" w:cstheme="minorHAnsi"/>
                <w:strike/>
                <w:color w:val="C00000"/>
                <w:spacing w:val="-5"/>
                <w:sz w:val="22"/>
                <w:lang w:val="en-US"/>
              </w:rPr>
              <w:t>(</w:t>
            </w:r>
            <w:proofErr w:type="gramEnd"/>
            <w:r w:rsidRPr="008D3F95">
              <w:rPr>
                <w:rFonts w:asciiTheme="minorHAnsi" w:hAnsiTheme="minorHAnsi" w:cstheme="minorHAnsi"/>
                <w:strike/>
                <w:color w:val="C00000"/>
                <w:spacing w:val="-5"/>
                <w:sz w:val="22"/>
                <w:lang w:val="en-US"/>
              </w:rPr>
              <w:t xml:space="preserve">as amended) </w:t>
            </w:r>
            <w:r w:rsidRPr="00F3450E">
              <w:rPr>
                <w:rFonts w:asciiTheme="minorHAnsi" w:hAnsiTheme="minorHAnsi" w:cstheme="minorHAnsi"/>
                <w:spacing w:val="-5"/>
                <w:sz w:val="22"/>
                <w:lang w:val="en-US"/>
              </w:rPr>
              <w:t xml:space="preserve">set out the framework and timetable for the </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ll</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c</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2"/>
                <w:sz w:val="22"/>
                <w:lang w:val="en-US"/>
              </w:rPr>
              <w:t xml:space="preserve"> o</w:t>
            </w:r>
            <w:r w:rsidRPr="00F3450E">
              <w:rPr>
                <w:rFonts w:asciiTheme="minorHAnsi" w:hAnsiTheme="minorHAnsi" w:cstheme="minorHAnsi"/>
                <w:sz w:val="22"/>
                <w:lang w:val="en-US"/>
              </w:rPr>
              <w:t>f</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1"/>
                <w:sz w:val="22"/>
                <w:lang w:val="en-US"/>
              </w:rPr>
              <w:t>i</w:t>
            </w:r>
            <w:r w:rsidRPr="00F3450E">
              <w:rPr>
                <w:rFonts w:asciiTheme="minorHAnsi" w:hAnsiTheme="minorHAnsi" w:cstheme="minorHAnsi"/>
                <w:spacing w:val="-2"/>
                <w:sz w:val="22"/>
                <w:lang w:val="en-US"/>
              </w:rPr>
              <w:t>n</w:t>
            </w:r>
            <w:r w:rsidRPr="00F3450E">
              <w:rPr>
                <w:rFonts w:asciiTheme="minorHAnsi" w:hAnsiTheme="minorHAnsi" w:cstheme="minorHAnsi"/>
                <w:spacing w:val="2"/>
                <w:sz w:val="22"/>
                <w:lang w:val="en-US"/>
              </w:rPr>
              <w:t>f</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s</w:t>
            </w:r>
            <w:r w:rsidRPr="00F3450E">
              <w:rPr>
                <w:rFonts w:asciiTheme="minorHAnsi" w:hAnsiTheme="minorHAnsi" w:cstheme="minorHAnsi"/>
                <w:sz w:val="22"/>
                <w:lang w:val="en-US"/>
              </w:rPr>
              <w:t>t</w:t>
            </w:r>
            <w:r w:rsidRPr="00F3450E">
              <w:rPr>
                <w:rFonts w:asciiTheme="minorHAnsi" w:hAnsiTheme="minorHAnsi" w:cstheme="minorHAnsi"/>
                <w:spacing w:val="-4"/>
                <w:sz w:val="22"/>
                <w:lang w:val="en-US"/>
              </w:rPr>
              <w:t>r</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c</w:t>
            </w:r>
            <w:r w:rsidRPr="00F3450E">
              <w:rPr>
                <w:rFonts w:asciiTheme="minorHAnsi" w:hAnsiTheme="minorHAnsi" w:cstheme="minorHAnsi"/>
                <w:sz w:val="22"/>
                <w:lang w:val="en-US"/>
              </w:rPr>
              <w:t>tu</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 xml:space="preserve">e </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a</w:t>
            </w:r>
            <w:r w:rsidRPr="00F3450E">
              <w:rPr>
                <w:rFonts w:asciiTheme="minorHAnsi" w:hAnsiTheme="minorHAnsi" w:cstheme="minorHAnsi"/>
                <w:spacing w:val="-2"/>
                <w:sz w:val="22"/>
                <w:lang w:val="en-US"/>
              </w:rPr>
              <w:t>p</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ci</w:t>
            </w:r>
            <w:r w:rsidRPr="00F3450E">
              <w:rPr>
                <w:rFonts w:asciiTheme="minorHAnsi" w:hAnsiTheme="minorHAnsi" w:cstheme="minorHAnsi"/>
                <w:sz w:val="22"/>
                <w:lang w:val="en-US"/>
              </w:rPr>
              <w:t>t</w:t>
            </w:r>
            <w:r w:rsidRPr="00F3450E">
              <w:rPr>
                <w:rFonts w:asciiTheme="minorHAnsi" w:hAnsiTheme="minorHAnsi" w:cstheme="minorHAnsi"/>
                <w:spacing w:val="9"/>
                <w:sz w:val="22"/>
                <w:lang w:val="en-US"/>
              </w:rPr>
              <w:t>y59</w:t>
            </w:r>
            <w:r w:rsidRPr="00F3450E">
              <w:rPr>
                <w:rFonts w:asciiTheme="minorHAnsi" w:hAnsiTheme="minorHAnsi" w:cstheme="minorHAnsi"/>
                <w:sz w:val="22"/>
                <w:lang w:val="en-US"/>
              </w:rPr>
              <w:t>.</w:t>
            </w:r>
          </w:p>
          <w:p w14:paraId="3652D136" w14:textId="2566AF25" w:rsidR="004B22DF" w:rsidRPr="00F3450E" w:rsidRDefault="004B22DF" w:rsidP="00126D99">
            <w:pPr>
              <w:pStyle w:val="Numberedparagraphdouble"/>
              <w:numPr>
                <w:ilvl w:val="0"/>
                <w:numId w:val="0"/>
              </w:numPr>
              <w:rPr>
                <w:rFonts w:asciiTheme="minorHAnsi" w:hAnsiTheme="minorHAnsi" w:cstheme="minorHAnsi"/>
                <w:spacing w:val="-1"/>
                <w:sz w:val="22"/>
                <w:lang w:val="en-US"/>
              </w:rPr>
            </w:pPr>
          </w:p>
        </w:tc>
        <w:tc>
          <w:tcPr>
            <w:tcW w:w="3887" w:type="dxa"/>
          </w:tcPr>
          <w:p w14:paraId="2C0DC214" w14:textId="1109CB1C" w:rsidR="00E86B00" w:rsidRPr="00F3450E" w:rsidRDefault="004B22DF" w:rsidP="00E52357">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Pa</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t 5</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a</w:t>
            </w:r>
            <w:r w:rsidRPr="00F3450E">
              <w:rPr>
                <w:rFonts w:asciiTheme="minorHAnsi" w:hAnsiTheme="minorHAnsi" w:cstheme="minorHAnsi"/>
                <w:spacing w:val="-2"/>
                <w:sz w:val="22"/>
                <w:lang w:val="en-US"/>
              </w:rPr>
              <w:t>n</w:t>
            </w:r>
            <w:r w:rsidRPr="00F3450E">
              <w:rPr>
                <w:rFonts w:asciiTheme="minorHAnsi" w:hAnsiTheme="minorHAnsi" w:cstheme="minorHAnsi"/>
                <w:sz w:val="22"/>
                <w:lang w:val="en-US"/>
              </w:rPr>
              <w:t>d Sc</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d</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e 4</w:t>
            </w:r>
            <w:r w:rsidRPr="00F3450E">
              <w:rPr>
                <w:rFonts w:asciiTheme="minorHAnsi" w:hAnsiTheme="minorHAnsi" w:cstheme="minorHAnsi"/>
                <w:spacing w:val="-5"/>
                <w:sz w:val="22"/>
                <w:lang w:val="en-US"/>
              </w:rPr>
              <w:t xml:space="preserve"> of the 2016 Regulations set out the framework and timetable for the </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ll</w:t>
            </w:r>
            <w:r w:rsidRPr="00F3450E">
              <w:rPr>
                <w:rFonts w:asciiTheme="minorHAnsi" w:hAnsiTheme="minorHAnsi" w:cstheme="minorHAnsi"/>
                <w:sz w:val="22"/>
                <w:lang w:val="en-US"/>
              </w:rPr>
              <w:t>o</w:t>
            </w:r>
            <w:r w:rsidRPr="00F3450E">
              <w:rPr>
                <w:rFonts w:asciiTheme="minorHAnsi" w:hAnsiTheme="minorHAnsi" w:cstheme="minorHAnsi"/>
                <w:spacing w:val="-1"/>
                <w:sz w:val="22"/>
                <w:lang w:val="en-US"/>
              </w:rPr>
              <w:t>c</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w:t>
            </w:r>
            <w:r w:rsidRPr="00F3450E">
              <w:rPr>
                <w:rFonts w:asciiTheme="minorHAnsi" w:hAnsiTheme="minorHAnsi" w:cstheme="minorHAnsi"/>
                <w:spacing w:val="-2"/>
                <w:sz w:val="22"/>
                <w:lang w:val="en-US"/>
              </w:rPr>
              <w:t xml:space="preserve"> o</w:t>
            </w:r>
            <w:r w:rsidRPr="00F3450E">
              <w:rPr>
                <w:rFonts w:asciiTheme="minorHAnsi" w:hAnsiTheme="minorHAnsi" w:cstheme="minorHAnsi"/>
                <w:sz w:val="22"/>
                <w:lang w:val="en-US"/>
              </w:rPr>
              <w:t>f</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1"/>
                <w:sz w:val="22"/>
                <w:lang w:val="en-US"/>
              </w:rPr>
              <w:t>i</w:t>
            </w:r>
            <w:r w:rsidRPr="00F3450E">
              <w:rPr>
                <w:rFonts w:asciiTheme="minorHAnsi" w:hAnsiTheme="minorHAnsi" w:cstheme="minorHAnsi"/>
                <w:spacing w:val="-2"/>
                <w:sz w:val="22"/>
                <w:lang w:val="en-US"/>
              </w:rPr>
              <w:t>n</w:t>
            </w:r>
            <w:r w:rsidRPr="00F3450E">
              <w:rPr>
                <w:rFonts w:asciiTheme="minorHAnsi" w:hAnsiTheme="minorHAnsi" w:cstheme="minorHAnsi"/>
                <w:spacing w:val="2"/>
                <w:sz w:val="22"/>
                <w:lang w:val="en-US"/>
              </w:rPr>
              <w:t>f</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s</w:t>
            </w:r>
            <w:r w:rsidRPr="00F3450E">
              <w:rPr>
                <w:rFonts w:asciiTheme="minorHAnsi" w:hAnsiTheme="minorHAnsi" w:cstheme="minorHAnsi"/>
                <w:sz w:val="22"/>
                <w:lang w:val="en-US"/>
              </w:rPr>
              <w:t>t</w:t>
            </w:r>
            <w:r w:rsidRPr="00F3450E">
              <w:rPr>
                <w:rFonts w:asciiTheme="minorHAnsi" w:hAnsiTheme="minorHAnsi" w:cstheme="minorHAnsi"/>
                <w:spacing w:val="-4"/>
                <w:sz w:val="22"/>
                <w:lang w:val="en-US"/>
              </w:rPr>
              <w:t>r</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c</w:t>
            </w:r>
            <w:r w:rsidRPr="00F3450E">
              <w:rPr>
                <w:rFonts w:asciiTheme="minorHAnsi" w:hAnsiTheme="minorHAnsi" w:cstheme="minorHAnsi"/>
                <w:sz w:val="22"/>
                <w:lang w:val="en-US"/>
              </w:rPr>
              <w:t>tu</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 xml:space="preserve">e </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a</w:t>
            </w:r>
            <w:r w:rsidRPr="00F3450E">
              <w:rPr>
                <w:rFonts w:asciiTheme="minorHAnsi" w:hAnsiTheme="minorHAnsi" w:cstheme="minorHAnsi"/>
                <w:spacing w:val="-2"/>
                <w:sz w:val="22"/>
                <w:lang w:val="en-US"/>
              </w:rPr>
              <w:t>p</w:t>
            </w:r>
            <w:r w:rsidRPr="00F3450E">
              <w:rPr>
                <w:rFonts w:asciiTheme="minorHAnsi" w:hAnsiTheme="minorHAnsi" w:cstheme="minorHAnsi"/>
                <w:sz w:val="22"/>
                <w:lang w:val="en-US"/>
              </w:rPr>
              <w:t>a</w:t>
            </w:r>
            <w:r w:rsidRPr="00F3450E">
              <w:rPr>
                <w:rFonts w:asciiTheme="minorHAnsi" w:hAnsiTheme="minorHAnsi" w:cstheme="minorHAnsi"/>
                <w:spacing w:val="-1"/>
                <w:sz w:val="22"/>
                <w:lang w:val="en-US"/>
              </w:rPr>
              <w:t>ci</w:t>
            </w:r>
            <w:r w:rsidRPr="00F3450E">
              <w:rPr>
                <w:rFonts w:asciiTheme="minorHAnsi" w:hAnsiTheme="minorHAnsi" w:cstheme="minorHAnsi"/>
                <w:sz w:val="22"/>
                <w:lang w:val="en-US"/>
              </w:rPr>
              <w:t>t</w:t>
            </w:r>
            <w:r w:rsidRPr="00F3450E">
              <w:rPr>
                <w:rFonts w:asciiTheme="minorHAnsi" w:hAnsiTheme="minorHAnsi" w:cstheme="minorHAnsi"/>
                <w:spacing w:val="9"/>
                <w:sz w:val="22"/>
                <w:lang w:val="en-US"/>
              </w:rPr>
              <w:t>y</w:t>
            </w:r>
            <w:r w:rsidRPr="00F3450E">
              <w:rPr>
                <w:rFonts w:asciiTheme="minorHAnsi" w:hAnsiTheme="minorHAnsi" w:cstheme="minorHAnsi"/>
                <w:sz w:val="22"/>
                <w:lang w:val="en-US"/>
              </w:rPr>
              <w:t>.</w:t>
            </w:r>
          </w:p>
          <w:p w14:paraId="2230CD3A" w14:textId="34E52A86" w:rsidR="004B22DF" w:rsidRPr="00F3450E" w:rsidRDefault="004B22DF" w:rsidP="00E52357">
            <w:pPr>
              <w:pStyle w:val="Numberedparagraphdouble"/>
              <w:numPr>
                <w:ilvl w:val="0"/>
                <w:numId w:val="0"/>
              </w:numPr>
              <w:rPr>
                <w:rFonts w:asciiTheme="minorHAnsi" w:hAnsiTheme="minorHAnsi" w:cstheme="minorHAnsi"/>
                <w:spacing w:val="-1"/>
                <w:sz w:val="22"/>
                <w:lang w:val="en-US"/>
              </w:rPr>
            </w:pPr>
            <w:r w:rsidRPr="00F3450E">
              <w:rPr>
                <w:rFonts w:asciiTheme="minorHAnsi" w:hAnsiTheme="minorHAnsi" w:cstheme="minorHAnsi"/>
                <w:sz w:val="22"/>
                <w:lang w:val="en-US"/>
              </w:rPr>
              <w:t>[FN 58 has been deleted]</w:t>
            </w:r>
          </w:p>
        </w:tc>
      </w:tr>
      <w:tr w:rsidR="004B22DF" w:rsidRPr="00F3450E" w14:paraId="13880E3B" w14:textId="77777777" w:rsidTr="008D005A">
        <w:tc>
          <w:tcPr>
            <w:tcW w:w="1464" w:type="dxa"/>
          </w:tcPr>
          <w:p w14:paraId="4D299EDD" w14:textId="4B53B19A" w:rsidR="004B22DF" w:rsidRPr="00F3450E" w:rsidRDefault="004B22DF" w:rsidP="00E52357">
            <w:pPr>
              <w:rPr>
                <w:rFonts w:cstheme="minorHAnsi"/>
              </w:rPr>
            </w:pPr>
            <w:r w:rsidRPr="00F3450E">
              <w:rPr>
                <w:rFonts w:cstheme="minorHAnsi"/>
              </w:rPr>
              <w:t>Chapter 3, 27</w:t>
            </w:r>
          </w:p>
        </w:tc>
        <w:tc>
          <w:tcPr>
            <w:tcW w:w="4376" w:type="dxa"/>
          </w:tcPr>
          <w:p w14:paraId="50C06E62" w14:textId="546DD868" w:rsidR="004B22DF" w:rsidRPr="00F3450E" w:rsidRDefault="004B22DF" w:rsidP="00E52357">
            <w:pPr>
              <w:pStyle w:val="Heading3"/>
              <w:rPr>
                <w:rFonts w:asciiTheme="minorHAnsi" w:hAnsiTheme="minorHAnsi" w:cstheme="minorHAnsi"/>
                <w:sz w:val="22"/>
                <w:szCs w:val="22"/>
              </w:rPr>
            </w:pPr>
            <w:r w:rsidRPr="00F3450E">
              <w:rPr>
                <w:rFonts w:asciiTheme="minorHAnsi" w:hAnsiTheme="minorHAnsi" w:cstheme="minorHAnsi"/>
                <w:sz w:val="22"/>
                <w:szCs w:val="22"/>
              </w:rPr>
              <w:t>New rules regarding the procedures and criteria concerning framework agreements for the allocation of rail infrastructure capacity were adopted in April 2016. These applied from December 2016 and are relevant to holders of framework agreements (track access contracts in Great Britain). Infrastructure managers should ensure they are familiar with, and understand, the requirements.</w:t>
            </w:r>
          </w:p>
        </w:tc>
        <w:tc>
          <w:tcPr>
            <w:tcW w:w="4221" w:type="dxa"/>
          </w:tcPr>
          <w:p w14:paraId="0157873D" w14:textId="3F4A77AE" w:rsidR="004B22DF" w:rsidRPr="00F3450E" w:rsidRDefault="00CE2C9C" w:rsidP="00126D99">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[Paragraph deleted in its entirety]</w:t>
            </w:r>
          </w:p>
        </w:tc>
        <w:tc>
          <w:tcPr>
            <w:tcW w:w="3887" w:type="dxa"/>
          </w:tcPr>
          <w:p w14:paraId="37FF66EF" w14:textId="77777777" w:rsidR="004B22DF" w:rsidRPr="00F3450E" w:rsidRDefault="00CE2C9C" w:rsidP="00E52357">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[Paragraph deleted in its entirety]</w:t>
            </w:r>
          </w:p>
          <w:p w14:paraId="15EBD647" w14:textId="7DF03EA7" w:rsidR="00CE2C9C" w:rsidRPr="00F3450E" w:rsidRDefault="00CE2C9C" w:rsidP="00E52357">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 xml:space="preserve">[This paragraph referred to CIR 2016/545. </w:t>
            </w:r>
            <w:proofErr w:type="gramStart"/>
            <w:r w:rsidRPr="00F3450E">
              <w:rPr>
                <w:rFonts w:asciiTheme="minorHAnsi" w:hAnsiTheme="minorHAnsi" w:cstheme="minorHAnsi"/>
                <w:sz w:val="22"/>
                <w:lang w:val="en-US"/>
              </w:rPr>
              <w:t>In the event that</w:t>
            </w:r>
            <w:proofErr w:type="gramEnd"/>
            <w:r w:rsidRPr="00F3450E">
              <w:rPr>
                <w:rFonts w:asciiTheme="minorHAnsi" w:hAnsiTheme="minorHAnsi" w:cstheme="minorHAnsi"/>
                <w:sz w:val="22"/>
                <w:lang w:val="en-US"/>
              </w:rPr>
              <w:t xml:space="preserve"> it is revoked the rules referred to will no longer apply.] </w:t>
            </w:r>
          </w:p>
        </w:tc>
      </w:tr>
      <w:tr w:rsidR="00CE2C9C" w:rsidRPr="00F3450E" w14:paraId="07220A2A" w14:textId="77777777" w:rsidTr="008D005A">
        <w:tc>
          <w:tcPr>
            <w:tcW w:w="1464" w:type="dxa"/>
          </w:tcPr>
          <w:p w14:paraId="48249C64" w14:textId="77777777" w:rsidR="008E5979" w:rsidRPr="00F3450E" w:rsidRDefault="008E5979" w:rsidP="00E52357">
            <w:pPr>
              <w:rPr>
                <w:rFonts w:cstheme="minorHAnsi"/>
              </w:rPr>
            </w:pPr>
            <w:r w:rsidRPr="00F3450E">
              <w:rPr>
                <w:rFonts w:cstheme="minorHAnsi"/>
              </w:rPr>
              <w:t xml:space="preserve">Chapter 4, </w:t>
            </w:r>
          </w:p>
          <w:p w14:paraId="780FA5E7" w14:textId="5F407DBD" w:rsidR="00CE2C9C" w:rsidRPr="00F3450E" w:rsidRDefault="008E5979" w:rsidP="00E52357">
            <w:pPr>
              <w:rPr>
                <w:rFonts w:cstheme="minorHAnsi"/>
              </w:rPr>
            </w:pPr>
            <w:r w:rsidRPr="00F3450E">
              <w:rPr>
                <w:rFonts w:cstheme="minorHAnsi"/>
              </w:rPr>
              <w:t>1-2</w:t>
            </w:r>
          </w:p>
        </w:tc>
        <w:tc>
          <w:tcPr>
            <w:tcW w:w="4376" w:type="dxa"/>
          </w:tcPr>
          <w:p w14:paraId="2845CF93"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This chapter focuses on access to service facilities. Legislation permits </w:t>
            </w:r>
            <w:proofErr w:type="gramStart"/>
            <w:r w:rsidRPr="00F3450E">
              <w:rPr>
                <w:rFonts w:asciiTheme="minorHAnsi" w:hAnsiTheme="minorHAnsi" w:cstheme="minorHAnsi"/>
                <w:sz w:val="22"/>
                <w:szCs w:val="22"/>
              </w:rPr>
              <w:t>railway</w:t>
            </w:r>
            <w:proofErr w:type="gramEnd"/>
            <w:r w:rsidRPr="00F3450E">
              <w:rPr>
                <w:rFonts w:asciiTheme="minorHAnsi" w:hAnsiTheme="minorHAnsi" w:cstheme="minorHAnsi"/>
                <w:sz w:val="22"/>
                <w:szCs w:val="22"/>
              </w:rPr>
              <w:t xml:space="preserve"> </w:t>
            </w:r>
          </w:p>
          <w:p w14:paraId="1938F67F"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undertakings to obtain access to other operators’ service facilities in Great Britain. </w:t>
            </w:r>
          </w:p>
          <w:p w14:paraId="3955338A"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This chapter sets out how that access regime works and in particular certain </w:t>
            </w:r>
            <w:proofErr w:type="gramStart"/>
            <w:r w:rsidRPr="00F3450E">
              <w:rPr>
                <w:rFonts w:asciiTheme="minorHAnsi" w:hAnsiTheme="minorHAnsi" w:cstheme="minorHAnsi"/>
                <w:sz w:val="22"/>
                <w:szCs w:val="22"/>
              </w:rPr>
              <w:t>key</w:t>
            </w:r>
            <w:proofErr w:type="gramEnd"/>
            <w:r w:rsidRPr="00F3450E">
              <w:rPr>
                <w:rFonts w:asciiTheme="minorHAnsi" w:hAnsiTheme="minorHAnsi" w:cstheme="minorHAnsi"/>
                <w:sz w:val="22"/>
                <w:szCs w:val="22"/>
              </w:rPr>
              <w:t xml:space="preserve"> </w:t>
            </w:r>
          </w:p>
          <w:p w14:paraId="14A700F7"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changes introduced by the Implementing Regulation, which include:</w:t>
            </w:r>
          </w:p>
          <w:p w14:paraId="02C5DCA8" w14:textId="77777777" w:rsidR="0005048A" w:rsidRPr="00F3450E" w:rsidRDefault="0005048A" w:rsidP="0005048A">
            <w:pPr>
              <w:rPr>
                <w:rFonts w:cstheme="minorHAnsi"/>
              </w:rPr>
            </w:pPr>
          </w:p>
          <w:p w14:paraId="65DCB050"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lastRenderedPageBreak/>
              <w:t xml:space="preserve">● The introduction of further details regarding the information to be published on </w:t>
            </w:r>
          </w:p>
          <w:p w14:paraId="5E64C9D2"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the service facility and/or rail related services and the obligation to produce a </w:t>
            </w:r>
          </w:p>
          <w:p w14:paraId="5B9F788B"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Service Facility Description.</w:t>
            </w:r>
          </w:p>
          <w:p w14:paraId="0FE064FC"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The establishment of timescales for responding to requests.</w:t>
            </w:r>
          </w:p>
          <w:p w14:paraId="2E8ECE05" w14:textId="77777777"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 Rules applying when a service provider receives a request that </w:t>
            </w:r>
            <w:proofErr w:type="gramStart"/>
            <w:r w:rsidRPr="00F3450E">
              <w:rPr>
                <w:rFonts w:asciiTheme="minorHAnsi" w:hAnsiTheme="minorHAnsi" w:cstheme="minorHAnsi"/>
                <w:sz w:val="22"/>
                <w:szCs w:val="22"/>
              </w:rPr>
              <w:t>is in conflict with</w:t>
            </w:r>
            <w:proofErr w:type="gramEnd"/>
            <w:r w:rsidRPr="00F3450E">
              <w:rPr>
                <w:rFonts w:asciiTheme="minorHAnsi" w:hAnsiTheme="minorHAnsi" w:cstheme="minorHAnsi"/>
                <w:sz w:val="22"/>
                <w:szCs w:val="22"/>
              </w:rPr>
              <w:t xml:space="preserve"> </w:t>
            </w:r>
          </w:p>
          <w:p w14:paraId="224FEE37" w14:textId="4FE8D9F9"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another request and in particular additional provisions relating to the process for considering viable alternatives.</w:t>
            </w:r>
          </w:p>
          <w:p w14:paraId="7BF9BB4A" w14:textId="77777777" w:rsidR="0005048A" w:rsidRPr="00F3450E" w:rsidRDefault="0005048A" w:rsidP="0005048A">
            <w:pPr>
              <w:rPr>
                <w:rFonts w:cstheme="minorHAnsi"/>
              </w:rPr>
            </w:pPr>
          </w:p>
          <w:p w14:paraId="6F726AD3" w14:textId="2F0FAABE" w:rsidR="0005048A"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 xml:space="preserve">Please note that, ‘privately owned’ facilities do fall within the scope of the </w:t>
            </w:r>
            <w:proofErr w:type="gramStart"/>
            <w:r w:rsidRPr="00F3450E">
              <w:rPr>
                <w:rFonts w:asciiTheme="minorHAnsi" w:hAnsiTheme="minorHAnsi" w:cstheme="minorHAnsi"/>
                <w:sz w:val="22"/>
                <w:szCs w:val="22"/>
              </w:rPr>
              <w:t>UK’s</w:t>
            </w:r>
            <w:proofErr w:type="gramEnd"/>
            <w:r w:rsidRPr="00F3450E">
              <w:rPr>
                <w:rFonts w:asciiTheme="minorHAnsi" w:hAnsiTheme="minorHAnsi" w:cstheme="minorHAnsi"/>
                <w:sz w:val="22"/>
                <w:szCs w:val="22"/>
              </w:rPr>
              <w:t xml:space="preserve"> </w:t>
            </w:r>
          </w:p>
          <w:p w14:paraId="0B5C7A12" w14:textId="13791F5C" w:rsidR="00CE2C9C" w:rsidRPr="00F3450E" w:rsidRDefault="0005048A" w:rsidP="0005048A">
            <w:pPr>
              <w:pStyle w:val="Heading3"/>
              <w:rPr>
                <w:rFonts w:asciiTheme="minorHAnsi" w:hAnsiTheme="minorHAnsi" w:cstheme="minorHAnsi"/>
                <w:sz w:val="22"/>
                <w:szCs w:val="22"/>
              </w:rPr>
            </w:pPr>
            <w:r w:rsidRPr="00F3450E">
              <w:rPr>
                <w:rFonts w:asciiTheme="minorHAnsi" w:hAnsiTheme="minorHAnsi" w:cstheme="minorHAnsi"/>
                <w:sz w:val="22"/>
                <w:szCs w:val="22"/>
              </w:rPr>
              <w:t>legislative requirements.</w:t>
            </w:r>
          </w:p>
        </w:tc>
        <w:tc>
          <w:tcPr>
            <w:tcW w:w="4221" w:type="dxa"/>
          </w:tcPr>
          <w:p w14:paraId="5B4F1880" w14:textId="14C28E7E" w:rsidR="008E5979" w:rsidRPr="00253389" w:rsidRDefault="008E5979" w:rsidP="008E5979">
            <w:pPr>
              <w:pStyle w:val="Numberedparagraphdouble"/>
              <w:numPr>
                <w:ilvl w:val="0"/>
                <w:numId w:val="0"/>
              </w:numPr>
              <w:rPr>
                <w:rFonts w:asciiTheme="minorHAnsi" w:hAnsiTheme="minorHAnsi" w:cstheme="minorHAnsi"/>
                <w:strike/>
                <w:color w:val="FF0000"/>
                <w:sz w:val="22"/>
              </w:rPr>
            </w:pPr>
            <w:r w:rsidRPr="00F3450E">
              <w:rPr>
                <w:rFonts w:asciiTheme="minorHAnsi" w:hAnsiTheme="minorHAnsi" w:cstheme="minorHAnsi"/>
                <w:sz w:val="22"/>
              </w:rPr>
              <w:lastRenderedPageBreak/>
              <w:t>This chapter focuses on access to service facilities.</w:t>
            </w:r>
            <w:r w:rsidRPr="008D3F95">
              <w:rPr>
                <w:rFonts w:asciiTheme="minorHAnsi" w:hAnsiTheme="minorHAnsi" w:cstheme="minorHAnsi"/>
                <w:color w:val="C00000"/>
                <w:sz w:val="22"/>
              </w:rPr>
              <w:t xml:space="preserve"> </w:t>
            </w:r>
            <w:r w:rsidRPr="008D3F95">
              <w:rPr>
                <w:rFonts w:asciiTheme="minorHAnsi" w:hAnsiTheme="minorHAnsi" w:cstheme="minorHAnsi"/>
                <w:strike/>
                <w:color w:val="C00000"/>
                <w:sz w:val="22"/>
              </w:rPr>
              <w:t xml:space="preserve">Legislation </w:t>
            </w:r>
            <w:r w:rsidRPr="008D3F95">
              <w:rPr>
                <w:rFonts w:asciiTheme="minorHAnsi" w:hAnsiTheme="minorHAnsi" w:cstheme="minorHAnsi"/>
                <w:color w:val="C00000"/>
                <w:sz w:val="22"/>
              </w:rPr>
              <w:t xml:space="preserve">The 2016 Regulations </w:t>
            </w:r>
            <w:r w:rsidRPr="00F3450E">
              <w:rPr>
                <w:rFonts w:asciiTheme="minorHAnsi" w:hAnsiTheme="minorHAnsi" w:cstheme="minorHAnsi"/>
                <w:sz w:val="22"/>
              </w:rPr>
              <w:t>permit</w:t>
            </w:r>
            <w:r w:rsidRPr="008D3F95">
              <w:rPr>
                <w:rFonts w:asciiTheme="minorHAnsi" w:hAnsiTheme="minorHAnsi" w:cstheme="minorHAnsi"/>
                <w:strike/>
                <w:color w:val="C00000"/>
                <w:sz w:val="22"/>
              </w:rPr>
              <w:t>s</w:t>
            </w:r>
            <w:r w:rsidRPr="008D3F95">
              <w:rPr>
                <w:rFonts w:asciiTheme="minorHAnsi" w:hAnsiTheme="minorHAnsi" w:cstheme="minorHAnsi"/>
                <w:color w:val="C00000"/>
                <w:sz w:val="22"/>
              </w:rPr>
              <w:t xml:space="preserve"> </w:t>
            </w:r>
            <w:r w:rsidRPr="00F3450E">
              <w:rPr>
                <w:rFonts w:asciiTheme="minorHAnsi" w:hAnsiTheme="minorHAnsi" w:cstheme="minorHAnsi"/>
                <w:sz w:val="22"/>
              </w:rPr>
              <w:t xml:space="preserve">railway undertakings to obtain access to other operators’ service facilities in Great Britain. This chapter sets out how that access regime </w:t>
            </w:r>
            <w:proofErr w:type="gramStart"/>
            <w:r w:rsidRPr="00F3450E">
              <w:rPr>
                <w:rFonts w:asciiTheme="minorHAnsi" w:hAnsiTheme="minorHAnsi" w:cstheme="minorHAnsi"/>
                <w:sz w:val="22"/>
              </w:rPr>
              <w:t>works</w:t>
            </w:r>
            <w:proofErr w:type="gramEnd"/>
            <w:r w:rsidRPr="00253389">
              <w:rPr>
                <w:rFonts w:asciiTheme="minorHAnsi" w:hAnsiTheme="minorHAnsi" w:cstheme="minorHAnsi"/>
                <w:strike/>
                <w:color w:val="FF0000"/>
                <w:sz w:val="22"/>
              </w:rPr>
              <w:t xml:space="preserve"> </w:t>
            </w:r>
            <w:r w:rsidRPr="008D3F95">
              <w:rPr>
                <w:rFonts w:asciiTheme="minorHAnsi" w:hAnsiTheme="minorHAnsi" w:cstheme="minorHAnsi"/>
                <w:strike/>
                <w:color w:val="C00000"/>
                <w:sz w:val="22"/>
              </w:rPr>
              <w:t>and in particular certain key changes introduced by the Implementing Regulation, which include:</w:t>
            </w:r>
          </w:p>
          <w:p w14:paraId="046BCF7A" w14:textId="77777777" w:rsidR="008E5979" w:rsidRPr="008D3F95" w:rsidRDefault="008E5979" w:rsidP="0005048A">
            <w:pPr>
              <w:pStyle w:val="Numberedparagraphdouble"/>
              <w:numPr>
                <w:ilvl w:val="1"/>
                <w:numId w:val="10"/>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lastRenderedPageBreak/>
              <w:t>The introduction of further details regarding the information to be published on the service facility and/or rail related services and the obligation to produce a Service Facility Description.</w:t>
            </w:r>
          </w:p>
          <w:p w14:paraId="37034128" w14:textId="77777777" w:rsidR="008E5979" w:rsidRPr="008D3F95" w:rsidRDefault="008E5979" w:rsidP="0005048A">
            <w:pPr>
              <w:pStyle w:val="Numberedparagraphdouble"/>
              <w:numPr>
                <w:ilvl w:val="1"/>
                <w:numId w:val="10"/>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The establishment of timescales for responding to requests.</w:t>
            </w:r>
          </w:p>
          <w:p w14:paraId="12E75A19" w14:textId="77777777" w:rsidR="008E5979" w:rsidRPr="008D3F95" w:rsidRDefault="008E5979" w:rsidP="0005048A">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Rules applying when a service provider receives a request that is in conflict with another request and in particular additional provisions relating to the process for considering viable </w:t>
            </w:r>
            <w:proofErr w:type="gramStart"/>
            <w:r w:rsidRPr="008D3F95">
              <w:rPr>
                <w:rFonts w:asciiTheme="minorHAnsi" w:hAnsiTheme="minorHAnsi" w:cstheme="minorHAnsi"/>
                <w:strike/>
                <w:color w:val="C00000"/>
                <w:sz w:val="22"/>
              </w:rPr>
              <w:t>alternatives</w:t>
            </w:r>
            <w:proofErr w:type="gramEnd"/>
          </w:p>
          <w:p w14:paraId="75C3AE6C" w14:textId="2F05B092" w:rsidR="00CE2C9C" w:rsidRPr="00F3450E" w:rsidRDefault="008E5979" w:rsidP="008E5979">
            <w:pPr>
              <w:pStyle w:val="Numberedparagraphdouble"/>
              <w:numPr>
                <w:ilvl w:val="0"/>
                <w:numId w:val="0"/>
              </w:numPr>
              <w:rPr>
                <w:rFonts w:asciiTheme="minorHAnsi" w:hAnsiTheme="minorHAnsi" w:cstheme="minorHAnsi"/>
                <w:sz w:val="22"/>
                <w:lang w:val="en-US"/>
              </w:rPr>
            </w:pPr>
            <w:r w:rsidRPr="00F3450E">
              <w:rPr>
                <w:rFonts w:asciiTheme="minorHAnsi" w:hAnsiTheme="minorHAnsi" w:cstheme="minorHAnsi"/>
                <w:sz w:val="22"/>
                <w:lang w:val="en-US"/>
              </w:rPr>
              <w:t>Please note that, ‘</w:t>
            </w:r>
            <w:r w:rsidRPr="00F3450E">
              <w:rPr>
                <w:rFonts w:asciiTheme="minorHAnsi" w:hAnsiTheme="minorHAnsi" w:cstheme="minorHAnsi"/>
                <w:i/>
                <w:sz w:val="22"/>
                <w:lang w:val="en-US"/>
              </w:rPr>
              <w:t>privately owned</w:t>
            </w:r>
            <w:r w:rsidRPr="00F3450E">
              <w:rPr>
                <w:rFonts w:asciiTheme="minorHAnsi" w:hAnsiTheme="minorHAnsi" w:cstheme="minorHAnsi"/>
                <w:sz w:val="22"/>
                <w:lang w:val="en-US"/>
              </w:rPr>
              <w:t>’ facilities do fall within the scope of the UK’s legislative requirements.</w:t>
            </w:r>
          </w:p>
        </w:tc>
        <w:tc>
          <w:tcPr>
            <w:tcW w:w="3887" w:type="dxa"/>
          </w:tcPr>
          <w:p w14:paraId="3D0DE234" w14:textId="77777777" w:rsidR="0005048A" w:rsidRPr="00F3450E" w:rsidRDefault="0005048A" w:rsidP="0005048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This chapter focuses on access to service facilities. The 2016 Regulations permit railway undertakings to obtain access to other operators’ service facilities in Great Britain. This chapter sets out how that access regime works.</w:t>
            </w:r>
          </w:p>
          <w:p w14:paraId="6F0753AD" w14:textId="5E972E8E" w:rsidR="00CE2C9C" w:rsidRPr="00F3450E" w:rsidRDefault="0005048A" w:rsidP="0005048A">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lang w:val="en-US"/>
              </w:rPr>
              <w:lastRenderedPageBreak/>
              <w:t>Please note that, ‘</w:t>
            </w:r>
            <w:r w:rsidRPr="00F3450E">
              <w:rPr>
                <w:rFonts w:asciiTheme="minorHAnsi" w:hAnsiTheme="minorHAnsi" w:cstheme="minorHAnsi"/>
                <w:i/>
                <w:sz w:val="22"/>
                <w:lang w:val="en-US"/>
              </w:rPr>
              <w:t>privately owned</w:t>
            </w:r>
            <w:r w:rsidRPr="00F3450E">
              <w:rPr>
                <w:rFonts w:asciiTheme="minorHAnsi" w:hAnsiTheme="minorHAnsi" w:cstheme="minorHAnsi"/>
                <w:sz w:val="22"/>
                <w:lang w:val="en-US"/>
              </w:rPr>
              <w:t>’ facilities do fall within the scope of the UK’s legislative requirements.</w:t>
            </w:r>
          </w:p>
        </w:tc>
      </w:tr>
      <w:tr w:rsidR="0005048A" w:rsidRPr="00F3450E" w14:paraId="29DC9383" w14:textId="77777777" w:rsidTr="008D005A">
        <w:tc>
          <w:tcPr>
            <w:tcW w:w="1464" w:type="dxa"/>
          </w:tcPr>
          <w:p w14:paraId="063ECBDD" w14:textId="77777777" w:rsidR="0005048A" w:rsidRPr="00F3450E" w:rsidRDefault="0005048A" w:rsidP="00E52357">
            <w:pPr>
              <w:rPr>
                <w:rFonts w:cstheme="minorHAnsi"/>
              </w:rPr>
            </w:pPr>
            <w:r w:rsidRPr="00F3450E">
              <w:rPr>
                <w:rFonts w:cstheme="minorHAnsi"/>
              </w:rPr>
              <w:lastRenderedPageBreak/>
              <w:t>Chapter 4,</w:t>
            </w:r>
          </w:p>
          <w:p w14:paraId="5C93C706" w14:textId="4F632D33" w:rsidR="0005048A" w:rsidRPr="00F3450E" w:rsidRDefault="0005048A" w:rsidP="00E52357">
            <w:pPr>
              <w:rPr>
                <w:rFonts w:cstheme="minorHAnsi"/>
              </w:rPr>
            </w:pPr>
            <w:r w:rsidRPr="00F3450E">
              <w:rPr>
                <w:rFonts w:cstheme="minorHAnsi"/>
              </w:rPr>
              <w:t>3-6</w:t>
            </w:r>
          </w:p>
        </w:tc>
        <w:tc>
          <w:tcPr>
            <w:tcW w:w="4376" w:type="dxa"/>
          </w:tcPr>
          <w:p w14:paraId="58D3AFC0" w14:textId="77777777" w:rsidR="00534210" w:rsidRPr="00F3450E" w:rsidRDefault="00534210" w:rsidP="00534210">
            <w:pPr>
              <w:rPr>
                <w:rFonts w:cstheme="minorHAnsi"/>
                <w:b/>
                <w:bCs/>
              </w:rPr>
            </w:pPr>
            <w:r w:rsidRPr="00F3450E">
              <w:rPr>
                <w:rFonts w:cstheme="minorHAnsi"/>
                <w:b/>
                <w:bCs/>
              </w:rPr>
              <w:t>Provision of information</w:t>
            </w:r>
          </w:p>
          <w:p w14:paraId="4C0A318A" w14:textId="77777777" w:rsidR="00534210" w:rsidRPr="00F3450E" w:rsidRDefault="00534210" w:rsidP="00534210">
            <w:pPr>
              <w:rPr>
                <w:rFonts w:cstheme="minorHAnsi"/>
                <w:b/>
                <w:bCs/>
              </w:rPr>
            </w:pPr>
            <w:r w:rsidRPr="00F3450E">
              <w:rPr>
                <w:rFonts w:cstheme="minorHAnsi"/>
                <w:b/>
                <w:bCs/>
              </w:rPr>
              <w:t>Summary</w:t>
            </w:r>
          </w:p>
          <w:p w14:paraId="3E1B5E57" w14:textId="77777777" w:rsidR="00534210" w:rsidRPr="00F3450E" w:rsidRDefault="00534210" w:rsidP="00534210">
            <w:pPr>
              <w:rPr>
                <w:rFonts w:cstheme="minorHAnsi"/>
              </w:rPr>
            </w:pPr>
            <w:r w:rsidRPr="00F3450E">
              <w:rPr>
                <w:rFonts w:cstheme="minorHAnsi"/>
              </w:rPr>
              <w:t xml:space="preserve">3.  Transparency of access arrangements and procedures is key to ensuring the basis </w:t>
            </w:r>
          </w:p>
          <w:p w14:paraId="3AFEF5F7" w14:textId="77777777" w:rsidR="00534210" w:rsidRPr="00F3450E" w:rsidRDefault="00534210" w:rsidP="00534210">
            <w:pPr>
              <w:rPr>
                <w:rFonts w:cstheme="minorHAnsi"/>
              </w:rPr>
            </w:pPr>
            <w:r w:rsidRPr="00F3450E">
              <w:rPr>
                <w:rFonts w:cstheme="minorHAnsi"/>
              </w:rPr>
              <w:t xml:space="preserve">for non-discriminatory access to service facilities for all railway undertakings, as </w:t>
            </w:r>
          </w:p>
          <w:p w14:paraId="622ECDB5" w14:textId="77777777" w:rsidR="00534210" w:rsidRPr="00F3450E" w:rsidRDefault="00534210" w:rsidP="00534210">
            <w:pPr>
              <w:rPr>
                <w:rFonts w:cstheme="minorHAnsi"/>
              </w:rPr>
            </w:pPr>
            <w:r w:rsidRPr="00F3450E">
              <w:rPr>
                <w:rFonts w:cstheme="minorHAnsi"/>
              </w:rPr>
              <w:t xml:space="preserve">required by the 2016 Regulations. The Implementing Regulation sets out </w:t>
            </w:r>
            <w:proofErr w:type="gramStart"/>
            <w:r w:rsidRPr="00F3450E">
              <w:rPr>
                <w:rFonts w:cstheme="minorHAnsi"/>
              </w:rPr>
              <w:t>further</w:t>
            </w:r>
            <w:proofErr w:type="gramEnd"/>
            <w:r w:rsidRPr="00F3450E">
              <w:rPr>
                <w:rFonts w:cstheme="minorHAnsi"/>
              </w:rPr>
              <w:t xml:space="preserve"> </w:t>
            </w:r>
          </w:p>
          <w:p w14:paraId="389695CF" w14:textId="77777777" w:rsidR="00534210" w:rsidRPr="00F3450E" w:rsidRDefault="00534210" w:rsidP="00534210">
            <w:pPr>
              <w:rPr>
                <w:rFonts w:cstheme="minorHAnsi"/>
              </w:rPr>
            </w:pPr>
            <w:r w:rsidRPr="00F3450E">
              <w:rPr>
                <w:rFonts w:cstheme="minorHAnsi"/>
              </w:rPr>
              <w:t xml:space="preserve">detail on information that must be made available, in the form of a Service Facility </w:t>
            </w:r>
          </w:p>
          <w:p w14:paraId="03FE061D" w14:textId="77777777" w:rsidR="00534210" w:rsidRPr="00F3450E" w:rsidRDefault="00534210" w:rsidP="00534210">
            <w:pPr>
              <w:rPr>
                <w:rFonts w:cstheme="minorHAnsi"/>
              </w:rPr>
            </w:pPr>
            <w:r w:rsidRPr="00F3450E">
              <w:rPr>
                <w:rFonts w:cstheme="minorHAnsi"/>
              </w:rPr>
              <w:lastRenderedPageBreak/>
              <w:t xml:space="preserve">Description, and on requirements to make this information publicly available. </w:t>
            </w:r>
          </w:p>
          <w:p w14:paraId="433D26D4" w14:textId="77777777" w:rsidR="00534210" w:rsidRPr="00F3450E" w:rsidRDefault="00534210" w:rsidP="00534210">
            <w:pPr>
              <w:rPr>
                <w:rFonts w:cstheme="minorHAnsi"/>
                <w:b/>
                <w:bCs/>
              </w:rPr>
            </w:pPr>
            <w:r w:rsidRPr="00F3450E">
              <w:rPr>
                <w:rFonts w:cstheme="minorHAnsi"/>
                <w:b/>
                <w:bCs/>
              </w:rPr>
              <w:t>Service Facility Description</w:t>
            </w:r>
          </w:p>
          <w:p w14:paraId="1C0777DF" w14:textId="77777777" w:rsidR="00534210" w:rsidRPr="00F3450E" w:rsidRDefault="00534210" w:rsidP="00534210">
            <w:pPr>
              <w:rPr>
                <w:rFonts w:cstheme="minorHAnsi"/>
              </w:rPr>
            </w:pPr>
            <w:r w:rsidRPr="00F3450E">
              <w:rPr>
                <w:rFonts w:cstheme="minorHAnsi"/>
              </w:rPr>
              <w:t xml:space="preserve">4 Article 4 of the Implementing Regulation provides that service providers must </w:t>
            </w:r>
            <w:proofErr w:type="gramStart"/>
            <w:r w:rsidRPr="00F3450E">
              <w:rPr>
                <w:rFonts w:cstheme="minorHAnsi"/>
              </w:rPr>
              <w:t>make</w:t>
            </w:r>
            <w:proofErr w:type="gramEnd"/>
            <w:r w:rsidRPr="00F3450E">
              <w:rPr>
                <w:rFonts w:cstheme="minorHAnsi"/>
              </w:rPr>
              <w:t xml:space="preserve"> </w:t>
            </w:r>
          </w:p>
          <w:p w14:paraId="658E6C38" w14:textId="77777777" w:rsidR="00534210" w:rsidRPr="00F3450E" w:rsidRDefault="00534210" w:rsidP="00534210">
            <w:pPr>
              <w:rPr>
                <w:rFonts w:cstheme="minorHAnsi"/>
              </w:rPr>
            </w:pPr>
            <w:r w:rsidRPr="00F3450E">
              <w:rPr>
                <w:rFonts w:cstheme="minorHAnsi"/>
              </w:rPr>
              <w:t xml:space="preserve">available a ‘Service Facility Description’ for the service facilities and services for </w:t>
            </w:r>
          </w:p>
          <w:p w14:paraId="23DA81C1" w14:textId="77777777" w:rsidR="00534210" w:rsidRPr="00F3450E" w:rsidRDefault="00534210" w:rsidP="00534210">
            <w:pPr>
              <w:rPr>
                <w:rFonts w:cstheme="minorHAnsi"/>
              </w:rPr>
            </w:pPr>
            <w:r w:rsidRPr="00F3450E">
              <w:rPr>
                <w:rFonts w:cstheme="minorHAnsi"/>
              </w:rPr>
              <w:t xml:space="preserve">which they are responsible. The Service Facility Description must include at least the </w:t>
            </w:r>
          </w:p>
          <w:p w14:paraId="10B081B0" w14:textId="77777777" w:rsidR="00534210" w:rsidRPr="00F3450E" w:rsidRDefault="00534210" w:rsidP="00534210">
            <w:pPr>
              <w:rPr>
                <w:rFonts w:cstheme="minorHAnsi"/>
              </w:rPr>
            </w:pPr>
            <w:r w:rsidRPr="00F3450E">
              <w:rPr>
                <w:rFonts w:cstheme="minorHAnsi"/>
              </w:rPr>
              <w:t>following information:</w:t>
            </w:r>
          </w:p>
          <w:p w14:paraId="5E6BF5BB" w14:textId="77777777" w:rsidR="00534210" w:rsidRPr="00F3450E" w:rsidRDefault="00534210" w:rsidP="00534210">
            <w:pPr>
              <w:rPr>
                <w:rFonts w:cstheme="minorHAnsi"/>
              </w:rPr>
            </w:pPr>
            <w:r w:rsidRPr="00F3450E">
              <w:rPr>
                <w:rFonts w:cstheme="minorHAnsi"/>
              </w:rPr>
              <w:t>● List of all the relevant installations including their locations and opening hours.</w:t>
            </w:r>
          </w:p>
          <w:p w14:paraId="6EBEFAFF" w14:textId="77777777" w:rsidR="00534210" w:rsidRPr="00F3450E" w:rsidRDefault="00534210" w:rsidP="00534210">
            <w:pPr>
              <w:rPr>
                <w:rFonts w:cstheme="minorHAnsi"/>
              </w:rPr>
            </w:pPr>
            <w:r w:rsidRPr="00F3450E">
              <w:rPr>
                <w:rFonts w:cstheme="minorHAnsi"/>
              </w:rPr>
              <w:t>● Key contact details of the service provider.</w:t>
            </w:r>
          </w:p>
          <w:p w14:paraId="2FAFF057" w14:textId="77777777" w:rsidR="00534210" w:rsidRPr="00F3450E" w:rsidRDefault="00534210" w:rsidP="00534210">
            <w:pPr>
              <w:rPr>
                <w:rFonts w:cstheme="minorHAnsi"/>
              </w:rPr>
            </w:pPr>
            <w:r w:rsidRPr="00F3450E">
              <w:rPr>
                <w:rFonts w:cstheme="minorHAnsi"/>
              </w:rPr>
              <w:t>● A description of the technical characteristics.</w:t>
            </w:r>
          </w:p>
          <w:p w14:paraId="0BA3FC12" w14:textId="77777777" w:rsidR="00534210" w:rsidRPr="00F3450E" w:rsidRDefault="00534210" w:rsidP="00534210">
            <w:pPr>
              <w:rPr>
                <w:rFonts w:cstheme="minorHAnsi"/>
              </w:rPr>
            </w:pPr>
            <w:r w:rsidRPr="00F3450E">
              <w:rPr>
                <w:rFonts w:cstheme="minorHAnsi"/>
              </w:rPr>
              <w:t xml:space="preserve">● A description of all rail-related services supplied in the facility and of their type </w:t>
            </w:r>
          </w:p>
          <w:p w14:paraId="2D09F670" w14:textId="77777777" w:rsidR="00534210" w:rsidRPr="00F3450E" w:rsidRDefault="00534210" w:rsidP="00534210">
            <w:pPr>
              <w:rPr>
                <w:rFonts w:cstheme="minorHAnsi"/>
              </w:rPr>
            </w:pPr>
            <w:r w:rsidRPr="00F3450E">
              <w:rPr>
                <w:rFonts w:cstheme="minorHAnsi"/>
              </w:rPr>
              <w:t>(</w:t>
            </w:r>
            <w:proofErr w:type="gramStart"/>
            <w:r w:rsidRPr="00F3450E">
              <w:rPr>
                <w:rFonts w:cstheme="minorHAnsi"/>
              </w:rPr>
              <w:t>basic</w:t>
            </w:r>
            <w:proofErr w:type="gramEnd"/>
            <w:r w:rsidRPr="00F3450E">
              <w:rPr>
                <w:rFonts w:cstheme="minorHAnsi"/>
              </w:rPr>
              <w:t>, additional or ancillary).</w:t>
            </w:r>
          </w:p>
          <w:p w14:paraId="723FED7E" w14:textId="77777777" w:rsidR="00534210" w:rsidRPr="00F3450E" w:rsidRDefault="00534210" w:rsidP="00534210">
            <w:pPr>
              <w:rPr>
                <w:rFonts w:cstheme="minorHAnsi"/>
              </w:rPr>
            </w:pPr>
            <w:r w:rsidRPr="00F3450E">
              <w:rPr>
                <w:rFonts w:cstheme="minorHAnsi"/>
              </w:rPr>
              <w:t xml:space="preserve">● The possibility of self-supply and the conditions to be met for self-supply. </w:t>
            </w:r>
          </w:p>
          <w:p w14:paraId="1986ED91" w14:textId="77777777" w:rsidR="00534210" w:rsidRPr="00F3450E" w:rsidRDefault="00534210" w:rsidP="00534210">
            <w:pPr>
              <w:rPr>
                <w:rFonts w:cstheme="minorHAnsi"/>
              </w:rPr>
            </w:pPr>
            <w:r w:rsidRPr="00F3450E">
              <w:rPr>
                <w:rFonts w:cstheme="minorHAnsi"/>
              </w:rPr>
              <w:t xml:space="preserve">● Information on the procedures for requesting access, with any deadlines for </w:t>
            </w:r>
          </w:p>
          <w:p w14:paraId="685491A4" w14:textId="77777777" w:rsidR="00534210" w:rsidRPr="00F3450E" w:rsidRDefault="00534210" w:rsidP="00534210">
            <w:pPr>
              <w:rPr>
                <w:rFonts w:cstheme="minorHAnsi"/>
              </w:rPr>
            </w:pPr>
            <w:r w:rsidRPr="00F3450E">
              <w:rPr>
                <w:rFonts w:cstheme="minorHAnsi"/>
              </w:rPr>
              <w:t>submitting the requests and time limits for handling them.</w:t>
            </w:r>
          </w:p>
          <w:p w14:paraId="0F6422BD" w14:textId="77777777" w:rsidR="00534210" w:rsidRPr="00F3450E" w:rsidRDefault="00534210" w:rsidP="00534210">
            <w:pPr>
              <w:rPr>
                <w:rFonts w:cstheme="minorHAnsi"/>
              </w:rPr>
            </w:pPr>
            <w:r w:rsidRPr="00F3450E">
              <w:rPr>
                <w:rFonts w:cstheme="minorHAnsi"/>
              </w:rPr>
              <w:t xml:space="preserve">● Information on whether separate requests are needed where there is more than </w:t>
            </w:r>
          </w:p>
          <w:p w14:paraId="0F955E31" w14:textId="77777777" w:rsidR="00534210" w:rsidRPr="00F3450E" w:rsidRDefault="00534210" w:rsidP="00534210">
            <w:pPr>
              <w:rPr>
                <w:rFonts w:cstheme="minorHAnsi"/>
              </w:rPr>
            </w:pPr>
            <w:r w:rsidRPr="00F3450E">
              <w:rPr>
                <w:rFonts w:cstheme="minorHAnsi"/>
              </w:rPr>
              <w:t>one provider of services.</w:t>
            </w:r>
          </w:p>
          <w:p w14:paraId="704B33BF" w14:textId="77777777" w:rsidR="00534210" w:rsidRPr="00F3450E" w:rsidRDefault="00534210" w:rsidP="00534210">
            <w:pPr>
              <w:rPr>
                <w:rFonts w:cstheme="minorHAnsi"/>
              </w:rPr>
            </w:pPr>
            <w:r w:rsidRPr="00F3450E">
              <w:rPr>
                <w:rFonts w:cstheme="minorHAnsi"/>
              </w:rPr>
              <w:t xml:space="preserve">● Information on the minimum content and format of an access request or a </w:t>
            </w:r>
          </w:p>
          <w:p w14:paraId="100D1E33" w14:textId="77777777" w:rsidR="00534210" w:rsidRPr="00F3450E" w:rsidRDefault="00534210" w:rsidP="00534210">
            <w:pPr>
              <w:rPr>
                <w:rFonts w:cstheme="minorHAnsi"/>
              </w:rPr>
            </w:pPr>
            <w:r w:rsidRPr="00F3450E">
              <w:rPr>
                <w:rFonts w:cstheme="minorHAnsi"/>
              </w:rPr>
              <w:t>template.</w:t>
            </w:r>
          </w:p>
          <w:p w14:paraId="624C4F16" w14:textId="77777777" w:rsidR="00534210" w:rsidRPr="00F3450E" w:rsidRDefault="00534210" w:rsidP="00534210">
            <w:pPr>
              <w:rPr>
                <w:rFonts w:cstheme="minorHAnsi"/>
              </w:rPr>
            </w:pPr>
            <w:r w:rsidRPr="00F3450E">
              <w:rPr>
                <w:rFonts w:cstheme="minorHAnsi"/>
              </w:rPr>
              <w:t xml:space="preserve">● Model access contracts and general terms and conditions, in particular </w:t>
            </w:r>
            <w:proofErr w:type="gramStart"/>
            <w:r w:rsidRPr="00F3450E">
              <w:rPr>
                <w:rFonts w:cstheme="minorHAnsi"/>
              </w:rPr>
              <w:t>where</w:t>
            </w:r>
            <w:proofErr w:type="gramEnd"/>
            <w:r w:rsidRPr="00F3450E">
              <w:rPr>
                <w:rFonts w:cstheme="minorHAnsi"/>
              </w:rPr>
              <w:t xml:space="preserve"> </w:t>
            </w:r>
          </w:p>
          <w:p w14:paraId="2482E08D" w14:textId="77777777" w:rsidR="00534210" w:rsidRPr="00F3450E" w:rsidRDefault="00534210" w:rsidP="00534210">
            <w:pPr>
              <w:rPr>
                <w:rFonts w:cstheme="minorHAnsi"/>
              </w:rPr>
            </w:pPr>
            <w:r w:rsidRPr="00F3450E">
              <w:rPr>
                <w:rFonts w:cstheme="minorHAnsi"/>
              </w:rPr>
              <w:lastRenderedPageBreak/>
              <w:t xml:space="preserve">service facilities are operated by operators under the direct or indirect control of </w:t>
            </w:r>
          </w:p>
          <w:p w14:paraId="4BED47BB" w14:textId="77777777" w:rsidR="00534210" w:rsidRPr="00F3450E" w:rsidRDefault="00534210" w:rsidP="00534210">
            <w:pPr>
              <w:rPr>
                <w:rFonts w:cstheme="minorHAnsi"/>
              </w:rPr>
            </w:pPr>
            <w:r w:rsidRPr="00F3450E">
              <w:rPr>
                <w:rFonts w:cstheme="minorHAnsi"/>
              </w:rPr>
              <w:t xml:space="preserve">a controlling entity. </w:t>
            </w:r>
          </w:p>
          <w:p w14:paraId="68E5A7D9" w14:textId="77777777" w:rsidR="00534210" w:rsidRPr="00F3450E" w:rsidRDefault="00534210" w:rsidP="00534210">
            <w:pPr>
              <w:rPr>
                <w:rFonts w:cstheme="minorHAnsi"/>
              </w:rPr>
            </w:pPr>
            <w:r w:rsidRPr="00F3450E">
              <w:rPr>
                <w:rFonts w:cstheme="minorHAnsi"/>
              </w:rPr>
              <w:t xml:space="preserve">● Information on the terms of use of IT systems, where access to these systems </w:t>
            </w:r>
          </w:p>
          <w:p w14:paraId="4D6524A5" w14:textId="77777777" w:rsidR="00534210" w:rsidRPr="00F3450E" w:rsidRDefault="00534210" w:rsidP="00534210">
            <w:pPr>
              <w:rPr>
                <w:rFonts w:cstheme="minorHAnsi"/>
              </w:rPr>
            </w:pPr>
            <w:r w:rsidRPr="00F3450E">
              <w:rPr>
                <w:rFonts w:cstheme="minorHAnsi"/>
              </w:rPr>
              <w:t xml:space="preserve">is required, and the rules concerning the protection of sensitive and </w:t>
            </w:r>
            <w:proofErr w:type="gramStart"/>
            <w:r w:rsidRPr="00F3450E">
              <w:rPr>
                <w:rFonts w:cstheme="minorHAnsi"/>
              </w:rPr>
              <w:t>commercial</w:t>
            </w:r>
            <w:proofErr w:type="gramEnd"/>
            <w:r w:rsidRPr="00F3450E">
              <w:rPr>
                <w:rFonts w:cstheme="minorHAnsi"/>
              </w:rPr>
              <w:t xml:space="preserve"> </w:t>
            </w:r>
          </w:p>
          <w:p w14:paraId="3C3BAE99" w14:textId="77777777" w:rsidR="00534210" w:rsidRPr="00F3450E" w:rsidRDefault="00534210" w:rsidP="00534210">
            <w:pPr>
              <w:rPr>
                <w:rFonts w:cstheme="minorHAnsi"/>
              </w:rPr>
            </w:pPr>
            <w:r w:rsidRPr="00F3450E">
              <w:rPr>
                <w:rFonts w:cstheme="minorHAnsi"/>
              </w:rPr>
              <w:t>data.</w:t>
            </w:r>
          </w:p>
          <w:p w14:paraId="58A6098F" w14:textId="77777777" w:rsidR="00534210" w:rsidRPr="00F3450E" w:rsidRDefault="00534210" w:rsidP="00534210">
            <w:pPr>
              <w:rPr>
                <w:rFonts w:cstheme="minorHAnsi"/>
              </w:rPr>
            </w:pPr>
            <w:r w:rsidRPr="00F3450E">
              <w:rPr>
                <w:rFonts w:cstheme="minorHAnsi"/>
              </w:rPr>
              <w:t xml:space="preserve">● A description of the coordination procedure and measures which may be </w:t>
            </w:r>
          </w:p>
          <w:p w14:paraId="74C994F4" w14:textId="77777777" w:rsidR="00534210" w:rsidRPr="00F3450E" w:rsidRDefault="00534210" w:rsidP="00534210">
            <w:pPr>
              <w:rPr>
                <w:rFonts w:cstheme="minorHAnsi"/>
              </w:rPr>
            </w:pPr>
            <w:r w:rsidRPr="00F3450E">
              <w:rPr>
                <w:rFonts w:cstheme="minorHAnsi"/>
              </w:rPr>
              <w:t>adopted to maximise capacity and any priority criteria.</w:t>
            </w:r>
          </w:p>
          <w:p w14:paraId="746444F5" w14:textId="77777777" w:rsidR="00534210" w:rsidRPr="00F3450E" w:rsidRDefault="00534210" w:rsidP="00534210">
            <w:pPr>
              <w:rPr>
                <w:rFonts w:cstheme="minorHAnsi"/>
              </w:rPr>
            </w:pPr>
            <w:r w:rsidRPr="00F3450E">
              <w:rPr>
                <w:rFonts w:cstheme="minorHAnsi"/>
              </w:rPr>
              <w:t xml:space="preserve">● Information on changes in technical characteristics and temporary capacity </w:t>
            </w:r>
          </w:p>
          <w:p w14:paraId="45B64FA2" w14:textId="77777777" w:rsidR="00534210" w:rsidRPr="00F3450E" w:rsidRDefault="00534210" w:rsidP="00534210">
            <w:pPr>
              <w:rPr>
                <w:rFonts w:cstheme="minorHAnsi"/>
              </w:rPr>
            </w:pPr>
            <w:r w:rsidRPr="00F3450E">
              <w:rPr>
                <w:rFonts w:cstheme="minorHAnsi"/>
              </w:rPr>
              <w:t>restrictions which could have a major impact on operation.</w:t>
            </w:r>
          </w:p>
          <w:p w14:paraId="7E19D197" w14:textId="77777777" w:rsidR="00534210" w:rsidRPr="00F3450E" w:rsidRDefault="00534210" w:rsidP="00534210">
            <w:pPr>
              <w:rPr>
                <w:rFonts w:cstheme="minorHAnsi"/>
              </w:rPr>
            </w:pPr>
            <w:r w:rsidRPr="00F3450E">
              <w:rPr>
                <w:rFonts w:cstheme="minorHAnsi"/>
              </w:rPr>
              <w:t>● Information on charges.</w:t>
            </w:r>
          </w:p>
          <w:p w14:paraId="3F8A8298" w14:textId="77777777" w:rsidR="00534210" w:rsidRPr="00F3450E" w:rsidRDefault="00534210" w:rsidP="00534210">
            <w:pPr>
              <w:rPr>
                <w:rFonts w:cstheme="minorHAnsi"/>
              </w:rPr>
            </w:pPr>
            <w:r w:rsidRPr="00F3450E">
              <w:rPr>
                <w:rFonts w:cstheme="minorHAnsi"/>
              </w:rPr>
              <w:t xml:space="preserve">● Information on principles of discount schemes offered, respecting commercial </w:t>
            </w:r>
          </w:p>
          <w:p w14:paraId="3FC0DB0F" w14:textId="77777777" w:rsidR="00534210" w:rsidRPr="00F3450E" w:rsidRDefault="00534210" w:rsidP="00534210">
            <w:pPr>
              <w:rPr>
                <w:rFonts w:cstheme="minorHAnsi"/>
              </w:rPr>
            </w:pPr>
            <w:r w:rsidRPr="00F3450E">
              <w:rPr>
                <w:rFonts w:cstheme="minorHAnsi"/>
              </w:rPr>
              <w:t>confidentiality requirements.</w:t>
            </w:r>
          </w:p>
          <w:p w14:paraId="64A0A01F" w14:textId="77777777" w:rsidR="00534210" w:rsidRPr="00F3450E" w:rsidRDefault="00534210" w:rsidP="00534210">
            <w:pPr>
              <w:rPr>
                <w:rFonts w:cstheme="minorHAnsi"/>
                <w:b/>
                <w:bCs/>
              </w:rPr>
            </w:pPr>
            <w:r w:rsidRPr="00F3450E">
              <w:rPr>
                <w:rFonts w:cstheme="minorHAnsi"/>
                <w:b/>
                <w:bCs/>
              </w:rPr>
              <w:t xml:space="preserve">Publication </w:t>
            </w:r>
          </w:p>
          <w:p w14:paraId="012B9EA8" w14:textId="77777777" w:rsidR="00534210" w:rsidRPr="00F3450E" w:rsidRDefault="00534210" w:rsidP="00534210">
            <w:pPr>
              <w:rPr>
                <w:rFonts w:cstheme="minorHAnsi"/>
              </w:rPr>
            </w:pPr>
            <w:r w:rsidRPr="00F3450E">
              <w:rPr>
                <w:rFonts w:cstheme="minorHAnsi"/>
              </w:rPr>
              <w:t xml:space="preserve">5.  Article 5 of the Implementing Regulation provides that service providers must make </w:t>
            </w:r>
          </w:p>
          <w:p w14:paraId="01723AE6" w14:textId="77777777" w:rsidR="00534210" w:rsidRPr="00F3450E" w:rsidRDefault="00534210" w:rsidP="00534210">
            <w:pPr>
              <w:rPr>
                <w:rFonts w:cstheme="minorHAnsi"/>
              </w:rPr>
            </w:pPr>
            <w:r w:rsidRPr="00F3450E">
              <w:rPr>
                <w:rFonts w:cstheme="minorHAnsi"/>
              </w:rPr>
              <w:t xml:space="preserve">the Service Facility Descriptions available free of charge through the infrastructure </w:t>
            </w:r>
          </w:p>
          <w:p w14:paraId="164A2EF3" w14:textId="77777777" w:rsidR="00534210" w:rsidRPr="00F3450E" w:rsidRDefault="00534210" w:rsidP="00534210">
            <w:pPr>
              <w:rPr>
                <w:rFonts w:cstheme="minorHAnsi"/>
              </w:rPr>
            </w:pPr>
            <w:r w:rsidRPr="00F3450E">
              <w:rPr>
                <w:rFonts w:cstheme="minorHAnsi"/>
              </w:rPr>
              <w:t xml:space="preserve">manager’s network statement. The service provider can supply the Service Facility </w:t>
            </w:r>
          </w:p>
          <w:p w14:paraId="36F7D164" w14:textId="77777777" w:rsidR="00534210" w:rsidRPr="00F3450E" w:rsidRDefault="00534210" w:rsidP="00534210">
            <w:pPr>
              <w:rPr>
                <w:rFonts w:cstheme="minorHAnsi"/>
              </w:rPr>
            </w:pPr>
            <w:r w:rsidRPr="00F3450E">
              <w:rPr>
                <w:rFonts w:cstheme="minorHAnsi"/>
              </w:rPr>
              <w:t xml:space="preserve">Description to the infrastructure manager or provide the infrastructure manager with a </w:t>
            </w:r>
          </w:p>
          <w:p w14:paraId="5C28C1DB" w14:textId="77777777" w:rsidR="00534210" w:rsidRPr="00F3450E" w:rsidRDefault="00534210" w:rsidP="00534210">
            <w:pPr>
              <w:rPr>
                <w:rFonts w:cstheme="minorHAnsi"/>
              </w:rPr>
            </w:pPr>
            <w:r w:rsidRPr="00F3450E">
              <w:rPr>
                <w:rFonts w:cstheme="minorHAnsi"/>
              </w:rPr>
              <w:t xml:space="preserve">link to the service provider’s Service Facility Description. This must be done in </w:t>
            </w:r>
          </w:p>
          <w:p w14:paraId="22A1CC85" w14:textId="77777777" w:rsidR="00534210" w:rsidRPr="00F3450E" w:rsidRDefault="00534210" w:rsidP="00534210">
            <w:pPr>
              <w:rPr>
                <w:rFonts w:cstheme="minorHAnsi"/>
              </w:rPr>
            </w:pPr>
            <w:r w:rsidRPr="00F3450E">
              <w:rPr>
                <w:rFonts w:cstheme="minorHAnsi"/>
              </w:rPr>
              <w:t xml:space="preserve">accordance with the deadline set by the infrastructure manager for receipt of </w:t>
            </w:r>
          </w:p>
          <w:p w14:paraId="2B08F2F3" w14:textId="4564B1B1" w:rsidR="00534210" w:rsidRPr="00F3450E" w:rsidRDefault="00534210" w:rsidP="00534210">
            <w:pPr>
              <w:rPr>
                <w:rFonts w:cstheme="minorHAnsi"/>
              </w:rPr>
            </w:pPr>
            <w:r w:rsidRPr="00F3450E">
              <w:rPr>
                <w:rFonts w:cstheme="minorHAnsi"/>
              </w:rPr>
              <w:lastRenderedPageBreak/>
              <w:t xml:space="preserve">information to be published in the infrastructure manager’s network statement or web portal. Service facility operators may as an alternative publish the service </w:t>
            </w:r>
            <w:proofErr w:type="gramStart"/>
            <w:r w:rsidRPr="00F3450E">
              <w:rPr>
                <w:rFonts w:cstheme="minorHAnsi"/>
              </w:rPr>
              <w:t>facility</w:t>
            </w:r>
            <w:proofErr w:type="gramEnd"/>
            <w:r w:rsidRPr="00F3450E">
              <w:rPr>
                <w:rFonts w:cstheme="minorHAnsi"/>
              </w:rPr>
              <w:t xml:space="preserve"> </w:t>
            </w:r>
          </w:p>
          <w:p w14:paraId="115D10BF" w14:textId="77777777" w:rsidR="00534210" w:rsidRPr="00F3450E" w:rsidRDefault="00534210" w:rsidP="00534210">
            <w:pPr>
              <w:rPr>
                <w:rFonts w:cstheme="minorHAnsi"/>
              </w:rPr>
            </w:pPr>
            <w:r w:rsidRPr="00F3450E">
              <w:rPr>
                <w:rFonts w:cstheme="minorHAnsi"/>
              </w:rPr>
              <w:t xml:space="preserve">description on their own website and share the link with the infrastructure </w:t>
            </w:r>
            <w:proofErr w:type="gramStart"/>
            <w:r w:rsidRPr="00F3450E">
              <w:rPr>
                <w:rFonts w:cstheme="minorHAnsi"/>
              </w:rPr>
              <w:t>manager</w:t>
            </w:r>
            <w:proofErr w:type="gramEnd"/>
            <w:r w:rsidRPr="00F3450E">
              <w:rPr>
                <w:rFonts w:cstheme="minorHAnsi"/>
              </w:rPr>
              <w:t xml:space="preserve"> </w:t>
            </w:r>
          </w:p>
          <w:p w14:paraId="3A583944" w14:textId="77777777" w:rsidR="00534210" w:rsidRPr="00F3450E" w:rsidRDefault="00534210" w:rsidP="00534210">
            <w:pPr>
              <w:rPr>
                <w:rFonts w:cstheme="minorHAnsi"/>
              </w:rPr>
            </w:pPr>
            <w:r w:rsidRPr="00F3450E">
              <w:rPr>
                <w:rFonts w:cstheme="minorHAnsi"/>
              </w:rPr>
              <w:t xml:space="preserve">for publication in the network statement. The information contained in the </w:t>
            </w:r>
            <w:proofErr w:type="gramStart"/>
            <w:r w:rsidRPr="00F3450E">
              <w:rPr>
                <w:rFonts w:cstheme="minorHAnsi"/>
              </w:rPr>
              <w:t>service</w:t>
            </w:r>
            <w:proofErr w:type="gramEnd"/>
            <w:r w:rsidRPr="00F3450E">
              <w:rPr>
                <w:rFonts w:cstheme="minorHAnsi"/>
              </w:rPr>
              <w:t xml:space="preserve"> </w:t>
            </w:r>
          </w:p>
          <w:p w14:paraId="6599C349" w14:textId="77777777" w:rsidR="00534210" w:rsidRPr="00F3450E" w:rsidRDefault="00534210" w:rsidP="00534210">
            <w:pPr>
              <w:rPr>
                <w:rFonts w:cstheme="minorHAnsi"/>
              </w:rPr>
            </w:pPr>
            <w:r w:rsidRPr="00F3450E">
              <w:rPr>
                <w:rFonts w:cstheme="minorHAnsi"/>
              </w:rPr>
              <w:t xml:space="preserve">facility description must be kept up to date by the service facility operator as </w:t>
            </w:r>
          </w:p>
          <w:p w14:paraId="56E5C2B3" w14:textId="77777777" w:rsidR="00534210" w:rsidRPr="00F3450E" w:rsidRDefault="00534210" w:rsidP="00534210">
            <w:pPr>
              <w:rPr>
                <w:rFonts w:cstheme="minorHAnsi"/>
              </w:rPr>
            </w:pPr>
            <w:r w:rsidRPr="00F3450E">
              <w:rPr>
                <w:rFonts w:cstheme="minorHAnsi"/>
              </w:rPr>
              <w:t>necessary.</w:t>
            </w:r>
          </w:p>
          <w:p w14:paraId="476B3E8B" w14:textId="77777777" w:rsidR="00534210" w:rsidRPr="00F3450E" w:rsidRDefault="00534210" w:rsidP="00534210">
            <w:pPr>
              <w:rPr>
                <w:rFonts w:cstheme="minorHAnsi"/>
              </w:rPr>
            </w:pPr>
          </w:p>
          <w:p w14:paraId="784B3B73" w14:textId="77777777" w:rsidR="00534210" w:rsidRPr="00F3450E" w:rsidRDefault="00534210" w:rsidP="00534210">
            <w:pPr>
              <w:rPr>
                <w:rFonts w:cstheme="minorHAnsi"/>
              </w:rPr>
            </w:pPr>
            <w:r w:rsidRPr="00F3450E">
              <w:rPr>
                <w:rFonts w:cstheme="minorHAnsi"/>
              </w:rPr>
              <w:t xml:space="preserve">6. Although not compulsory, we encourage service providers to use the common </w:t>
            </w:r>
          </w:p>
          <w:p w14:paraId="7934ACA0" w14:textId="77777777" w:rsidR="00534210" w:rsidRPr="00F3450E" w:rsidRDefault="00534210" w:rsidP="00534210">
            <w:pPr>
              <w:rPr>
                <w:rFonts w:cstheme="minorHAnsi"/>
              </w:rPr>
            </w:pPr>
            <w:r w:rsidRPr="00F3450E">
              <w:rPr>
                <w:rFonts w:cstheme="minorHAnsi"/>
              </w:rPr>
              <w:t xml:space="preserve">template that has been developed by </w:t>
            </w:r>
            <w:proofErr w:type="spellStart"/>
            <w:r w:rsidRPr="00F3450E">
              <w:rPr>
                <w:rFonts w:cstheme="minorHAnsi"/>
              </w:rPr>
              <w:t>RailNetEurope</w:t>
            </w:r>
            <w:proofErr w:type="spellEnd"/>
            <w:r w:rsidRPr="00F3450E">
              <w:rPr>
                <w:rFonts w:cstheme="minorHAnsi"/>
              </w:rPr>
              <w:t xml:space="preserve"> and that service providers </w:t>
            </w:r>
            <w:proofErr w:type="gramStart"/>
            <w:r w:rsidRPr="00F3450E">
              <w:rPr>
                <w:rFonts w:cstheme="minorHAnsi"/>
              </w:rPr>
              <w:t>may</w:t>
            </w:r>
            <w:proofErr w:type="gramEnd"/>
            <w:r w:rsidRPr="00F3450E">
              <w:rPr>
                <w:rFonts w:cstheme="minorHAnsi"/>
              </w:rPr>
              <w:t xml:space="preserve"> </w:t>
            </w:r>
          </w:p>
          <w:p w14:paraId="74CF6E15" w14:textId="77777777" w:rsidR="00534210" w:rsidRPr="00F3450E" w:rsidRDefault="00534210" w:rsidP="00534210">
            <w:pPr>
              <w:rPr>
                <w:rFonts w:cstheme="minorHAnsi"/>
              </w:rPr>
            </w:pPr>
            <w:r w:rsidRPr="00F3450E">
              <w:rPr>
                <w:rFonts w:cstheme="minorHAnsi"/>
              </w:rPr>
              <w:t>use.</w:t>
            </w:r>
          </w:p>
          <w:p w14:paraId="2C472BD7" w14:textId="1555018C" w:rsidR="0005048A" w:rsidRPr="00F3450E" w:rsidRDefault="0005048A" w:rsidP="00603DF2">
            <w:pPr>
              <w:pStyle w:val="Numberedparagraphdouble"/>
              <w:numPr>
                <w:ilvl w:val="0"/>
                <w:numId w:val="0"/>
              </w:numPr>
              <w:ind w:left="567" w:hanging="567"/>
              <w:rPr>
                <w:rFonts w:asciiTheme="minorHAnsi" w:hAnsiTheme="minorHAnsi" w:cstheme="minorHAnsi"/>
                <w:sz w:val="22"/>
              </w:rPr>
            </w:pPr>
          </w:p>
        </w:tc>
        <w:tc>
          <w:tcPr>
            <w:tcW w:w="4221" w:type="dxa"/>
          </w:tcPr>
          <w:p w14:paraId="11C4CABD" w14:textId="77777777" w:rsidR="00534210" w:rsidRPr="008D3F95" w:rsidRDefault="00534210" w:rsidP="00534210">
            <w:pPr>
              <w:pStyle w:val="Heading3"/>
              <w:rPr>
                <w:rFonts w:asciiTheme="minorHAnsi" w:hAnsiTheme="minorHAnsi" w:cstheme="minorHAnsi"/>
                <w:color w:val="C00000"/>
                <w:sz w:val="22"/>
                <w:szCs w:val="22"/>
                <w:lang w:val="en-US"/>
              </w:rPr>
            </w:pPr>
            <w:bookmarkStart w:id="9" w:name="_Toc73711615"/>
            <w:bookmarkStart w:id="10" w:name="_Toc73523285"/>
            <w:bookmarkStart w:id="11" w:name="_Toc13054027"/>
            <w:bookmarkStart w:id="12" w:name="_Toc78190223"/>
            <w:r w:rsidRPr="008D3F95">
              <w:rPr>
                <w:rFonts w:asciiTheme="minorHAnsi" w:hAnsiTheme="minorHAnsi" w:cstheme="minorHAnsi"/>
                <w:color w:val="C00000"/>
                <w:sz w:val="22"/>
                <w:szCs w:val="22"/>
                <w:lang w:val="en-US"/>
              </w:rPr>
              <w:lastRenderedPageBreak/>
              <w:t>Provision of information</w:t>
            </w:r>
            <w:bookmarkEnd w:id="9"/>
            <w:bookmarkEnd w:id="10"/>
            <w:bookmarkEnd w:id="11"/>
            <w:bookmarkEnd w:id="12"/>
          </w:p>
          <w:p w14:paraId="45A272C7" w14:textId="77777777" w:rsidR="00534210" w:rsidRPr="008D3F95" w:rsidRDefault="00534210" w:rsidP="00534210">
            <w:pPr>
              <w:pStyle w:val="Heading5"/>
              <w:rPr>
                <w:rFonts w:asciiTheme="minorHAnsi" w:hAnsiTheme="minorHAnsi" w:cstheme="minorHAnsi"/>
                <w:strike/>
                <w:color w:val="C00000"/>
                <w:lang w:val="en-US"/>
              </w:rPr>
            </w:pPr>
            <w:r w:rsidRPr="008D3F95">
              <w:rPr>
                <w:rFonts w:asciiTheme="minorHAnsi" w:hAnsiTheme="minorHAnsi" w:cstheme="minorHAnsi"/>
                <w:strike/>
                <w:color w:val="C00000"/>
              </w:rPr>
              <w:t>Summary</w:t>
            </w:r>
          </w:p>
          <w:p w14:paraId="041A0607" w14:textId="2A792206" w:rsidR="00534210" w:rsidRPr="008D3F95" w:rsidRDefault="00534210" w:rsidP="00534210">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color w:val="C00000"/>
                <w:spacing w:val="-9"/>
                <w:sz w:val="22"/>
              </w:rPr>
              <w:t>3. T</w:t>
            </w:r>
            <w:r w:rsidRPr="008D3F95">
              <w:rPr>
                <w:rFonts w:asciiTheme="minorHAnsi" w:hAnsiTheme="minorHAnsi" w:cstheme="minorHAnsi"/>
                <w:color w:val="C00000"/>
                <w:spacing w:val="-1"/>
                <w:sz w:val="22"/>
              </w:rPr>
              <w:t>r</w:t>
            </w:r>
            <w:r w:rsidRPr="008D3F95">
              <w:rPr>
                <w:rFonts w:asciiTheme="minorHAnsi" w:hAnsiTheme="minorHAnsi" w:cstheme="minorHAnsi"/>
                <w:color w:val="C00000"/>
                <w:sz w:val="22"/>
              </w:rPr>
              <w:t>an</w:t>
            </w:r>
            <w:r w:rsidRPr="008D3F95">
              <w:rPr>
                <w:rFonts w:asciiTheme="minorHAnsi" w:hAnsiTheme="minorHAnsi" w:cstheme="minorHAnsi"/>
                <w:color w:val="C00000"/>
                <w:spacing w:val="-1"/>
                <w:sz w:val="22"/>
              </w:rPr>
              <w:t>s</w:t>
            </w:r>
            <w:r w:rsidRPr="008D3F95">
              <w:rPr>
                <w:rFonts w:asciiTheme="minorHAnsi" w:hAnsiTheme="minorHAnsi" w:cstheme="minorHAnsi"/>
                <w:color w:val="C00000"/>
                <w:spacing w:val="-2"/>
                <w:sz w:val="22"/>
              </w:rPr>
              <w:t>p</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r</w:t>
            </w:r>
            <w:r w:rsidRPr="008D3F95">
              <w:rPr>
                <w:rFonts w:asciiTheme="minorHAnsi" w:hAnsiTheme="minorHAnsi" w:cstheme="minorHAnsi"/>
                <w:color w:val="C00000"/>
                <w:sz w:val="22"/>
              </w:rPr>
              <w:t>en</w:t>
            </w:r>
            <w:r w:rsidRPr="008D3F95">
              <w:rPr>
                <w:rFonts w:asciiTheme="minorHAnsi" w:hAnsiTheme="minorHAnsi" w:cstheme="minorHAnsi"/>
                <w:color w:val="C00000"/>
                <w:spacing w:val="-1"/>
                <w:sz w:val="22"/>
              </w:rPr>
              <w:t>c</w:t>
            </w:r>
            <w:r w:rsidRPr="008D3F95">
              <w:rPr>
                <w:rFonts w:asciiTheme="minorHAnsi" w:hAnsiTheme="minorHAnsi" w:cstheme="minorHAnsi"/>
                <w:color w:val="C00000"/>
                <w:sz w:val="22"/>
              </w:rPr>
              <w:t>y</w:t>
            </w:r>
            <w:r w:rsidRPr="008D3F95">
              <w:rPr>
                <w:rFonts w:asciiTheme="minorHAnsi" w:hAnsiTheme="minorHAnsi" w:cstheme="minorHAnsi"/>
                <w:color w:val="C00000"/>
                <w:spacing w:val="-3"/>
                <w:sz w:val="22"/>
              </w:rPr>
              <w:t xml:space="preserve"> </w:t>
            </w:r>
            <w:r w:rsidRPr="008D3F95">
              <w:rPr>
                <w:rFonts w:asciiTheme="minorHAnsi" w:hAnsiTheme="minorHAnsi" w:cstheme="minorHAnsi"/>
                <w:color w:val="C00000"/>
                <w:spacing w:val="-2"/>
                <w:sz w:val="22"/>
              </w:rPr>
              <w:t>o</w:t>
            </w:r>
            <w:r w:rsidRPr="008D3F95">
              <w:rPr>
                <w:rFonts w:asciiTheme="minorHAnsi" w:hAnsiTheme="minorHAnsi" w:cstheme="minorHAnsi"/>
                <w:color w:val="C00000"/>
                <w:sz w:val="22"/>
              </w:rPr>
              <w:t>f</w:t>
            </w:r>
            <w:r w:rsidRPr="008D3F95">
              <w:rPr>
                <w:rFonts w:asciiTheme="minorHAnsi" w:hAnsiTheme="minorHAnsi" w:cstheme="minorHAnsi"/>
                <w:color w:val="C00000"/>
                <w:spacing w:val="1"/>
                <w:sz w:val="22"/>
              </w:rPr>
              <w:t xml:space="preserve"> </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c</w:t>
            </w:r>
            <w:r w:rsidRPr="008D3F95">
              <w:rPr>
                <w:rFonts w:asciiTheme="minorHAnsi" w:hAnsiTheme="minorHAnsi" w:cstheme="minorHAnsi"/>
                <w:color w:val="C00000"/>
                <w:sz w:val="22"/>
              </w:rPr>
              <w:t>ce</w:t>
            </w:r>
            <w:r w:rsidRPr="008D3F95">
              <w:rPr>
                <w:rFonts w:asciiTheme="minorHAnsi" w:hAnsiTheme="minorHAnsi" w:cstheme="minorHAnsi"/>
                <w:color w:val="C00000"/>
                <w:spacing w:val="-3"/>
                <w:sz w:val="22"/>
              </w:rPr>
              <w:t>s</w:t>
            </w:r>
            <w:r w:rsidRPr="008D3F95">
              <w:rPr>
                <w:rFonts w:asciiTheme="minorHAnsi" w:hAnsiTheme="minorHAnsi" w:cstheme="minorHAnsi"/>
                <w:color w:val="C00000"/>
                <w:sz w:val="22"/>
              </w:rPr>
              <w:t>s a</w:t>
            </w:r>
            <w:r w:rsidRPr="008D3F95">
              <w:rPr>
                <w:rFonts w:asciiTheme="minorHAnsi" w:hAnsiTheme="minorHAnsi" w:cstheme="minorHAnsi"/>
                <w:color w:val="C00000"/>
                <w:spacing w:val="-1"/>
                <w:sz w:val="22"/>
              </w:rPr>
              <w:t>rr</w:t>
            </w:r>
            <w:r w:rsidRPr="008D3F95">
              <w:rPr>
                <w:rFonts w:asciiTheme="minorHAnsi" w:hAnsiTheme="minorHAnsi" w:cstheme="minorHAnsi"/>
                <w:color w:val="C00000"/>
                <w:sz w:val="22"/>
              </w:rPr>
              <w:t>an</w:t>
            </w:r>
            <w:r w:rsidRPr="008D3F95">
              <w:rPr>
                <w:rFonts w:asciiTheme="minorHAnsi" w:hAnsiTheme="minorHAnsi" w:cstheme="minorHAnsi"/>
                <w:color w:val="C00000"/>
                <w:spacing w:val="-2"/>
                <w:sz w:val="22"/>
              </w:rPr>
              <w:t>g</w:t>
            </w:r>
            <w:r w:rsidRPr="008D3F95">
              <w:rPr>
                <w:rFonts w:asciiTheme="minorHAnsi" w:hAnsiTheme="minorHAnsi" w:cstheme="minorHAnsi"/>
                <w:color w:val="C00000"/>
                <w:sz w:val="22"/>
              </w:rPr>
              <w:t>e</w:t>
            </w:r>
            <w:r w:rsidRPr="008D3F95">
              <w:rPr>
                <w:rFonts w:asciiTheme="minorHAnsi" w:hAnsiTheme="minorHAnsi" w:cstheme="minorHAnsi"/>
                <w:color w:val="C00000"/>
                <w:spacing w:val="-1"/>
                <w:sz w:val="22"/>
              </w:rPr>
              <w:t>m</w:t>
            </w:r>
            <w:r w:rsidRPr="008D3F95">
              <w:rPr>
                <w:rFonts w:asciiTheme="minorHAnsi" w:hAnsiTheme="minorHAnsi" w:cstheme="minorHAnsi"/>
                <w:color w:val="C00000"/>
                <w:sz w:val="22"/>
              </w:rPr>
              <w:t>ents</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z w:val="22"/>
              </w:rPr>
              <w:t>a</w:t>
            </w:r>
            <w:r w:rsidRPr="008D3F95">
              <w:rPr>
                <w:rFonts w:asciiTheme="minorHAnsi" w:hAnsiTheme="minorHAnsi" w:cstheme="minorHAnsi"/>
                <w:color w:val="C00000"/>
                <w:spacing w:val="-2"/>
                <w:sz w:val="22"/>
              </w:rPr>
              <w:t>n</w:t>
            </w:r>
            <w:r w:rsidRPr="008D3F95">
              <w:rPr>
                <w:rFonts w:asciiTheme="minorHAnsi" w:hAnsiTheme="minorHAnsi" w:cstheme="minorHAnsi"/>
                <w:color w:val="C00000"/>
                <w:sz w:val="22"/>
              </w:rPr>
              <w:t>d p</w:t>
            </w:r>
            <w:r w:rsidRPr="008D3F95">
              <w:rPr>
                <w:rFonts w:asciiTheme="minorHAnsi" w:hAnsiTheme="minorHAnsi" w:cstheme="minorHAnsi"/>
                <w:color w:val="C00000"/>
                <w:spacing w:val="-4"/>
                <w:sz w:val="22"/>
              </w:rPr>
              <w:t>r</w:t>
            </w:r>
            <w:r w:rsidRPr="008D3F95">
              <w:rPr>
                <w:rFonts w:asciiTheme="minorHAnsi" w:hAnsiTheme="minorHAnsi" w:cstheme="minorHAnsi"/>
                <w:color w:val="C00000"/>
                <w:sz w:val="22"/>
              </w:rPr>
              <w:t>o</w:t>
            </w:r>
            <w:r w:rsidRPr="008D3F95">
              <w:rPr>
                <w:rFonts w:asciiTheme="minorHAnsi" w:hAnsiTheme="minorHAnsi" w:cstheme="minorHAnsi"/>
                <w:color w:val="C00000"/>
                <w:spacing w:val="-1"/>
                <w:sz w:val="22"/>
              </w:rPr>
              <w:t>c</w:t>
            </w:r>
            <w:r w:rsidRPr="008D3F95">
              <w:rPr>
                <w:rFonts w:asciiTheme="minorHAnsi" w:hAnsiTheme="minorHAnsi" w:cstheme="minorHAnsi"/>
                <w:color w:val="C00000"/>
                <w:sz w:val="22"/>
              </w:rPr>
              <w:t>e</w:t>
            </w:r>
            <w:r w:rsidRPr="008D3F95">
              <w:rPr>
                <w:rFonts w:asciiTheme="minorHAnsi" w:hAnsiTheme="minorHAnsi" w:cstheme="minorHAnsi"/>
                <w:color w:val="C00000"/>
                <w:spacing w:val="-2"/>
                <w:sz w:val="22"/>
              </w:rPr>
              <w:t>d</w:t>
            </w:r>
            <w:r w:rsidRPr="008D3F95">
              <w:rPr>
                <w:rFonts w:asciiTheme="minorHAnsi" w:hAnsiTheme="minorHAnsi" w:cstheme="minorHAnsi"/>
                <w:color w:val="C00000"/>
                <w:sz w:val="22"/>
              </w:rPr>
              <w:t>u</w:t>
            </w:r>
            <w:r w:rsidRPr="008D3F95">
              <w:rPr>
                <w:rFonts w:asciiTheme="minorHAnsi" w:hAnsiTheme="minorHAnsi" w:cstheme="minorHAnsi"/>
                <w:color w:val="C00000"/>
                <w:spacing w:val="-1"/>
                <w:sz w:val="22"/>
              </w:rPr>
              <w:t>r</w:t>
            </w:r>
            <w:r w:rsidRPr="008D3F95">
              <w:rPr>
                <w:rFonts w:asciiTheme="minorHAnsi" w:hAnsiTheme="minorHAnsi" w:cstheme="minorHAnsi"/>
                <w:color w:val="C00000"/>
                <w:sz w:val="22"/>
              </w:rPr>
              <w:t xml:space="preserve">es </w:t>
            </w:r>
            <w:r w:rsidRPr="008D3F95">
              <w:rPr>
                <w:rFonts w:asciiTheme="minorHAnsi" w:hAnsiTheme="minorHAnsi" w:cstheme="minorHAnsi"/>
                <w:color w:val="C00000"/>
                <w:spacing w:val="-1"/>
                <w:sz w:val="22"/>
              </w:rPr>
              <w:t>i</w:t>
            </w:r>
            <w:r w:rsidRPr="008D3F95">
              <w:rPr>
                <w:rFonts w:asciiTheme="minorHAnsi" w:hAnsiTheme="minorHAnsi" w:cstheme="minorHAnsi"/>
                <w:color w:val="C00000"/>
                <w:sz w:val="22"/>
              </w:rPr>
              <w:t>s key</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z w:val="22"/>
              </w:rPr>
              <w:t>to</w:t>
            </w:r>
            <w:r w:rsidRPr="008D3F95">
              <w:rPr>
                <w:rFonts w:asciiTheme="minorHAnsi" w:hAnsiTheme="minorHAnsi" w:cstheme="minorHAnsi"/>
                <w:color w:val="C00000"/>
                <w:spacing w:val="-1"/>
                <w:sz w:val="22"/>
              </w:rPr>
              <w:t xml:space="preserve"> </w:t>
            </w:r>
            <w:r w:rsidRPr="008D3F95">
              <w:rPr>
                <w:rFonts w:asciiTheme="minorHAnsi" w:hAnsiTheme="minorHAnsi" w:cstheme="minorHAnsi"/>
                <w:color w:val="C00000"/>
                <w:sz w:val="22"/>
              </w:rPr>
              <w:t>en</w:t>
            </w:r>
            <w:r w:rsidRPr="008D3F95">
              <w:rPr>
                <w:rFonts w:asciiTheme="minorHAnsi" w:hAnsiTheme="minorHAnsi" w:cstheme="minorHAnsi"/>
                <w:color w:val="C00000"/>
                <w:spacing w:val="-3"/>
                <w:sz w:val="22"/>
              </w:rPr>
              <w:t>s</w:t>
            </w:r>
            <w:r w:rsidRPr="008D3F95">
              <w:rPr>
                <w:rFonts w:asciiTheme="minorHAnsi" w:hAnsiTheme="minorHAnsi" w:cstheme="minorHAnsi"/>
                <w:color w:val="C00000"/>
                <w:sz w:val="22"/>
              </w:rPr>
              <w:t>u</w:t>
            </w:r>
            <w:r w:rsidRPr="008D3F95">
              <w:rPr>
                <w:rFonts w:asciiTheme="minorHAnsi" w:hAnsiTheme="minorHAnsi" w:cstheme="minorHAnsi"/>
                <w:color w:val="C00000"/>
                <w:spacing w:val="-1"/>
                <w:sz w:val="22"/>
              </w:rPr>
              <w:t>ri</w:t>
            </w:r>
            <w:r w:rsidRPr="008D3F95">
              <w:rPr>
                <w:rFonts w:asciiTheme="minorHAnsi" w:hAnsiTheme="minorHAnsi" w:cstheme="minorHAnsi"/>
                <w:color w:val="C00000"/>
                <w:sz w:val="22"/>
              </w:rPr>
              <w:t>ng</w:t>
            </w:r>
            <w:r w:rsidRPr="008D3F95">
              <w:rPr>
                <w:rFonts w:asciiTheme="minorHAnsi" w:hAnsiTheme="minorHAnsi" w:cstheme="minorHAnsi"/>
                <w:color w:val="C00000"/>
                <w:spacing w:val="-3"/>
                <w:sz w:val="22"/>
              </w:rPr>
              <w:t xml:space="preserve"> </w:t>
            </w:r>
            <w:r w:rsidRPr="008D3F95">
              <w:rPr>
                <w:rFonts w:asciiTheme="minorHAnsi" w:hAnsiTheme="minorHAnsi" w:cstheme="minorHAnsi"/>
                <w:color w:val="C00000"/>
                <w:sz w:val="22"/>
              </w:rPr>
              <w:t>the</w:t>
            </w:r>
            <w:r w:rsidRPr="008D3F95">
              <w:rPr>
                <w:rFonts w:asciiTheme="minorHAnsi" w:hAnsiTheme="minorHAnsi" w:cstheme="minorHAnsi"/>
                <w:color w:val="C00000"/>
                <w:spacing w:val="1"/>
                <w:sz w:val="22"/>
              </w:rPr>
              <w:t xml:space="preserve"> </w:t>
            </w:r>
            <w:r w:rsidRPr="008D3F95">
              <w:rPr>
                <w:rFonts w:asciiTheme="minorHAnsi" w:hAnsiTheme="minorHAnsi" w:cstheme="minorHAnsi"/>
                <w:color w:val="C00000"/>
                <w:spacing w:val="-2"/>
                <w:sz w:val="22"/>
              </w:rPr>
              <w:t>b</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si</w:t>
            </w:r>
            <w:r w:rsidRPr="008D3F95">
              <w:rPr>
                <w:rFonts w:asciiTheme="minorHAnsi" w:hAnsiTheme="minorHAnsi" w:cstheme="minorHAnsi"/>
                <w:color w:val="C00000"/>
                <w:sz w:val="22"/>
              </w:rPr>
              <w:t>s for</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z w:val="22"/>
              </w:rPr>
              <w:t>n</w:t>
            </w:r>
            <w:r w:rsidRPr="008D3F95">
              <w:rPr>
                <w:rFonts w:asciiTheme="minorHAnsi" w:hAnsiTheme="minorHAnsi" w:cstheme="minorHAnsi"/>
                <w:color w:val="C00000"/>
                <w:spacing w:val="-2"/>
                <w:sz w:val="22"/>
              </w:rPr>
              <w:t>on</w:t>
            </w:r>
            <w:r w:rsidRPr="008D3F95">
              <w:rPr>
                <w:rFonts w:asciiTheme="minorHAnsi" w:hAnsiTheme="minorHAnsi" w:cstheme="minorHAnsi"/>
                <w:color w:val="C00000"/>
                <w:spacing w:val="1"/>
                <w:sz w:val="22"/>
              </w:rPr>
              <w:t>-</w:t>
            </w:r>
            <w:r w:rsidRPr="008D3F95">
              <w:rPr>
                <w:rFonts w:asciiTheme="minorHAnsi" w:hAnsiTheme="minorHAnsi" w:cstheme="minorHAnsi"/>
                <w:color w:val="C00000"/>
                <w:sz w:val="22"/>
              </w:rPr>
              <w:t>d</w:t>
            </w:r>
            <w:r w:rsidRPr="008D3F95">
              <w:rPr>
                <w:rFonts w:asciiTheme="minorHAnsi" w:hAnsiTheme="minorHAnsi" w:cstheme="minorHAnsi"/>
                <w:color w:val="C00000"/>
                <w:spacing w:val="-1"/>
                <w:sz w:val="22"/>
              </w:rPr>
              <w:t>i</w:t>
            </w:r>
            <w:r w:rsidRPr="008D3F95">
              <w:rPr>
                <w:rFonts w:asciiTheme="minorHAnsi" w:hAnsiTheme="minorHAnsi" w:cstheme="minorHAnsi"/>
                <w:color w:val="C00000"/>
                <w:sz w:val="22"/>
              </w:rPr>
              <w:t>sc</w:t>
            </w:r>
            <w:r w:rsidRPr="008D3F95">
              <w:rPr>
                <w:rFonts w:asciiTheme="minorHAnsi" w:hAnsiTheme="minorHAnsi" w:cstheme="minorHAnsi"/>
                <w:color w:val="C00000"/>
                <w:spacing w:val="-1"/>
                <w:sz w:val="22"/>
              </w:rPr>
              <w:t>ri</w:t>
            </w:r>
            <w:r w:rsidRPr="008D3F95">
              <w:rPr>
                <w:rFonts w:asciiTheme="minorHAnsi" w:hAnsiTheme="minorHAnsi" w:cstheme="minorHAnsi"/>
                <w:color w:val="C00000"/>
                <w:spacing w:val="1"/>
                <w:sz w:val="22"/>
              </w:rPr>
              <w:t>m</w:t>
            </w:r>
            <w:r w:rsidRPr="008D3F95">
              <w:rPr>
                <w:rFonts w:asciiTheme="minorHAnsi" w:hAnsiTheme="minorHAnsi" w:cstheme="minorHAnsi"/>
                <w:color w:val="C00000"/>
                <w:spacing w:val="-1"/>
                <w:sz w:val="22"/>
              </w:rPr>
              <w:t>i</w:t>
            </w:r>
            <w:r w:rsidRPr="008D3F95">
              <w:rPr>
                <w:rFonts w:asciiTheme="minorHAnsi" w:hAnsiTheme="minorHAnsi" w:cstheme="minorHAnsi"/>
                <w:color w:val="C00000"/>
                <w:sz w:val="22"/>
              </w:rPr>
              <w:t>na</w:t>
            </w:r>
            <w:r w:rsidRPr="008D3F95">
              <w:rPr>
                <w:rFonts w:asciiTheme="minorHAnsi" w:hAnsiTheme="minorHAnsi" w:cstheme="minorHAnsi"/>
                <w:color w:val="C00000"/>
                <w:spacing w:val="-2"/>
                <w:sz w:val="22"/>
              </w:rPr>
              <w:t>t</w:t>
            </w:r>
            <w:r w:rsidRPr="008D3F95">
              <w:rPr>
                <w:rFonts w:asciiTheme="minorHAnsi" w:hAnsiTheme="minorHAnsi" w:cstheme="minorHAnsi"/>
                <w:color w:val="C00000"/>
                <w:sz w:val="22"/>
              </w:rPr>
              <w:t>o</w:t>
            </w:r>
            <w:r w:rsidRPr="008D3F95">
              <w:rPr>
                <w:rFonts w:asciiTheme="minorHAnsi" w:hAnsiTheme="minorHAnsi" w:cstheme="minorHAnsi"/>
                <w:color w:val="C00000"/>
                <w:spacing w:val="-1"/>
                <w:sz w:val="22"/>
              </w:rPr>
              <w:t>r</w:t>
            </w:r>
            <w:r w:rsidRPr="008D3F95">
              <w:rPr>
                <w:rFonts w:asciiTheme="minorHAnsi" w:hAnsiTheme="minorHAnsi" w:cstheme="minorHAnsi"/>
                <w:color w:val="C00000"/>
                <w:sz w:val="22"/>
              </w:rPr>
              <w:t>y</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c</w:t>
            </w:r>
            <w:r w:rsidRPr="008D3F95">
              <w:rPr>
                <w:rFonts w:asciiTheme="minorHAnsi" w:hAnsiTheme="minorHAnsi" w:cstheme="minorHAnsi"/>
                <w:color w:val="C00000"/>
                <w:sz w:val="22"/>
              </w:rPr>
              <w:t>ce</w:t>
            </w:r>
            <w:r w:rsidRPr="008D3F95">
              <w:rPr>
                <w:rFonts w:asciiTheme="minorHAnsi" w:hAnsiTheme="minorHAnsi" w:cstheme="minorHAnsi"/>
                <w:color w:val="C00000"/>
                <w:spacing w:val="-1"/>
                <w:sz w:val="22"/>
              </w:rPr>
              <w:t>s</w:t>
            </w:r>
            <w:r w:rsidRPr="008D3F95">
              <w:rPr>
                <w:rFonts w:asciiTheme="minorHAnsi" w:hAnsiTheme="minorHAnsi" w:cstheme="minorHAnsi"/>
                <w:color w:val="C00000"/>
                <w:sz w:val="22"/>
              </w:rPr>
              <w:t>s</w:t>
            </w:r>
            <w:r w:rsidRPr="008D3F95">
              <w:rPr>
                <w:rFonts w:asciiTheme="minorHAnsi" w:hAnsiTheme="minorHAnsi" w:cstheme="minorHAnsi"/>
                <w:color w:val="C00000"/>
                <w:spacing w:val="-1"/>
                <w:sz w:val="22"/>
              </w:rPr>
              <w:t xml:space="preserve"> </w:t>
            </w:r>
            <w:r w:rsidRPr="008D3F95">
              <w:rPr>
                <w:rFonts w:asciiTheme="minorHAnsi" w:hAnsiTheme="minorHAnsi" w:cstheme="minorHAnsi"/>
                <w:color w:val="C00000"/>
                <w:spacing w:val="-2"/>
                <w:sz w:val="22"/>
              </w:rPr>
              <w:t>t</w:t>
            </w:r>
            <w:r w:rsidRPr="008D3F95">
              <w:rPr>
                <w:rFonts w:asciiTheme="minorHAnsi" w:hAnsiTheme="minorHAnsi" w:cstheme="minorHAnsi"/>
                <w:color w:val="C00000"/>
                <w:sz w:val="22"/>
              </w:rPr>
              <w:t>o</w:t>
            </w:r>
            <w:r w:rsidRPr="008D3F95">
              <w:rPr>
                <w:rFonts w:asciiTheme="minorHAnsi" w:hAnsiTheme="minorHAnsi" w:cstheme="minorHAnsi"/>
                <w:color w:val="C00000"/>
                <w:spacing w:val="1"/>
                <w:sz w:val="22"/>
              </w:rPr>
              <w:t xml:space="preserve"> </w:t>
            </w:r>
            <w:r w:rsidRPr="008D3F95">
              <w:rPr>
                <w:rFonts w:asciiTheme="minorHAnsi" w:hAnsiTheme="minorHAnsi" w:cstheme="minorHAnsi"/>
                <w:color w:val="C00000"/>
                <w:sz w:val="22"/>
              </w:rPr>
              <w:t>se</w:t>
            </w:r>
            <w:r w:rsidRPr="008D3F95">
              <w:rPr>
                <w:rFonts w:asciiTheme="minorHAnsi" w:hAnsiTheme="minorHAnsi" w:cstheme="minorHAnsi"/>
                <w:color w:val="C00000"/>
                <w:spacing w:val="-1"/>
                <w:sz w:val="22"/>
              </w:rPr>
              <w:t>r</w:t>
            </w:r>
            <w:r w:rsidRPr="008D3F95">
              <w:rPr>
                <w:rFonts w:asciiTheme="minorHAnsi" w:hAnsiTheme="minorHAnsi" w:cstheme="minorHAnsi"/>
                <w:color w:val="C00000"/>
                <w:spacing w:val="-3"/>
                <w:sz w:val="22"/>
              </w:rPr>
              <w:t>v</w:t>
            </w:r>
            <w:r w:rsidRPr="008D3F95">
              <w:rPr>
                <w:rFonts w:asciiTheme="minorHAnsi" w:hAnsiTheme="minorHAnsi" w:cstheme="minorHAnsi"/>
                <w:color w:val="C00000"/>
                <w:spacing w:val="-1"/>
                <w:sz w:val="22"/>
              </w:rPr>
              <w:t>i</w:t>
            </w:r>
            <w:r w:rsidRPr="008D3F95">
              <w:rPr>
                <w:rFonts w:asciiTheme="minorHAnsi" w:hAnsiTheme="minorHAnsi" w:cstheme="minorHAnsi"/>
                <w:color w:val="C00000"/>
                <w:sz w:val="22"/>
              </w:rPr>
              <w:t>ce fa</w:t>
            </w:r>
            <w:r w:rsidRPr="008D3F95">
              <w:rPr>
                <w:rFonts w:asciiTheme="minorHAnsi" w:hAnsiTheme="minorHAnsi" w:cstheme="minorHAnsi"/>
                <w:color w:val="C00000"/>
                <w:spacing w:val="-1"/>
                <w:sz w:val="22"/>
              </w:rPr>
              <w:t>cili</w:t>
            </w:r>
            <w:r w:rsidRPr="008D3F95">
              <w:rPr>
                <w:rFonts w:asciiTheme="minorHAnsi" w:hAnsiTheme="minorHAnsi" w:cstheme="minorHAnsi"/>
                <w:color w:val="C00000"/>
                <w:sz w:val="22"/>
              </w:rPr>
              <w:t>t</w:t>
            </w:r>
            <w:r w:rsidRPr="008D3F95">
              <w:rPr>
                <w:rFonts w:asciiTheme="minorHAnsi" w:hAnsiTheme="minorHAnsi" w:cstheme="minorHAnsi"/>
                <w:color w:val="C00000"/>
                <w:spacing w:val="-1"/>
                <w:sz w:val="22"/>
              </w:rPr>
              <w:t>i</w:t>
            </w:r>
            <w:r w:rsidRPr="008D3F95">
              <w:rPr>
                <w:rFonts w:asciiTheme="minorHAnsi" w:hAnsiTheme="minorHAnsi" w:cstheme="minorHAnsi"/>
                <w:color w:val="C00000"/>
                <w:sz w:val="22"/>
              </w:rPr>
              <w:t>es</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pacing w:val="2"/>
                <w:sz w:val="22"/>
              </w:rPr>
              <w:t>f</w:t>
            </w:r>
            <w:r w:rsidRPr="008D3F95">
              <w:rPr>
                <w:rFonts w:asciiTheme="minorHAnsi" w:hAnsiTheme="minorHAnsi" w:cstheme="minorHAnsi"/>
                <w:color w:val="C00000"/>
                <w:sz w:val="22"/>
              </w:rPr>
              <w:t>or</w:t>
            </w:r>
            <w:r w:rsidRPr="008D3F95">
              <w:rPr>
                <w:rFonts w:asciiTheme="minorHAnsi" w:hAnsiTheme="minorHAnsi" w:cstheme="minorHAnsi"/>
                <w:color w:val="C00000"/>
                <w:spacing w:val="-2"/>
                <w:sz w:val="22"/>
              </w:rPr>
              <w:t xml:space="preserve"> </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l</w:t>
            </w:r>
            <w:r w:rsidRPr="008D3F95">
              <w:rPr>
                <w:rFonts w:asciiTheme="minorHAnsi" w:hAnsiTheme="minorHAnsi" w:cstheme="minorHAnsi"/>
                <w:color w:val="C00000"/>
                <w:sz w:val="22"/>
              </w:rPr>
              <w:t>l</w:t>
            </w:r>
            <w:r w:rsidRPr="008D3F95">
              <w:rPr>
                <w:rFonts w:asciiTheme="minorHAnsi" w:hAnsiTheme="minorHAnsi" w:cstheme="minorHAnsi"/>
                <w:color w:val="C00000"/>
                <w:spacing w:val="-1"/>
                <w:sz w:val="22"/>
              </w:rPr>
              <w:t xml:space="preserve"> r</w:t>
            </w:r>
            <w:r w:rsidRPr="008D3F95">
              <w:rPr>
                <w:rFonts w:asciiTheme="minorHAnsi" w:hAnsiTheme="minorHAnsi" w:cstheme="minorHAnsi"/>
                <w:color w:val="C00000"/>
                <w:sz w:val="22"/>
              </w:rPr>
              <w:t>a</w:t>
            </w:r>
            <w:r w:rsidRPr="008D3F95">
              <w:rPr>
                <w:rFonts w:asciiTheme="minorHAnsi" w:hAnsiTheme="minorHAnsi" w:cstheme="minorHAnsi"/>
                <w:color w:val="C00000"/>
                <w:spacing w:val="-1"/>
                <w:sz w:val="22"/>
              </w:rPr>
              <w:t>il</w:t>
            </w:r>
            <w:r w:rsidRPr="008D3F95">
              <w:rPr>
                <w:rFonts w:asciiTheme="minorHAnsi" w:hAnsiTheme="minorHAnsi" w:cstheme="minorHAnsi"/>
                <w:color w:val="C00000"/>
                <w:spacing w:val="-3"/>
                <w:sz w:val="22"/>
              </w:rPr>
              <w:t>w</w:t>
            </w:r>
            <w:r w:rsidRPr="008D3F95">
              <w:rPr>
                <w:rFonts w:asciiTheme="minorHAnsi" w:hAnsiTheme="minorHAnsi" w:cstheme="minorHAnsi"/>
                <w:color w:val="C00000"/>
                <w:sz w:val="22"/>
              </w:rPr>
              <w:t>ay</w:t>
            </w:r>
            <w:r w:rsidRPr="008D3F95">
              <w:rPr>
                <w:rFonts w:asciiTheme="minorHAnsi" w:hAnsiTheme="minorHAnsi" w:cstheme="minorHAnsi"/>
                <w:color w:val="C00000"/>
                <w:spacing w:val="-3"/>
                <w:sz w:val="22"/>
              </w:rPr>
              <w:t xml:space="preserve"> </w:t>
            </w:r>
            <w:r w:rsidRPr="008D3F95">
              <w:rPr>
                <w:rFonts w:asciiTheme="minorHAnsi" w:hAnsiTheme="minorHAnsi" w:cstheme="minorHAnsi"/>
                <w:color w:val="C00000"/>
                <w:sz w:val="22"/>
              </w:rPr>
              <w:t>unde</w:t>
            </w:r>
            <w:r w:rsidRPr="008D3F95">
              <w:rPr>
                <w:rFonts w:asciiTheme="minorHAnsi" w:hAnsiTheme="minorHAnsi" w:cstheme="minorHAnsi"/>
                <w:color w:val="C00000"/>
                <w:spacing w:val="-1"/>
                <w:sz w:val="22"/>
              </w:rPr>
              <w:t>r</w:t>
            </w:r>
            <w:r w:rsidRPr="008D3F95">
              <w:rPr>
                <w:rFonts w:asciiTheme="minorHAnsi" w:hAnsiTheme="minorHAnsi" w:cstheme="minorHAnsi"/>
                <w:color w:val="C00000"/>
                <w:sz w:val="22"/>
              </w:rPr>
              <w:t>ta</w:t>
            </w:r>
            <w:r w:rsidRPr="008D3F95">
              <w:rPr>
                <w:rFonts w:asciiTheme="minorHAnsi" w:hAnsiTheme="minorHAnsi" w:cstheme="minorHAnsi"/>
                <w:color w:val="C00000"/>
                <w:spacing w:val="-1"/>
                <w:sz w:val="22"/>
              </w:rPr>
              <w:t>ki</w:t>
            </w:r>
            <w:r w:rsidRPr="008D3F95">
              <w:rPr>
                <w:rFonts w:asciiTheme="minorHAnsi" w:hAnsiTheme="minorHAnsi" w:cstheme="minorHAnsi"/>
                <w:color w:val="C00000"/>
                <w:sz w:val="22"/>
              </w:rPr>
              <w:t>n</w:t>
            </w:r>
            <w:r w:rsidRPr="008D3F95">
              <w:rPr>
                <w:rFonts w:asciiTheme="minorHAnsi" w:hAnsiTheme="minorHAnsi" w:cstheme="minorHAnsi"/>
                <w:color w:val="C00000"/>
                <w:spacing w:val="-2"/>
                <w:sz w:val="22"/>
              </w:rPr>
              <w:t>g</w:t>
            </w:r>
            <w:r w:rsidRPr="008D3F95">
              <w:rPr>
                <w:rFonts w:asciiTheme="minorHAnsi" w:hAnsiTheme="minorHAnsi" w:cstheme="minorHAnsi"/>
                <w:color w:val="C00000"/>
                <w:sz w:val="22"/>
              </w:rPr>
              <w:t xml:space="preserve">s, as required by the 2016 Regulations. </w:t>
            </w:r>
            <w:r w:rsidRPr="008D3F95">
              <w:rPr>
                <w:rFonts w:asciiTheme="minorHAnsi" w:hAnsiTheme="minorHAnsi" w:cstheme="minorHAnsi"/>
                <w:strike/>
                <w:color w:val="C00000"/>
                <w:sz w:val="22"/>
              </w:rPr>
              <w:t>The Implementing Regulation sets out further detail on information that must be made available</w:t>
            </w:r>
            <w:bookmarkStart w:id="13" w:name="_bookmark37"/>
            <w:bookmarkStart w:id="14" w:name="_bookmark38"/>
            <w:bookmarkEnd w:id="13"/>
            <w:bookmarkEnd w:id="14"/>
            <w:r w:rsidRPr="008D3F95">
              <w:rPr>
                <w:rFonts w:asciiTheme="minorHAnsi" w:hAnsiTheme="minorHAnsi" w:cstheme="minorHAnsi"/>
                <w:strike/>
                <w:color w:val="C00000"/>
                <w:sz w:val="22"/>
              </w:rPr>
              <w:t xml:space="preserve">, in the form of a Service Facility Description, </w:t>
            </w:r>
            <w:r w:rsidRPr="008D3F95">
              <w:rPr>
                <w:rFonts w:asciiTheme="minorHAnsi" w:hAnsiTheme="minorHAnsi" w:cstheme="minorHAnsi"/>
                <w:strike/>
                <w:color w:val="C00000"/>
                <w:sz w:val="22"/>
              </w:rPr>
              <w:lastRenderedPageBreak/>
              <w:t xml:space="preserve">and on requirements to make this information publicly available. </w:t>
            </w:r>
          </w:p>
          <w:p w14:paraId="7565E3D3" w14:textId="77777777" w:rsidR="00534210" w:rsidRPr="008D3F95" w:rsidRDefault="00534210" w:rsidP="00534210">
            <w:pPr>
              <w:pStyle w:val="Heading5"/>
              <w:rPr>
                <w:rFonts w:asciiTheme="minorHAnsi" w:hAnsiTheme="minorHAnsi" w:cstheme="minorHAnsi"/>
                <w:strike/>
                <w:color w:val="C00000"/>
              </w:rPr>
            </w:pPr>
            <w:r w:rsidRPr="008D3F95">
              <w:rPr>
                <w:rFonts w:asciiTheme="minorHAnsi" w:hAnsiTheme="minorHAnsi" w:cstheme="minorHAnsi"/>
                <w:strike/>
                <w:color w:val="C00000"/>
              </w:rPr>
              <w:t>Service Facility Description</w:t>
            </w:r>
          </w:p>
          <w:p w14:paraId="60E21913" w14:textId="0FF5B2E2" w:rsidR="00534210" w:rsidRPr="008D3F95" w:rsidRDefault="00534210" w:rsidP="00534210">
            <w:pPr>
              <w:pStyle w:val="Numberedparagraphdouble"/>
              <w:numPr>
                <w:ilvl w:val="0"/>
                <w:numId w:val="0"/>
              </w:numPr>
              <w:rPr>
                <w:rFonts w:asciiTheme="minorHAnsi" w:hAnsiTheme="minorHAnsi" w:cstheme="minorHAnsi"/>
                <w:strike/>
                <w:color w:val="C00000"/>
                <w:sz w:val="22"/>
              </w:rPr>
            </w:pPr>
            <w:r w:rsidRPr="008D3F95">
              <w:rPr>
                <w:rFonts w:asciiTheme="minorHAnsi" w:hAnsiTheme="minorHAnsi" w:cstheme="minorHAnsi"/>
                <w:color w:val="C00000"/>
                <w:sz w:val="22"/>
              </w:rPr>
              <w:t xml:space="preserve">Service providers must provide the infrastructure manager with information to be included in the infrastructure manager’s Network Statement. This information must </w:t>
            </w:r>
            <w:proofErr w:type="gramStart"/>
            <w:r w:rsidRPr="008D3F95">
              <w:rPr>
                <w:rFonts w:asciiTheme="minorHAnsi" w:hAnsiTheme="minorHAnsi" w:cstheme="minorHAnsi"/>
                <w:color w:val="C00000"/>
                <w:sz w:val="22"/>
              </w:rPr>
              <w:t>include:</w:t>
            </w:r>
            <w:proofErr w:type="gramEnd"/>
            <w:r w:rsidRPr="008D3F95">
              <w:rPr>
                <w:rFonts w:asciiTheme="minorHAnsi" w:hAnsiTheme="minorHAnsi" w:cstheme="minorHAnsi"/>
                <w:color w:val="C00000"/>
                <w:sz w:val="22"/>
              </w:rPr>
              <w:t xml:space="preserve"> information on access to and charges for the supply of service facilities listed in Schedule 2 of the 2016 Regulations, including those services which are provided by only one supplier, and including information on technical access conditions, or details of a website where such information is available free of charge in electronic format. We would expect this information to be sufficiently detailed to allow an applicant to understand whether a service (or facility or any rail related services within that facility) is suitable to meet its needs. Facility owners may find it helpful to use the template provided by infrastructure managers when compiling this information. </w:t>
            </w:r>
            <w:r w:rsidRPr="008D3F95">
              <w:rPr>
                <w:rFonts w:asciiTheme="minorHAnsi" w:hAnsiTheme="minorHAnsi" w:cstheme="minorHAnsi"/>
                <w:strike/>
                <w:color w:val="C00000"/>
                <w:sz w:val="22"/>
              </w:rPr>
              <w:t xml:space="preserve">Article 4 of the Implementing Regulation provides that service providers must make available a ‘Service Facility Description’ for the service facilities and services for which </w:t>
            </w:r>
            <w:r w:rsidRPr="008D3F95">
              <w:rPr>
                <w:rFonts w:asciiTheme="minorHAnsi" w:hAnsiTheme="minorHAnsi" w:cstheme="minorHAnsi"/>
                <w:strike/>
                <w:color w:val="C00000"/>
                <w:sz w:val="22"/>
              </w:rPr>
              <w:lastRenderedPageBreak/>
              <w:t>they are responsible. The Service Facility Description must include at least the following information:</w:t>
            </w:r>
          </w:p>
          <w:p w14:paraId="5CE8DED1"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List of all the relevant installations including their locations and opening hours.</w:t>
            </w:r>
          </w:p>
          <w:p w14:paraId="6CB8EDDC"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Key contact details of the service provider.</w:t>
            </w:r>
          </w:p>
          <w:p w14:paraId="0D8A0D62"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A description of the technical characteristics.</w:t>
            </w:r>
          </w:p>
          <w:p w14:paraId="043010D8"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A description of all rail-related services supplied in the facility and of their type (basic, </w:t>
            </w:r>
            <w:proofErr w:type="gramStart"/>
            <w:r w:rsidRPr="008D3F95">
              <w:rPr>
                <w:rFonts w:asciiTheme="minorHAnsi" w:hAnsiTheme="minorHAnsi" w:cstheme="minorHAnsi"/>
                <w:strike/>
                <w:color w:val="C00000"/>
                <w:sz w:val="22"/>
              </w:rPr>
              <w:t>additional</w:t>
            </w:r>
            <w:proofErr w:type="gramEnd"/>
            <w:r w:rsidRPr="008D3F95">
              <w:rPr>
                <w:rFonts w:asciiTheme="minorHAnsi" w:hAnsiTheme="minorHAnsi" w:cstheme="minorHAnsi"/>
                <w:strike/>
                <w:color w:val="C00000"/>
                <w:sz w:val="22"/>
              </w:rPr>
              <w:t xml:space="preserve"> or ancillary).</w:t>
            </w:r>
          </w:p>
          <w:p w14:paraId="4302D056"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The possibility of self-supply and the conditions to be met for self-supply.</w:t>
            </w:r>
          </w:p>
          <w:p w14:paraId="5DFF50FA"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the procedures for requesting access, with any deadlines for submitting the requests and time limits for handling them.</w:t>
            </w:r>
          </w:p>
          <w:p w14:paraId="26D26994"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whether separate requests are needed where there is more than one provider of services.</w:t>
            </w:r>
          </w:p>
          <w:p w14:paraId="712915AD"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lastRenderedPageBreak/>
              <w:t>Information on the minimum content and format of an access request or a template.</w:t>
            </w:r>
          </w:p>
          <w:p w14:paraId="50316F8E" w14:textId="22A28643"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Model access contracts and general terms and conditions, </w:t>
            </w:r>
            <w:proofErr w:type="gramStart"/>
            <w:r w:rsidRPr="008D3F95">
              <w:rPr>
                <w:rFonts w:asciiTheme="minorHAnsi" w:hAnsiTheme="minorHAnsi" w:cstheme="minorHAnsi"/>
                <w:strike/>
                <w:color w:val="C00000"/>
                <w:sz w:val="22"/>
              </w:rPr>
              <w:t>in particular where</w:t>
            </w:r>
            <w:proofErr w:type="gramEnd"/>
            <w:r w:rsidRPr="008D3F95">
              <w:rPr>
                <w:rFonts w:asciiTheme="minorHAnsi" w:hAnsiTheme="minorHAnsi" w:cstheme="minorHAnsi"/>
                <w:strike/>
                <w:color w:val="C00000"/>
                <w:sz w:val="22"/>
              </w:rPr>
              <w:t xml:space="preserve"> service facilities are operated by operators under the direct or indirect control of a controlling entity.</w:t>
            </w:r>
          </w:p>
          <w:p w14:paraId="13916F08"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the terms of use of IT systems, where access to these systems is required, and the rules concerning the protection of sensitive and commercial data.</w:t>
            </w:r>
          </w:p>
          <w:p w14:paraId="4D5D5495"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A description of the coordination procedure and measures which may be adopted to maximise capacity and any priority criteria.</w:t>
            </w:r>
          </w:p>
          <w:p w14:paraId="1082A755"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changes in technical characteristics and temporary capacity restrictions which could have a major impact on operation.</w:t>
            </w:r>
          </w:p>
          <w:p w14:paraId="7F5A1B20"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charges.</w:t>
            </w:r>
          </w:p>
          <w:p w14:paraId="3ECFA41E" w14:textId="77777777" w:rsidR="00534210" w:rsidRPr="008D3F95" w:rsidRDefault="00534210" w:rsidP="0017784E">
            <w:pPr>
              <w:pStyle w:val="Numberedparagraphdouble"/>
              <w:numPr>
                <w:ilvl w:val="1"/>
                <w:numId w:val="9"/>
              </w:numPr>
              <w:ind w:left="0"/>
              <w:rPr>
                <w:rFonts w:asciiTheme="minorHAnsi" w:hAnsiTheme="minorHAnsi" w:cstheme="minorHAnsi"/>
                <w:strike/>
                <w:color w:val="C00000"/>
                <w:sz w:val="22"/>
              </w:rPr>
            </w:pPr>
            <w:r w:rsidRPr="008D3F95">
              <w:rPr>
                <w:rFonts w:asciiTheme="minorHAnsi" w:hAnsiTheme="minorHAnsi" w:cstheme="minorHAnsi"/>
                <w:strike/>
                <w:color w:val="C00000"/>
                <w:sz w:val="22"/>
              </w:rPr>
              <w:t>Information on principles of discount schemes offered, respecting commercial confidentiality requirements.</w:t>
            </w:r>
          </w:p>
          <w:p w14:paraId="3ED7F8BA" w14:textId="77777777" w:rsidR="00534210" w:rsidRPr="008D3F95" w:rsidRDefault="00534210" w:rsidP="00534210">
            <w:pPr>
              <w:pStyle w:val="Heading5"/>
              <w:rPr>
                <w:rFonts w:asciiTheme="minorHAnsi" w:hAnsiTheme="minorHAnsi" w:cstheme="minorHAnsi"/>
                <w:strike/>
                <w:color w:val="C00000"/>
              </w:rPr>
            </w:pPr>
            <w:r w:rsidRPr="008D3F95">
              <w:rPr>
                <w:rFonts w:asciiTheme="minorHAnsi" w:hAnsiTheme="minorHAnsi" w:cstheme="minorHAnsi"/>
                <w:strike/>
                <w:color w:val="C00000"/>
              </w:rPr>
              <w:lastRenderedPageBreak/>
              <w:t xml:space="preserve">Publication </w:t>
            </w:r>
          </w:p>
          <w:p w14:paraId="7E6DCBA3" w14:textId="2CB14AC3" w:rsidR="00534210" w:rsidRPr="008D3F95" w:rsidRDefault="00534210" w:rsidP="00534210">
            <w:pPr>
              <w:pStyle w:val="Numberedparagraphdouble"/>
              <w:numPr>
                <w:ilvl w:val="1"/>
                <w:numId w:val="9"/>
              </w:numPr>
              <w:rPr>
                <w:rFonts w:asciiTheme="minorHAnsi" w:hAnsiTheme="minorHAnsi" w:cstheme="minorHAnsi"/>
                <w:strike/>
                <w:color w:val="C00000"/>
                <w:sz w:val="22"/>
              </w:rPr>
            </w:pPr>
            <w:r w:rsidRPr="008D3F95">
              <w:rPr>
                <w:rFonts w:asciiTheme="minorHAnsi" w:hAnsiTheme="minorHAnsi" w:cstheme="minorHAnsi"/>
                <w:strike/>
                <w:color w:val="C00000"/>
                <w:sz w:val="22"/>
              </w:rPr>
              <w:t xml:space="preserve">Article 5 of the Implementing Regulation provides that service providers must make the Service Facility Descriptions available free of charge through the infrastructure manager’s network statement. The service provider can supply the Service Facility Description to the infrastructure manager or provide the infrastructure manager with a link to the service provider’s Service Facility Description. This must be done in accordance with the deadline set by the infrastructure manager for receipt of information to be published in the infrastructure manager’s network statement or web portal. Service facility operators may as an alternative publish the service facility description on their own website and share the link with the infrastructure manager for publication in the network statement.  </w:t>
            </w:r>
            <w:proofErr w:type="gramStart"/>
            <w:r w:rsidRPr="008D3F95">
              <w:rPr>
                <w:rFonts w:asciiTheme="minorHAnsi" w:hAnsiTheme="minorHAnsi" w:cstheme="minorHAnsi"/>
                <w:strike/>
                <w:color w:val="C00000"/>
                <w:sz w:val="22"/>
              </w:rPr>
              <w:t>The  information</w:t>
            </w:r>
            <w:proofErr w:type="gramEnd"/>
            <w:r w:rsidRPr="008D3F95">
              <w:rPr>
                <w:rFonts w:asciiTheme="minorHAnsi" w:hAnsiTheme="minorHAnsi" w:cstheme="minorHAnsi"/>
                <w:strike/>
                <w:color w:val="C00000"/>
                <w:sz w:val="22"/>
              </w:rPr>
              <w:t xml:space="preserve"> contained in the service facility description must be kept up to date </w:t>
            </w:r>
            <w:r w:rsidRPr="008D3F95">
              <w:rPr>
                <w:rFonts w:asciiTheme="minorHAnsi" w:hAnsiTheme="minorHAnsi" w:cstheme="minorHAnsi"/>
                <w:strike/>
                <w:color w:val="C00000"/>
                <w:sz w:val="22"/>
              </w:rPr>
              <w:lastRenderedPageBreak/>
              <w:t xml:space="preserve">by the service facility operator as necessary. </w:t>
            </w:r>
          </w:p>
          <w:p w14:paraId="416997D8" w14:textId="0263B582" w:rsidR="0005048A" w:rsidRPr="008D3F95" w:rsidRDefault="00534210" w:rsidP="00534210">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strike/>
                <w:color w:val="C00000"/>
                <w:sz w:val="22"/>
              </w:rPr>
              <w:t xml:space="preserve">Although not compulsory, we encourage service providers to use the common template that has been developed by </w:t>
            </w:r>
            <w:proofErr w:type="spellStart"/>
            <w:r w:rsidRPr="008D3F95">
              <w:rPr>
                <w:rFonts w:asciiTheme="minorHAnsi" w:hAnsiTheme="minorHAnsi" w:cstheme="minorHAnsi"/>
                <w:strike/>
                <w:color w:val="C00000"/>
                <w:sz w:val="22"/>
              </w:rPr>
              <w:t>RailNetEurope</w:t>
            </w:r>
            <w:proofErr w:type="spellEnd"/>
            <w:r w:rsidRPr="008D3F95">
              <w:rPr>
                <w:rFonts w:asciiTheme="minorHAnsi" w:hAnsiTheme="minorHAnsi" w:cstheme="minorHAnsi"/>
                <w:strike/>
                <w:color w:val="C00000"/>
                <w:sz w:val="22"/>
              </w:rPr>
              <w:t xml:space="preserve"> and that service providers may use.</w:t>
            </w:r>
            <w:r w:rsidRPr="008D3F95">
              <w:rPr>
                <w:rFonts w:asciiTheme="minorHAnsi" w:hAnsiTheme="minorHAnsi" w:cstheme="minorHAnsi"/>
                <w:color w:val="C00000"/>
                <w:sz w:val="22"/>
              </w:rPr>
              <w:t xml:space="preserve"> </w:t>
            </w:r>
          </w:p>
        </w:tc>
        <w:tc>
          <w:tcPr>
            <w:tcW w:w="3887" w:type="dxa"/>
          </w:tcPr>
          <w:p w14:paraId="6F7FD12F" w14:textId="77777777" w:rsidR="00534210" w:rsidRPr="00F3450E" w:rsidRDefault="00534210" w:rsidP="00534210">
            <w:pPr>
              <w:pStyle w:val="Heading3"/>
              <w:rPr>
                <w:rFonts w:asciiTheme="minorHAnsi" w:hAnsiTheme="minorHAnsi" w:cstheme="minorHAnsi"/>
                <w:sz w:val="22"/>
                <w:szCs w:val="22"/>
                <w:lang w:val="en-US"/>
              </w:rPr>
            </w:pPr>
            <w:r w:rsidRPr="00F3450E">
              <w:rPr>
                <w:rFonts w:asciiTheme="minorHAnsi" w:hAnsiTheme="minorHAnsi" w:cstheme="minorHAnsi"/>
                <w:sz w:val="22"/>
                <w:szCs w:val="22"/>
                <w:lang w:val="en-US"/>
              </w:rPr>
              <w:lastRenderedPageBreak/>
              <w:t>Provision of information</w:t>
            </w:r>
          </w:p>
          <w:p w14:paraId="1588EF83" w14:textId="77777777" w:rsidR="00534210" w:rsidRPr="00F3450E" w:rsidRDefault="00534210" w:rsidP="00534210">
            <w:pPr>
              <w:pStyle w:val="Numberedparagraphdouble"/>
              <w:numPr>
                <w:ilvl w:val="0"/>
                <w:numId w:val="0"/>
              </w:numPr>
              <w:rPr>
                <w:rFonts w:asciiTheme="minorHAnsi" w:hAnsiTheme="minorHAnsi" w:cstheme="minorHAnsi"/>
                <w:sz w:val="22"/>
              </w:rPr>
            </w:pPr>
            <w:r w:rsidRPr="00F3450E">
              <w:rPr>
                <w:rFonts w:asciiTheme="minorHAnsi" w:hAnsiTheme="minorHAnsi" w:cstheme="minorHAnsi"/>
                <w:spacing w:val="-9"/>
                <w:sz w:val="22"/>
              </w:rPr>
              <w:t>T</w:t>
            </w:r>
            <w:r w:rsidRPr="00F3450E">
              <w:rPr>
                <w:rFonts w:asciiTheme="minorHAnsi" w:hAnsiTheme="minorHAnsi" w:cstheme="minorHAnsi"/>
                <w:spacing w:val="-1"/>
                <w:sz w:val="22"/>
              </w:rPr>
              <w:t>r</w:t>
            </w:r>
            <w:r w:rsidRPr="00F3450E">
              <w:rPr>
                <w:rFonts w:asciiTheme="minorHAnsi" w:hAnsiTheme="minorHAnsi" w:cstheme="minorHAnsi"/>
                <w:sz w:val="22"/>
              </w:rPr>
              <w:t>an</w:t>
            </w:r>
            <w:r w:rsidRPr="00F3450E">
              <w:rPr>
                <w:rFonts w:asciiTheme="minorHAnsi" w:hAnsiTheme="minorHAnsi" w:cstheme="minorHAnsi"/>
                <w:spacing w:val="-1"/>
                <w:sz w:val="22"/>
              </w:rPr>
              <w:t>s</w:t>
            </w:r>
            <w:r w:rsidRPr="00F3450E">
              <w:rPr>
                <w:rFonts w:asciiTheme="minorHAnsi" w:hAnsiTheme="minorHAnsi" w:cstheme="minorHAnsi"/>
                <w:spacing w:val="-2"/>
                <w:sz w:val="22"/>
              </w:rPr>
              <w:t>p</w:t>
            </w:r>
            <w:r w:rsidRPr="00F3450E">
              <w:rPr>
                <w:rFonts w:asciiTheme="minorHAnsi" w:hAnsiTheme="minorHAnsi" w:cstheme="minorHAnsi"/>
                <w:sz w:val="22"/>
              </w:rPr>
              <w:t>a</w:t>
            </w:r>
            <w:r w:rsidRPr="00F3450E">
              <w:rPr>
                <w:rFonts w:asciiTheme="minorHAnsi" w:hAnsiTheme="minorHAnsi" w:cstheme="minorHAnsi"/>
                <w:spacing w:val="-1"/>
                <w:sz w:val="22"/>
              </w:rPr>
              <w:t>r</w:t>
            </w:r>
            <w:r w:rsidRPr="00F3450E">
              <w:rPr>
                <w:rFonts w:asciiTheme="minorHAnsi" w:hAnsiTheme="minorHAnsi" w:cstheme="minorHAnsi"/>
                <w:sz w:val="22"/>
              </w:rPr>
              <w:t>en</w:t>
            </w:r>
            <w:r w:rsidRPr="00F3450E">
              <w:rPr>
                <w:rFonts w:asciiTheme="minorHAnsi" w:hAnsiTheme="minorHAnsi" w:cstheme="minorHAnsi"/>
                <w:spacing w:val="-1"/>
                <w:sz w:val="22"/>
              </w:rPr>
              <w:t>c</w:t>
            </w:r>
            <w:r w:rsidRPr="00F3450E">
              <w:rPr>
                <w:rFonts w:asciiTheme="minorHAnsi" w:hAnsiTheme="minorHAnsi" w:cstheme="minorHAnsi"/>
                <w:sz w:val="22"/>
              </w:rPr>
              <w:t>y</w:t>
            </w:r>
            <w:r w:rsidRPr="00F3450E">
              <w:rPr>
                <w:rFonts w:asciiTheme="minorHAnsi" w:hAnsiTheme="minorHAnsi" w:cstheme="minorHAnsi"/>
                <w:spacing w:val="-3"/>
                <w:sz w:val="22"/>
              </w:rPr>
              <w:t xml:space="preserve"> </w:t>
            </w:r>
            <w:r w:rsidRPr="00F3450E">
              <w:rPr>
                <w:rFonts w:asciiTheme="minorHAnsi" w:hAnsiTheme="minorHAnsi" w:cstheme="minorHAnsi"/>
                <w:spacing w:val="-2"/>
                <w:sz w:val="22"/>
              </w:rPr>
              <w:t>o</w:t>
            </w:r>
            <w:r w:rsidRPr="00F3450E">
              <w:rPr>
                <w:rFonts w:asciiTheme="minorHAnsi" w:hAnsiTheme="minorHAnsi" w:cstheme="minorHAnsi"/>
                <w:sz w:val="22"/>
              </w:rPr>
              <w:t>f</w:t>
            </w:r>
            <w:r w:rsidRPr="00F3450E">
              <w:rPr>
                <w:rFonts w:asciiTheme="minorHAnsi" w:hAnsiTheme="minorHAnsi" w:cstheme="minorHAnsi"/>
                <w:spacing w:val="1"/>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3"/>
                <w:sz w:val="22"/>
              </w:rPr>
              <w:t>s</w:t>
            </w:r>
            <w:r w:rsidRPr="00F3450E">
              <w:rPr>
                <w:rFonts w:asciiTheme="minorHAnsi" w:hAnsiTheme="minorHAnsi" w:cstheme="minorHAnsi"/>
                <w:sz w:val="22"/>
              </w:rPr>
              <w:t>s a</w:t>
            </w:r>
            <w:r w:rsidRPr="00F3450E">
              <w:rPr>
                <w:rFonts w:asciiTheme="minorHAnsi" w:hAnsiTheme="minorHAnsi" w:cstheme="minorHAnsi"/>
                <w:spacing w:val="-1"/>
                <w:sz w:val="22"/>
              </w:rPr>
              <w:t>rr</w:t>
            </w:r>
            <w:r w:rsidRPr="00F3450E">
              <w:rPr>
                <w:rFonts w:asciiTheme="minorHAnsi" w:hAnsiTheme="minorHAnsi" w:cstheme="minorHAnsi"/>
                <w:sz w:val="22"/>
              </w:rPr>
              <w:t>an</w:t>
            </w:r>
            <w:r w:rsidRPr="00F3450E">
              <w:rPr>
                <w:rFonts w:asciiTheme="minorHAnsi" w:hAnsiTheme="minorHAnsi" w:cstheme="minorHAnsi"/>
                <w:spacing w:val="-2"/>
                <w:sz w:val="22"/>
              </w:rPr>
              <w:t>g</w:t>
            </w:r>
            <w:r w:rsidRPr="00F3450E">
              <w:rPr>
                <w:rFonts w:asciiTheme="minorHAnsi" w:hAnsiTheme="minorHAnsi" w:cstheme="minorHAnsi"/>
                <w:sz w:val="22"/>
              </w:rPr>
              <w:t>e</w:t>
            </w:r>
            <w:r w:rsidRPr="00F3450E">
              <w:rPr>
                <w:rFonts w:asciiTheme="minorHAnsi" w:hAnsiTheme="minorHAnsi" w:cstheme="minorHAnsi"/>
                <w:spacing w:val="-1"/>
                <w:sz w:val="22"/>
              </w:rPr>
              <w:t>m</w:t>
            </w:r>
            <w:r w:rsidRPr="00F3450E">
              <w:rPr>
                <w:rFonts w:asciiTheme="minorHAnsi" w:hAnsiTheme="minorHAnsi" w:cstheme="minorHAnsi"/>
                <w:sz w:val="22"/>
              </w:rPr>
              <w:t>ents</w:t>
            </w:r>
            <w:r w:rsidRPr="00F3450E">
              <w:rPr>
                <w:rFonts w:asciiTheme="minorHAnsi" w:hAnsiTheme="minorHAnsi" w:cstheme="minorHAnsi"/>
                <w:spacing w:val="-2"/>
                <w:sz w:val="22"/>
              </w:rPr>
              <w:t xml:space="preserve"> </w:t>
            </w:r>
            <w:r w:rsidRPr="00F3450E">
              <w:rPr>
                <w:rFonts w:asciiTheme="minorHAnsi" w:hAnsiTheme="minorHAnsi" w:cstheme="minorHAnsi"/>
                <w:sz w:val="22"/>
              </w:rPr>
              <w:t>a</w:t>
            </w:r>
            <w:r w:rsidRPr="00F3450E">
              <w:rPr>
                <w:rFonts w:asciiTheme="minorHAnsi" w:hAnsiTheme="minorHAnsi" w:cstheme="minorHAnsi"/>
                <w:spacing w:val="-2"/>
                <w:sz w:val="22"/>
              </w:rPr>
              <w:t>n</w:t>
            </w:r>
            <w:r w:rsidRPr="00F3450E">
              <w:rPr>
                <w:rFonts w:asciiTheme="minorHAnsi" w:hAnsiTheme="minorHAnsi" w:cstheme="minorHAnsi"/>
                <w:sz w:val="22"/>
              </w:rPr>
              <w:t>d p</w:t>
            </w:r>
            <w:r w:rsidRPr="00F3450E">
              <w:rPr>
                <w:rFonts w:asciiTheme="minorHAnsi" w:hAnsiTheme="minorHAnsi" w:cstheme="minorHAnsi"/>
                <w:spacing w:val="-4"/>
                <w:sz w:val="22"/>
              </w:rPr>
              <w:t>r</w:t>
            </w:r>
            <w:r w:rsidRPr="00F3450E">
              <w:rPr>
                <w:rFonts w:asciiTheme="minorHAnsi" w:hAnsiTheme="minorHAnsi" w:cstheme="minorHAnsi"/>
                <w:sz w:val="22"/>
              </w:rPr>
              <w:t>o</w:t>
            </w:r>
            <w:r w:rsidRPr="00F3450E">
              <w:rPr>
                <w:rFonts w:asciiTheme="minorHAnsi" w:hAnsiTheme="minorHAnsi" w:cstheme="minorHAnsi"/>
                <w:spacing w:val="-1"/>
                <w:sz w:val="22"/>
              </w:rPr>
              <w:t>c</w:t>
            </w:r>
            <w:r w:rsidRPr="00F3450E">
              <w:rPr>
                <w:rFonts w:asciiTheme="minorHAnsi" w:hAnsiTheme="minorHAnsi" w:cstheme="minorHAnsi"/>
                <w:sz w:val="22"/>
              </w:rPr>
              <w:t>e</w:t>
            </w:r>
            <w:r w:rsidRPr="00F3450E">
              <w:rPr>
                <w:rFonts w:asciiTheme="minorHAnsi" w:hAnsiTheme="minorHAnsi" w:cstheme="minorHAnsi"/>
                <w:spacing w:val="-2"/>
                <w:sz w:val="22"/>
              </w:rPr>
              <w:t>d</w:t>
            </w:r>
            <w:r w:rsidRPr="00F3450E">
              <w:rPr>
                <w:rFonts w:asciiTheme="minorHAnsi" w:hAnsiTheme="minorHAnsi" w:cstheme="minorHAnsi"/>
                <w:sz w:val="22"/>
              </w:rPr>
              <w:t>u</w:t>
            </w:r>
            <w:r w:rsidRPr="00F3450E">
              <w:rPr>
                <w:rFonts w:asciiTheme="minorHAnsi" w:hAnsiTheme="minorHAnsi" w:cstheme="minorHAnsi"/>
                <w:spacing w:val="-1"/>
                <w:sz w:val="22"/>
              </w:rPr>
              <w:t>r</w:t>
            </w:r>
            <w:r w:rsidRPr="00F3450E">
              <w:rPr>
                <w:rFonts w:asciiTheme="minorHAnsi" w:hAnsiTheme="minorHAnsi" w:cstheme="minorHAnsi"/>
                <w:sz w:val="22"/>
              </w:rPr>
              <w:t xml:space="preserve">es </w:t>
            </w:r>
            <w:r w:rsidRPr="00F3450E">
              <w:rPr>
                <w:rFonts w:asciiTheme="minorHAnsi" w:hAnsiTheme="minorHAnsi" w:cstheme="minorHAnsi"/>
                <w:spacing w:val="-1"/>
                <w:sz w:val="22"/>
              </w:rPr>
              <w:t>i</w:t>
            </w:r>
            <w:r w:rsidRPr="00F3450E">
              <w:rPr>
                <w:rFonts w:asciiTheme="minorHAnsi" w:hAnsiTheme="minorHAnsi" w:cstheme="minorHAnsi"/>
                <w:sz w:val="22"/>
              </w:rPr>
              <w:t>s key</w:t>
            </w:r>
            <w:r w:rsidRPr="00F3450E">
              <w:rPr>
                <w:rFonts w:asciiTheme="minorHAnsi" w:hAnsiTheme="minorHAnsi" w:cstheme="minorHAnsi"/>
                <w:spacing w:val="-2"/>
                <w:sz w:val="22"/>
              </w:rPr>
              <w:t xml:space="preserve"> </w:t>
            </w:r>
            <w:r w:rsidRPr="00F3450E">
              <w:rPr>
                <w:rFonts w:asciiTheme="minorHAnsi" w:hAnsiTheme="minorHAnsi" w:cstheme="minorHAnsi"/>
                <w:sz w:val="22"/>
              </w:rPr>
              <w:t>to</w:t>
            </w:r>
            <w:r w:rsidRPr="00F3450E">
              <w:rPr>
                <w:rFonts w:asciiTheme="minorHAnsi" w:hAnsiTheme="minorHAnsi" w:cstheme="minorHAnsi"/>
                <w:spacing w:val="-1"/>
                <w:sz w:val="22"/>
              </w:rPr>
              <w:t xml:space="preserve"> </w:t>
            </w:r>
            <w:r w:rsidRPr="00F3450E">
              <w:rPr>
                <w:rFonts w:asciiTheme="minorHAnsi" w:hAnsiTheme="minorHAnsi" w:cstheme="minorHAnsi"/>
                <w:sz w:val="22"/>
              </w:rPr>
              <w:t>en</w:t>
            </w:r>
            <w:r w:rsidRPr="00F3450E">
              <w:rPr>
                <w:rFonts w:asciiTheme="minorHAnsi" w:hAnsiTheme="minorHAnsi" w:cstheme="minorHAnsi"/>
                <w:spacing w:val="-3"/>
                <w:sz w:val="22"/>
              </w:rPr>
              <w:t>s</w:t>
            </w:r>
            <w:r w:rsidRPr="00F3450E">
              <w:rPr>
                <w:rFonts w:asciiTheme="minorHAnsi" w:hAnsiTheme="minorHAnsi" w:cstheme="minorHAnsi"/>
                <w:sz w:val="22"/>
              </w:rPr>
              <w:t>u</w:t>
            </w:r>
            <w:r w:rsidRPr="00F3450E">
              <w:rPr>
                <w:rFonts w:asciiTheme="minorHAnsi" w:hAnsiTheme="minorHAnsi" w:cstheme="minorHAnsi"/>
                <w:spacing w:val="-1"/>
                <w:sz w:val="22"/>
              </w:rPr>
              <w:t>ri</w:t>
            </w:r>
            <w:r w:rsidRPr="00F3450E">
              <w:rPr>
                <w:rFonts w:asciiTheme="minorHAnsi" w:hAnsiTheme="minorHAnsi" w:cstheme="minorHAnsi"/>
                <w:sz w:val="22"/>
              </w:rPr>
              <w:t>ng</w:t>
            </w:r>
            <w:r w:rsidRPr="00F3450E">
              <w:rPr>
                <w:rFonts w:asciiTheme="minorHAnsi" w:hAnsiTheme="minorHAnsi" w:cstheme="minorHAnsi"/>
                <w:spacing w:val="-3"/>
                <w:sz w:val="22"/>
              </w:rPr>
              <w:t xml:space="preserve"> </w:t>
            </w:r>
            <w:r w:rsidRPr="00F3450E">
              <w:rPr>
                <w:rFonts w:asciiTheme="minorHAnsi" w:hAnsiTheme="minorHAnsi" w:cstheme="minorHAnsi"/>
                <w:sz w:val="22"/>
              </w:rPr>
              <w:t>the</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b</w:t>
            </w:r>
            <w:r w:rsidRPr="00F3450E">
              <w:rPr>
                <w:rFonts w:asciiTheme="minorHAnsi" w:hAnsiTheme="minorHAnsi" w:cstheme="minorHAnsi"/>
                <w:sz w:val="22"/>
              </w:rPr>
              <w:t>a</w:t>
            </w:r>
            <w:r w:rsidRPr="00F3450E">
              <w:rPr>
                <w:rFonts w:asciiTheme="minorHAnsi" w:hAnsiTheme="minorHAnsi" w:cstheme="minorHAnsi"/>
                <w:spacing w:val="-1"/>
                <w:sz w:val="22"/>
              </w:rPr>
              <w:t>si</w:t>
            </w:r>
            <w:r w:rsidRPr="00F3450E">
              <w:rPr>
                <w:rFonts w:asciiTheme="minorHAnsi" w:hAnsiTheme="minorHAnsi" w:cstheme="minorHAnsi"/>
                <w:sz w:val="22"/>
              </w:rPr>
              <w:t>s for</w:t>
            </w:r>
            <w:r w:rsidRPr="00F3450E">
              <w:rPr>
                <w:rFonts w:asciiTheme="minorHAnsi" w:hAnsiTheme="minorHAnsi" w:cstheme="minorHAnsi"/>
                <w:spacing w:val="-2"/>
                <w:sz w:val="22"/>
              </w:rPr>
              <w:t xml:space="preserve"> </w:t>
            </w:r>
            <w:r w:rsidRPr="00F3450E">
              <w:rPr>
                <w:rFonts w:asciiTheme="minorHAnsi" w:hAnsiTheme="minorHAnsi" w:cstheme="minorHAnsi"/>
                <w:sz w:val="22"/>
              </w:rPr>
              <w:t>n</w:t>
            </w:r>
            <w:r w:rsidRPr="00F3450E">
              <w:rPr>
                <w:rFonts w:asciiTheme="minorHAnsi" w:hAnsiTheme="minorHAnsi" w:cstheme="minorHAnsi"/>
                <w:spacing w:val="-2"/>
                <w:sz w:val="22"/>
              </w:rPr>
              <w:t>on</w:t>
            </w:r>
            <w:r w:rsidRPr="00F3450E">
              <w:rPr>
                <w:rFonts w:asciiTheme="minorHAnsi" w:hAnsiTheme="minorHAnsi" w:cstheme="minorHAnsi"/>
                <w:spacing w:val="1"/>
                <w:sz w:val="22"/>
              </w:rPr>
              <w:t>-</w:t>
            </w:r>
            <w:r w:rsidRPr="00F3450E">
              <w:rPr>
                <w:rFonts w:asciiTheme="minorHAnsi" w:hAnsiTheme="minorHAnsi" w:cstheme="minorHAnsi"/>
                <w:sz w:val="22"/>
              </w:rPr>
              <w:t>d</w:t>
            </w:r>
            <w:r w:rsidRPr="00F3450E">
              <w:rPr>
                <w:rFonts w:asciiTheme="minorHAnsi" w:hAnsiTheme="minorHAnsi" w:cstheme="minorHAnsi"/>
                <w:spacing w:val="-1"/>
                <w:sz w:val="22"/>
              </w:rPr>
              <w:t>i</w:t>
            </w:r>
            <w:r w:rsidRPr="00F3450E">
              <w:rPr>
                <w:rFonts w:asciiTheme="minorHAnsi" w:hAnsiTheme="minorHAnsi" w:cstheme="minorHAnsi"/>
                <w:sz w:val="22"/>
              </w:rPr>
              <w:t>sc</w:t>
            </w:r>
            <w:r w:rsidRPr="00F3450E">
              <w:rPr>
                <w:rFonts w:asciiTheme="minorHAnsi" w:hAnsiTheme="minorHAnsi" w:cstheme="minorHAnsi"/>
                <w:spacing w:val="-1"/>
                <w:sz w:val="22"/>
              </w:rPr>
              <w:t>ri</w:t>
            </w:r>
            <w:r w:rsidRPr="00F3450E">
              <w:rPr>
                <w:rFonts w:asciiTheme="minorHAnsi" w:hAnsiTheme="minorHAnsi" w:cstheme="minorHAnsi"/>
                <w:spacing w:val="1"/>
                <w:sz w:val="22"/>
              </w:rPr>
              <w:t>m</w:t>
            </w:r>
            <w:r w:rsidRPr="00F3450E">
              <w:rPr>
                <w:rFonts w:asciiTheme="minorHAnsi" w:hAnsiTheme="minorHAnsi" w:cstheme="minorHAnsi"/>
                <w:spacing w:val="-1"/>
                <w:sz w:val="22"/>
              </w:rPr>
              <w:t>i</w:t>
            </w:r>
            <w:r w:rsidRPr="00F3450E">
              <w:rPr>
                <w:rFonts w:asciiTheme="minorHAnsi" w:hAnsiTheme="minorHAnsi" w:cstheme="minorHAnsi"/>
                <w:sz w:val="22"/>
              </w:rPr>
              <w:t>na</w:t>
            </w:r>
            <w:r w:rsidRPr="00F3450E">
              <w:rPr>
                <w:rFonts w:asciiTheme="minorHAnsi" w:hAnsiTheme="minorHAnsi" w:cstheme="minorHAnsi"/>
                <w:spacing w:val="-2"/>
                <w:sz w:val="22"/>
              </w:rPr>
              <w:t>t</w:t>
            </w:r>
            <w:r w:rsidRPr="00F3450E">
              <w:rPr>
                <w:rFonts w:asciiTheme="minorHAnsi" w:hAnsiTheme="minorHAnsi" w:cstheme="minorHAnsi"/>
                <w:sz w:val="22"/>
              </w:rPr>
              <w:t>o</w:t>
            </w:r>
            <w:r w:rsidRPr="00F3450E">
              <w:rPr>
                <w:rFonts w:asciiTheme="minorHAnsi" w:hAnsiTheme="minorHAnsi" w:cstheme="minorHAnsi"/>
                <w:spacing w:val="-1"/>
                <w:sz w:val="22"/>
              </w:rPr>
              <w:t>r</w:t>
            </w:r>
            <w:r w:rsidRPr="00F3450E">
              <w:rPr>
                <w:rFonts w:asciiTheme="minorHAnsi" w:hAnsiTheme="minorHAnsi" w:cstheme="minorHAnsi"/>
                <w:sz w:val="22"/>
              </w:rPr>
              <w:t>y</w:t>
            </w:r>
            <w:r w:rsidRPr="00F3450E">
              <w:rPr>
                <w:rFonts w:asciiTheme="minorHAnsi" w:hAnsiTheme="minorHAnsi" w:cstheme="minorHAnsi"/>
                <w:spacing w:val="-2"/>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1"/>
                <w:sz w:val="22"/>
              </w:rPr>
              <w:t>s</w:t>
            </w:r>
            <w:r w:rsidRPr="00F3450E">
              <w:rPr>
                <w:rFonts w:asciiTheme="minorHAnsi" w:hAnsiTheme="minorHAnsi" w:cstheme="minorHAnsi"/>
                <w:sz w:val="22"/>
              </w:rPr>
              <w:t>s</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o</w:t>
            </w:r>
            <w:r w:rsidRPr="00F3450E">
              <w:rPr>
                <w:rFonts w:asciiTheme="minorHAnsi" w:hAnsiTheme="minorHAnsi" w:cstheme="minorHAnsi"/>
                <w:spacing w:val="1"/>
                <w:sz w:val="22"/>
              </w:rPr>
              <w:t xml:space="preserve"> </w:t>
            </w:r>
            <w:r w:rsidRPr="00F3450E">
              <w:rPr>
                <w:rFonts w:asciiTheme="minorHAnsi" w:hAnsiTheme="minorHAnsi" w:cstheme="minorHAnsi"/>
                <w:sz w:val="22"/>
              </w:rPr>
              <w:t>se</w:t>
            </w:r>
            <w:r w:rsidRPr="00F3450E">
              <w:rPr>
                <w:rFonts w:asciiTheme="minorHAnsi" w:hAnsiTheme="minorHAnsi" w:cstheme="minorHAnsi"/>
                <w:spacing w:val="-1"/>
                <w:sz w:val="22"/>
              </w:rPr>
              <w:t>r</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ce fa</w:t>
            </w:r>
            <w:r w:rsidRPr="00F3450E">
              <w:rPr>
                <w:rFonts w:asciiTheme="minorHAnsi" w:hAnsiTheme="minorHAnsi" w:cstheme="minorHAnsi"/>
                <w:spacing w:val="-1"/>
                <w:sz w:val="22"/>
              </w:rPr>
              <w:t>cili</w:t>
            </w:r>
            <w:r w:rsidRPr="00F3450E">
              <w:rPr>
                <w:rFonts w:asciiTheme="minorHAnsi" w:hAnsiTheme="minorHAnsi" w:cstheme="minorHAnsi"/>
                <w:sz w:val="22"/>
              </w:rPr>
              <w:t>t</w:t>
            </w:r>
            <w:r w:rsidRPr="00F3450E">
              <w:rPr>
                <w:rFonts w:asciiTheme="minorHAnsi" w:hAnsiTheme="minorHAnsi" w:cstheme="minorHAnsi"/>
                <w:spacing w:val="-1"/>
                <w:sz w:val="22"/>
              </w:rPr>
              <w:t>i</w:t>
            </w:r>
            <w:r w:rsidRPr="00F3450E">
              <w:rPr>
                <w:rFonts w:asciiTheme="minorHAnsi" w:hAnsiTheme="minorHAnsi" w:cstheme="minorHAnsi"/>
                <w:sz w:val="22"/>
              </w:rPr>
              <w:t>es</w:t>
            </w:r>
            <w:r w:rsidRPr="00F3450E">
              <w:rPr>
                <w:rFonts w:asciiTheme="minorHAnsi" w:hAnsiTheme="minorHAnsi" w:cstheme="minorHAnsi"/>
                <w:spacing w:val="-2"/>
                <w:sz w:val="22"/>
              </w:rPr>
              <w:t xml:space="preserve"> </w:t>
            </w:r>
            <w:r w:rsidRPr="00F3450E">
              <w:rPr>
                <w:rFonts w:asciiTheme="minorHAnsi" w:hAnsiTheme="minorHAnsi" w:cstheme="minorHAnsi"/>
                <w:spacing w:val="2"/>
                <w:sz w:val="22"/>
              </w:rPr>
              <w:t>f</w:t>
            </w:r>
            <w:r w:rsidRPr="00F3450E">
              <w:rPr>
                <w:rFonts w:asciiTheme="minorHAnsi" w:hAnsiTheme="minorHAnsi" w:cstheme="minorHAnsi"/>
                <w:sz w:val="22"/>
              </w:rPr>
              <w:t>or</w:t>
            </w:r>
            <w:r w:rsidRPr="00F3450E">
              <w:rPr>
                <w:rFonts w:asciiTheme="minorHAnsi" w:hAnsiTheme="minorHAnsi" w:cstheme="minorHAnsi"/>
                <w:spacing w:val="-2"/>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l</w:t>
            </w:r>
            <w:r w:rsidRPr="00F3450E">
              <w:rPr>
                <w:rFonts w:asciiTheme="minorHAnsi" w:hAnsiTheme="minorHAnsi" w:cstheme="minorHAnsi"/>
                <w:sz w:val="22"/>
              </w:rPr>
              <w:t>l</w:t>
            </w:r>
            <w:r w:rsidRPr="00F3450E">
              <w:rPr>
                <w:rFonts w:asciiTheme="minorHAnsi" w:hAnsiTheme="minorHAnsi" w:cstheme="minorHAnsi"/>
                <w:spacing w:val="-1"/>
                <w:sz w:val="22"/>
              </w:rPr>
              <w:t xml:space="preserve"> r</w:t>
            </w:r>
            <w:r w:rsidRPr="00F3450E">
              <w:rPr>
                <w:rFonts w:asciiTheme="minorHAnsi" w:hAnsiTheme="minorHAnsi" w:cstheme="minorHAnsi"/>
                <w:sz w:val="22"/>
              </w:rPr>
              <w:t>a</w:t>
            </w:r>
            <w:r w:rsidRPr="00F3450E">
              <w:rPr>
                <w:rFonts w:asciiTheme="minorHAnsi" w:hAnsiTheme="minorHAnsi" w:cstheme="minorHAnsi"/>
                <w:spacing w:val="-1"/>
                <w:sz w:val="22"/>
              </w:rPr>
              <w:t>il</w:t>
            </w:r>
            <w:r w:rsidRPr="00F3450E">
              <w:rPr>
                <w:rFonts w:asciiTheme="minorHAnsi" w:hAnsiTheme="minorHAnsi" w:cstheme="minorHAnsi"/>
                <w:spacing w:val="-3"/>
                <w:sz w:val="22"/>
              </w:rPr>
              <w:t>w</w:t>
            </w:r>
            <w:r w:rsidRPr="00F3450E">
              <w:rPr>
                <w:rFonts w:asciiTheme="minorHAnsi" w:hAnsiTheme="minorHAnsi" w:cstheme="minorHAnsi"/>
                <w:sz w:val="22"/>
              </w:rPr>
              <w:t>ay</w:t>
            </w:r>
            <w:r w:rsidRPr="00F3450E">
              <w:rPr>
                <w:rFonts w:asciiTheme="minorHAnsi" w:hAnsiTheme="minorHAnsi" w:cstheme="minorHAnsi"/>
                <w:spacing w:val="-3"/>
                <w:sz w:val="22"/>
              </w:rPr>
              <w:t xml:space="preserve"> </w:t>
            </w:r>
            <w:r w:rsidRPr="00F3450E">
              <w:rPr>
                <w:rFonts w:asciiTheme="minorHAnsi" w:hAnsiTheme="minorHAnsi" w:cstheme="minorHAnsi"/>
                <w:sz w:val="22"/>
              </w:rPr>
              <w:t>unde</w:t>
            </w:r>
            <w:r w:rsidRPr="00F3450E">
              <w:rPr>
                <w:rFonts w:asciiTheme="minorHAnsi" w:hAnsiTheme="minorHAnsi" w:cstheme="minorHAnsi"/>
                <w:spacing w:val="-1"/>
                <w:sz w:val="22"/>
              </w:rPr>
              <w:t>r</w:t>
            </w:r>
            <w:r w:rsidRPr="00F3450E">
              <w:rPr>
                <w:rFonts w:asciiTheme="minorHAnsi" w:hAnsiTheme="minorHAnsi" w:cstheme="minorHAnsi"/>
                <w:sz w:val="22"/>
              </w:rPr>
              <w:t>ta</w:t>
            </w:r>
            <w:r w:rsidRPr="00F3450E">
              <w:rPr>
                <w:rFonts w:asciiTheme="minorHAnsi" w:hAnsiTheme="minorHAnsi" w:cstheme="minorHAnsi"/>
                <w:spacing w:val="-1"/>
                <w:sz w:val="22"/>
              </w:rPr>
              <w:t>ki</w:t>
            </w:r>
            <w:r w:rsidRPr="00F3450E">
              <w:rPr>
                <w:rFonts w:asciiTheme="minorHAnsi" w:hAnsiTheme="minorHAnsi" w:cstheme="minorHAnsi"/>
                <w:sz w:val="22"/>
              </w:rPr>
              <w:t>n</w:t>
            </w:r>
            <w:r w:rsidRPr="00F3450E">
              <w:rPr>
                <w:rFonts w:asciiTheme="minorHAnsi" w:hAnsiTheme="minorHAnsi" w:cstheme="minorHAnsi"/>
                <w:spacing w:val="-2"/>
                <w:sz w:val="22"/>
              </w:rPr>
              <w:t>g</w:t>
            </w:r>
            <w:r w:rsidRPr="00F3450E">
              <w:rPr>
                <w:rFonts w:asciiTheme="minorHAnsi" w:hAnsiTheme="minorHAnsi" w:cstheme="minorHAnsi"/>
                <w:sz w:val="22"/>
              </w:rPr>
              <w:t xml:space="preserve">s, as required by the 2016 Regulations. </w:t>
            </w:r>
          </w:p>
          <w:p w14:paraId="3450AC60" w14:textId="6905BF8E" w:rsidR="0005048A" w:rsidRPr="00F3450E" w:rsidRDefault="00534210" w:rsidP="0053421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Service providers must provide the infrastructure manager with information </w:t>
            </w:r>
            <w:r w:rsidRPr="00F3450E">
              <w:rPr>
                <w:rFonts w:asciiTheme="minorHAnsi" w:hAnsiTheme="minorHAnsi" w:cstheme="minorHAnsi"/>
                <w:sz w:val="22"/>
              </w:rPr>
              <w:lastRenderedPageBreak/>
              <w:t xml:space="preserve">to be included in the infrastructure manager’s Network Statement. This information must </w:t>
            </w:r>
            <w:proofErr w:type="gramStart"/>
            <w:r w:rsidRPr="00F3450E">
              <w:rPr>
                <w:rFonts w:asciiTheme="minorHAnsi" w:hAnsiTheme="minorHAnsi" w:cstheme="minorHAnsi"/>
                <w:sz w:val="22"/>
              </w:rPr>
              <w:t>include:</w:t>
            </w:r>
            <w:proofErr w:type="gramEnd"/>
            <w:r w:rsidRPr="00F3450E">
              <w:rPr>
                <w:rFonts w:asciiTheme="minorHAnsi" w:hAnsiTheme="minorHAnsi" w:cstheme="minorHAnsi"/>
                <w:sz w:val="22"/>
              </w:rPr>
              <w:t xml:space="preserve"> information on access to and charges for the supply of service facilities listed in Schedule 2 of the 2016 Regulations, including those services which are provided by only one supplier, and including information on technical access conditions, or details of a website where such information is available free of charge in electronic format. We would expect this information to be sufficiently detailed to allow an applicant to understand whether a service (or facility or any rail related services within that facility) is suitable to meet its needs. Facility owners may find it helpful to use the template provided by infrastructure managers when compiling this information.</w:t>
            </w:r>
          </w:p>
          <w:p w14:paraId="0AF310EA" w14:textId="3670882F" w:rsidR="006C68F7" w:rsidRPr="00F3450E" w:rsidRDefault="006C68F7" w:rsidP="0053421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w:t>
            </w:r>
            <w:r w:rsidR="00641AB1" w:rsidRPr="00F3450E">
              <w:rPr>
                <w:rFonts w:asciiTheme="minorHAnsi" w:hAnsiTheme="minorHAnsi" w:cstheme="minorHAnsi"/>
                <w:sz w:val="22"/>
              </w:rPr>
              <w:t>In the event that CIR 2017/2177 is revoked the obligations referred to in this section will no longer apply]</w:t>
            </w:r>
          </w:p>
        </w:tc>
      </w:tr>
      <w:tr w:rsidR="0017784E" w:rsidRPr="00F3450E" w14:paraId="5CD9B853" w14:textId="77777777" w:rsidTr="008D005A">
        <w:tc>
          <w:tcPr>
            <w:tcW w:w="1464" w:type="dxa"/>
          </w:tcPr>
          <w:p w14:paraId="56D2FA08" w14:textId="77777777" w:rsidR="0017784E" w:rsidRPr="00F3450E" w:rsidRDefault="00D63A83" w:rsidP="00E52357">
            <w:pPr>
              <w:rPr>
                <w:rFonts w:cstheme="minorHAnsi"/>
              </w:rPr>
            </w:pPr>
            <w:r w:rsidRPr="00F3450E">
              <w:rPr>
                <w:rFonts w:cstheme="minorHAnsi"/>
              </w:rPr>
              <w:lastRenderedPageBreak/>
              <w:t>Chapter 4,</w:t>
            </w:r>
          </w:p>
          <w:p w14:paraId="0B55A087" w14:textId="52B225E7" w:rsidR="00D63A83" w:rsidRPr="00F3450E" w:rsidRDefault="00D63A83" w:rsidP="00E52357">
            <w:pPr>
              <w:rPr>
                <w:rFonts w:cstheme="minorHAnsi"/>
              </w:rPr>
            </w:pPr>
            <w:r w:rsidRPr="00F3450E">
              <w:rPr>
                <w:rFonts w:cstheme="minorHAnsi"/>
              </w:rPr>
              <w:t>7-11</w:t>
            </w:r>
          </w:p>
        </w:tc>
        <w:tc>
          <w:tcPr>
            <w:tcW w:w="4376" w:type="dxa"/>
            <w:shd w:val="clear" w:color="auto" w:fill="auto"/>
          </w:tcPr>
          <w:p w14:paraId="7868C9B9" w14:textId="42C8E516" w:rsidR="00A85C8D" w:rsidRPr="00F3450E" w:rsidRDefault="00A85C8D" w:rsidP="00A85C8D">
            <w:pPr>
              <w:rPr>
                <w:rFonts w:cstheme="minorHAnsi"/>
              </w:rPr>
            </w:pPr>
            <w:r w:rsidRPr="00F3450E">
              <w:rPr>
                <w:rFonts w:cstheme="minorHAnsi"/>
              </w:rPr>
              <w:t xml:space="preserve">7. Regulations 6(2) to 6(12) of the 2016 Regulations deal with access to, and the supply of, services for railway undertakings. Service providers are required to supply access to all railway undertakings. This includes track access, and access to service facilities and the supply of services described in paragraph 2 of Schedule 2. This </w:t>
            </w:r>
            <w:proofErr w:type="gramStart"/>
            <w:r w:rsidRPr="00F3450E">
              <w:rPr>
                <w:rFonts w:cstheme="minorHAnsi"/>
              </w:rPr>
              <w:t>includes</w:t>
            </w:r>
            <w:proofErr w:type="gramEnd"/>
          </w:p>
          <w:p w14:paraId="670FB378" w14:textId="77777777" w:rsidR="00A85C8D" w:rsidRPr="00F3450E" w:rsidRDefault="00A85C8D" w:rsidP="00A85C8D">
            <w:pPr>
              <w:rPr>
                <w:rFonts w:cstheme="minorHAnsi"/>
              </w:rPr>
            </w:pPr>
            <w:r w:rsidRPr="00F3450E">
              <w:rPr>
                <w:rFonts w:cstheme="minorHAnsi"/>
              </w:rPr>
              <w:t xml:space="preserve">refuelling, stations, marshalling yards, storage sidings and freight terminals. </w:t>
            </w:r>
          </w:p>
          <w:p w14:paraId="6782DF7A" w14:textId="77777777" w:rsidR="00A85C8D" w:rsidRPr="00F3450E" w:rsidRDefault="00A85C8D" w:rsidP="00A85C8D">
            <w:pPr>
              <w:rPr>
                <w:rFonts w:cstheme="minorHAnsi"/>
              </w:rPr>
            </w:pPr>
          </w:p>
          <w:p w14:paraId="6064E6C5" w14:textId="4574B3C9" w:rsidR="00A85C8D" w:rsidRPr="00F3450E" w:rsidRDefault="00A85C8D" w:rsidP="00A85C8D">
            <w:pPr>
              <w:rPr>
                <w:rFonts w:cstheme="minorHAnsi"/>
              </w:rPr>
            </w:pPr>
            <w:r w:rsidRPr="00F3450E">
              <w:rPr>
                <w:rFonts w:cstheme="minorHAnsi"/>
              </w:rPr>
              <w:t xml:space="preserve">8. Service providers must supply access to services to all railway undertakings who are </w:t>
            </w:r>
          </w:p>
          <w:p w14:paraId="19F60E27" w14:textId="77777777" w:rsidR="00A85C8D" w:rsidRPr="00F3450E" w:rsidRDefault="00A85C8D" w:rsidP="00A85C8D">
            <w:pPr>
              <w:rPr>
                <w:rFonts w:cstheme="minorHAnsi"/>
              </w:rPr>
            </w:pPr>
            <w:r w:rsidRPr="00F3450E">
              <w:rPr>
                <w:rFonts w:cstheme="minorHAnsi"/>
              </w:rPr>
              <w:t xml:space="preserve">seeking access to service facilities and the supply of services (including the supply of </w:t>
            </w:r>
          </w:p>
          <w:p w14:paraId="0F89A7F1" w14:textId="77777777" w:rsidR="00A85C8D" w:rsidRPr="00F3450E" w:rsidRDefault="00A85C8D" w:rsidP="00A85C8D">
            <w:pPr>
              <w:rPr>
                <w:rFonts w:cstheme="minorHAnsi"/>
              </w:rPr>
            </w:pPr>
            <w:r w:rsidRPr="00F3450E">
              <w:rPr>
                <w:rFonts w:cstheme="minorHAnsi"/>
              </w:rPr>
              <w:t>services at ports and terminals).</w:t>
            </w:r>
          </w:p>
          <w:p w14:paraId="373A00AD" w14:textId="77777777" w:rsidR="00A85C8D" w:rsidRPr="00F3450E" w:rsidRDefault="00A85C8D" w:rsidP="00A85C8D">
            <w:pPr>
              <w:rPr>
                <w:rFonts w:cstheme="minorHAnsi"/>
              </w:rPr>
            </w:pPr>
          </w:p>
          <w:p w14:paraId="2EFC7DC0" w14:textId="2C2F9E64" w:rsidR="00A85C8D" w:rsidRPr="00F3450E" w:rsidRDefault="00A85C8D" w:rsidP="00A85C8D">
            <w:pPr>
              <w:rPr>
                <w:rFonts w:cstheme="minorHAnsi"/>
              </w:rPr>
            </w:pPr>
            <w:r w:rsidRPr="00F3450E">
              <w:rPr>
                <w:rFonts w:cstheme="minorHAnsi"/>
              </w:rPr>
              <w:t xml:space="preserve">9. Requests for access to, and the supply of, services must be answered within a </w:t>
            </w:r>
          </w:p>
          <w:p w14:paraId="2771073E" w14:textId="1D9DAC18" w:rsidR="00A85C8D" w:rsidRPr="00F3450E" w:rsidRDefault="00A85C8D" w:rsidP="00A85C8D">
            <w:pPr>
              <w:rPr>
                <w:rFonts w:cstheme="minorHAnsi"/>
              </w:rPr>
            </w:pPr>
            <w:r w:rsidRPr="00F3450E">
              <w:rPr>
                <w:rFonts w:cstheme="minorHAnsi"/>
              </w:rPr>
              <w:t xml:space="preserve">reasonable time limit as set by ORR. In our view a reasonable time limit is, as a </w:t>
            </w:r>
          </w:p>
          <w:p w14:paraId="362F9CDB" w14:textId="77777777" w:rsidR="00A85C8D" w:rsidRPr="00F3450E" w:rsidRDefault="00A85C8D" w:rsidP="00A85C8D">
            <w:pPr>
              <w:rPr>
                <w:rFonts w:cstheme="minorHAnsi"/>
              </w:rPr>
            </w:pPr>
            <w:r w:rsidRPr="00F3450E">
              <w:rPr>
                <w:rFonts w:cstheme="minorHAnsi"/>
              </w:rPr>
              <w:t xml:space="preserve">general rule, ten working days, commencing on the first working day after the </w:t>
            </w:r>
            <w:proofErr w:type="gramStart"/>
            <w:r w:rsidRPr="00F3450E">
              <w:rPr>
                <w:rFonts w:cstheme="minorHAnsi"/>
              </w:rPr>
              <w:t>request</w:t>
            </w:r>
            <w:proofErr w:type="gramEnd"/>
          </w:p>
          <w:p w14:paraId="5BA15466" w14:textId="77777777" w:rsidR="00A85C8D" w:rsidRPr="00F3450E" w:rsidRDefault="00A85C8D" w:rsidP="00A85C8D">
            <w:pPr>
              <w:rPr>
                <w:rFonts w:cstheme="minorHAnsi"/>
              </w:rPr>
            </w:pPr>
            <w:r w:rsidRPr="00F3450E">
              <w:rPr>
                <w:rFonts w:cstheme="minorHAnsi"/>
              </w:rPr>
              <w:lastRenderedPageBreak/>
              <w:t xml:space="preserve">has been made. However, where there is a short-notice request (such as ad hoc </w:t>
            </w:r>
          </w:p>
          <w:p w14:paraId="572FBAE6" w14:textId="77777777" w:rsidR="00A85C8D" w:rsidRPr="00F3450E" w:rsidRDefault="00A85C8D" w:rsidP="00A85C8D">
            <w:pPr>
              <w:rPr>
                <w:rFonts w:cstheme="minorHAnsi"/>
              </w:rPr>
            </w:pPr>
            <w:r w:rsidRPr="00F3450E">
              <w:rPr>
                <w:rFonts w:cstheme="minorHAnsi"/>
              </w:rPr>
              <w:t xml:space="preserve">requests for unplanned access), we would expect service providers to deal with </w:t>
            </w:r>
            <w:proofErr w:type="gramStart"/>
            <w:r w:rsidRPr="00F3450E">
              <w:rPr>
                <w:rFonts w:cstheme="minorHAnsi"/>
              </w:rPr>
              <w:t>such</w:t>
            </w:r>
            <w:proofErr w:type="gramEnd"/>
            <w:r w:rsidRPr="00F3450E">
              <w:rPr>
                <w:rFonts w:cstheme="minorHAnsi"/>
              </w:rPr>
              <w:t xml:space="preserve"> </w:t>
            </w:r>
          </w:p>
          <w:p w14:paraId="5D21EE55" w14:textId="77777777" w:rsidR="00A85C8D" w:rsidRPr="00F3450E" w:rsidRDefault="00A85C8D" w:rsidP="00A85C8D">
            <w:pPr>
              <w:rPr>
                <w:rFonts w:cstheme="minorHAnsi"/>
              </w:rPr>
            </w:pPr>
            <w:r w:rsidRPr="00F3450E">
              <w:rPr>
                <w:rFonts w:cstheme="minorHAnsi"/>
              </w:rPr>
              <w:t xml:space="preserve">requests within a shorter timescale where it is reasonable to do so. We do not </w:t>
            </w:r>
            <w:proofErr w:type="gramStart"/>
            <w:r w:rsidRPr="00F3450E">
              <w:rPr>
                <w:rFonts w:cstheme="minorHAnsi"/>
              </w:rPr>
              <w:t>intend</w:t>
            </w:r>
            <w:proofErr w:type="gramEnd"/>
            <w:r w:rsidRPr="00F3450E">
              <w:rPr>
                <w:rFonts w:cstheme="minorHAnsi"/>
              </w:rPr>
              <w:t xml:space="preserve"> </w:t>
            </w:r>
          </w:p>
          <w:p w14:paraId="79C1187A" w14:textId="77777777" w:rsidR="00A85C8D" w:rsidRPr="00F3450E" w:rsidRDefault="00A85C8D" w:rsidP="00A85C8D">
            <w:pPr>
              <w:rPr>
                <w:rFonts w:cstheme="minorHAnsi"/>
              </w:rPr>
            </w:pPr>
            <w:r w:rsidRPr="00F3450E">
              <w:rPr>
                <w:rFonts w:cstheme="minorHAnsi"/>
              </w:rPr>
              <w:t xml:space="preserve">to set a separate time limit for short-notice requests as matters stand. </w:t>
            </w:r>
          </w:p>
          <w:p w14:paraId="71602E56" w14:textId="77777777" w:rsidR="00A85C8D" w:rsidRPr="00F3450E" w:rsidRDefault="00A85C8D" w:rsidP="00A85C8D">
            <w:pPr>
              <w:rPr>
                <w:rFonts w:cstheme="minorHAnsi"/>
              </w:rPr>
            </w:pPr>
          </w:p>
          <w:p w14:paraId="2A5A4AFA" w14:textId="5280CCB6" w:rsidR="00A85C8D" w:rsidRPr="00F3450E" w:rsidRDefault="00A85C8D" w:rsidP="00A85C8D">
            <w:pPr>
              <w:rPr>
                <w:rFonts w:cstheme="minorHAnsi"/>
              </w:rPr>
            </w:pPr>
            <w:r w:rsidRPr="00F3450E">
              <w:rPr>
                <w:rFonts w:cstheme="minorHAnsi"/>
              </w:rPr>
              <w:t xml:space="preserve">10 Under regulation 6, only railway undertakings (and not applicants more widely) are entitled to be supplied the minimum access package and to request access to, and supply of, services described in paragraph 2 of Schedule 2. </w:t>
            </w:r>
          </w:p>
          <w:p w14:paraId="7B37D256" w14:textId="77777777" w:rsidR="00580557" w:rsidRPr="00F3450E" w:rsidRDefault="00580557" w:rsidP="00A85C8D">
            <w:pPr>
              <w:rPr>
                <w:rFonts w:cstheme="minorHAnsi"/>
              </w:rPr>
            </w:pPr>
          </w:p>
          <w:p w14:paraId="2B41C60A" w14:textId="7B07EEC6" w:rsidR="00A85C8D" w:rsidRPr="00F3450E" w:rsidRDefault="00A85C8D" w:rsidP="00A85C8D">
            <w:pPr>
              <w:rPr>
                <w:rFonts w:cstheme="minorHAnsi"/>
              </w:rPr>
            </w:pPr>
            <w:r w:rsidRPr="00F3450E">
              <w:rPr>
                <w:rFonts w:cstheme="minorHAnsi"/>
              </w:rPr>
              <w:t>11</w:t>
            </w:r>
            <w:r w:rsidR="00580557" w:rsidRPr="00F3450E">
              <w:rPr>
                <w:rFonts w:cstheme="minorHAnsi"/>
              </w:rPr>
              <w:t>.</w:t>
            </w:r>
            <w:r w:rsidRPr="00F3450E">
              <w:rPr>
                <w:rFonts w:cstheme="minorHAnsi"/>
              </w:rPr>
              <w:t xml:space="preserve"> The 2016 Regulations and Article 13(3) of the Implementing Regulation require a </w:t>
            </w:r>
          </w:p>
          <w:p w14:paraId="155727B5" w14:textId="77777777" w:rsidR="00A85C8D" w:rsidRPr="00F3450E" w:rsidRDefault="00A85C8D" w:rsidP="00A85C8D">
            <w:pPr>
              <w:rPr>
                <w:rFonts w:cstheme="minorHAnsi"/>
              </w:rPr>
            </w:pPr>
            <w:r w:rsidRPr="00F3450E">
              <w:rPr>
                <w:rFonts w:cstheme="minorHAnsi"/>
              </w:rPr>
              <w:t xml:space="preserve">service provider to justify, in writing, a decision to refuse a request for access to, and </w:t>
            </w:r>
          </w:p>
          <w:p w14:paraId="4B9AF576" w14:textId="77777777" w:rsidR="00A85C8D" w:rsidRPr="00F3450E" w:rsidRDefault="00A85C8D" w:rsidP="00A85C8D">
            <w:pPr>
              <w:rPr>
                <w:rFonts w:cstheme="minorHAnsi"/>
              </w:rPr>
            </w:pPr>
            <w:r w:rsidRPr="00F3450E">
              <w:rPr>
                <w:rFonts w:cstheme="minorHAnsi"/>
              </w:rPr>
              <w:t xml:space="preserve">the supply </w:t>
            </w:r>
            <w:proofErr w:type="gramStart"/>
            <w:r w:rsidRPr="00F3450E">
              <w:rPr>
                <w:rFonts w:cstheme="minorHAnsi"/>
              </w:rPr>
              <w:t>of,</w:t>
            </w:r>
            <w:proofErr w:type="gramEnd"/>
            <w:r w:rsidRPr="00F3450E">
              <w:rPr>
                <w:rFonts w:cstheme="minorHAnsi"/>
              </w:rPr>
              <w:t xml:space="preserve"> services in specified situations. As well as this, Article 13(4) of the </w:t>
            </w:r>
          </w:p>
          <w:p w14:paraId="12C79E3D" w14:textId="77777777" w:rsidR="00A85C8D" w:rsidRPr="00F3450E" w:rsidRDefault="00A85C8D" w:rsidP="00A85C8D">
            <w:pPr>
              <w:rPr>
                <w:rFonts w:cstheme="minorHAnsi"/>
              </w:rPr>
            </w:pPr>
            <w:r w:rsidRPr="00F3450E">
              <w:rPr>
                <w:rFonts w:cstheme="minorHAnsi"/>
              </w:rPr>
              <w:t xml:space="preserve">Implementing Regulation requires a service provider to demonstrate reasons at the </w:t>
            </w:r>
          </w:p>
          <w:p w14:paraId="0F0E52FE" w14:textId="77777777" w:rsidR="00A85C8D" w:rsidRPr="00F3450E" w:rsidRDefault="00A85C8D" w:rsidP="00A85C8D">
            <w:pPr>
              <w:rPr>
                <w:rFonts w:cstheme="minorHAnsi"/>
              </w:rPr>
            </w:pPr>
            <w:r w:rsidRPr="00F3450E">
              <w:rPr>
                <w:rFonts w:cstheme="minorHAnsi"/>
              </w:rPr>
              <w:t xml:space="preserve">request of an applicant. However, we expect all service providers to ensure </w:t>
            </w:r>
            <w:proofErr w:type="gramStart"/>
            <w:r w:rsidRPr="00F3450E">
              <w:rPr>
                <w:rFonts w:cstheme="minorHAnsi"/>
              </w:rPr>
              <w:t>refusals</w:t>
            </w:r>
            <w:proofErr w:type="gramEnd"/>
            <w:r w:rsidRPr="00F3450E">
              <w:rPr>
                <w:rFonts w:cstheme="minorHAnsi"/>
              </w:rPr>
              <w:t xml:space="preserve"> </w:t>
            </w:r>
          </w:p>
          <w:p w14:paraId="3392A308" w14:textId="77777777" w:rsidR="00A85C8D" w:rsidRPr="00F3450E" w:rsidRDefault="00A85C8D" w:rsidP="00A85C8D">
            <w:pPr>
              <w:rPr>
                <w:rFonts w:cstheme="minorHAnsi"/>
              </w:rPr>
            </w:pPr>
            <w:r w:rsidRPr="00F3450E">
              <w:rPr>
                <w:rFonts w:cstheme="minorHAnsi"/>
              </w:rPr>
              <w:t xml:space="preserve">for any of the services referred to in paragraph 2 of Schedule 2 are in writing and fully </w:t>
            </w:r>
          </w:p>
          <w:p w14:paraId="1B852BB2" w14:textId="77777777" w:rsidR="00A85C8D" w:rsidRPr="00F3450E" w:rsidRDefault="00A85C8D" w:rsidP="00A85C8D">
            <w:pPr>
              <w:rPr>
                <w:rFonts w:cstheme="minorHAnsi"/>
              </w:rPr>
            </w:pPr>
            <w:r w:rsidRPr="00F3450E">
              <w:rPr>
                <w:rFonts w:cstheme="minorHAnsi"/>
              </w:rPr>
              <w:t xml:space="preserve">reasoned and objectively justified. Therefore, whenever a service provider is </w:t>
            </w:r>
            <w:proofErr w:type="gramStart"/>
            <w:r w:rsidRPr="00F3450E">
              <w:rPr>
                <w:rFonts w:cstheme="minorHAnsi"/>
              </w:rPr>
              <w:t>refusing</w:t>
            </w:r>
            <w:proofErr w:type="gramEnd"/>
            <w:r w:rsidRPr="00F3450E">
              <w:rPr>
                <w:rFonts w:cstheme="minorHAnsi"/>
              </w:rPr>
              <w:t xml:space="preserve"> </w:t>
            </w:r>
          </w:p>
          <w:p w14:paraId="5EEA1192" w14:textId="77777777" w:rsidR="00A85C8D" w:rsidRPr="00F3450E" w:rsidRDefault="00A85C8D" w:rsidP="00A85C8D">
            <w:pPr>
              <w:rPr>
                <w:rFonts w:cstheme="minorHAnsi"/>
              </w:rPr>
            </w:pPr>
            <w:r w:rsidRPr="00F3450E">
              <w:rPr>
                <w:rFonts w:cstheme="minorHAnsi"/>
              </w:rPr>
              <w:t xml:space="preserve">access, we expect the service provider to explain why it is refusing access and, </w:t>
            </w:r>
          </w:p>
          <w:p w14:paraId="54B0F9EF" w14:textId="77777777" w:rsidR="00A85C8D" w:rsidRPr="00F3450E" w:rsidRDefault="00A85C8D" w:rsidP="00A85C8D">
            <w:pPr>
              <w:rPr>
                <w:rFonts w:cstheme="minorHAnsi"/>
              </w:rPr>
            </w:pPr>
            <w:r w:rsidRPr="00F3450E">
              <w:rPr>
                <w:rFonts w:cstheme="minorHAnsi"/>
              </w:rPr>
              <w:lastRenderedPageBreak/>
              <w:t xml:space="preserve">where applicable, why it considers the alternative facility it has identified is </w:t>
            </w:r>
            <w:proofErr w:type="gramStart"/>
            <w:r w:rsidRPr="00F3450E">
              <w:rPr>
                <w:rFonts w:cstheme="minorHAnsi"/>
              </w:rPr>
              <w:t>a viable</w:t>
            </w:r>
            <w:proofErr w:type="gramEnd"/>
            <w:r w:rsidRPr="00F3450E">
              <w:rPr>
                <w:rFonts w:cstheme="minorHAnsi"/>
              </w:rPr>
              <w:t xml:space="preserve"> </w:t>
            </w:r>
          </w:p>
          <w:p w14:paraId="2471353F" w14:textId="77777777" w:rsidR="00A85C8D" w:rsidRPr="00F3450E" w:rsidRDefault="00A85C8D" w:rsidP="00A85C8D">
            <w:pPr>
              <w:rPr>
                <w:rFonts w:cstheme="minorHAnsi"/>
              </w:rPr>
            </w:pPr>
            <w:r w:rsidRPr="00F3450E">
              <w:rPr>
                <w:rFonts w:cstheme="minorHAnsi"/>
              </w:rPr>
              <w:t xml:space="preserve">alternative for the railway undertaking. This is because all such decisions </w:t>
            </w:r>
            <w:proofErr w:type="gramStart"/>
            <w:r w:rsidRPr="00F3450E">
              <w:rPr>
                <w:rFonts w:cstheme="minorHAnsi"/>
              </w:rPr>
              <w:t>are</w:t>
            </w:r>
            <w:proofErr w:type="gramEnd"/>
            <w:r w:rsidRPr="00F3450E">
              <w:rPr>
                <w:rFonts w:cstheme="minorHAnsi"/>
              </w:rPr>
              <w:t xml:space="preserve"> </w:t>
            </w:r>
          </w:p>
          <w:p w14:paraId="6EFC072C" w14:textId="26146930" w:rsidR="0017784E" w:rsidRPr="00F3450E" w:rsidRDefault="00A85C8D" w:rsidP="00A85C8D">
            <w:pPr>
              <w:rPr>
                <w:rFonts w:cstheme="minorHAnsi"/>
              </w:rPr>
            </w:pPr>
            <w:r w:rsidRPr="00F3450E">
              <w:rPr>
                <w:rFonts w:cstheme="minorHAnsi"/>
              </w:rPr>
              <w:t>appealable and may be subject to ORR scrutiny in due course.</w:t>
            </w:r>
          </w:p>
        </w:tc>
        <w:tc>
          <w:tcPr>
            <w:tcW w:w="4221" w:type="dxa"/>
            <w:shd w:val="clear" w:color="auto" w:fill="auto"/>
          </w:tcPr>
          <w:p w14:paraId="6A031351" w14:textId="36893842" w:rsidR="00580557" w:rsidRPr="00F3450E" w:rsidRDefault="00DB4BF8" w:rsidP="00580557">
            <w:pPr>
              <w:rPr>
                <w:rFonts w:cstheme="minorHAnsi"/>
              </w:rPr>
            </w:pPr>
            <w:r>
              <w:rPr>
                <w:rFonts w:cstheme="minorHAnsi"/>
              </w:rPr>
              <w:lastRenderedPageBreak/>
              <w:t>5</w:t>
            </w:r>
            <w:r w:rsidR="00580557" w:rsidRPr="00F3450E">
              <w:rPr>
                <w:rFonts w:cstheme="minorHAnsi"/>
              </w:rPr>
              <w:t>. Regulations 6(2) to 6(12) of the 2016 Regulations deal with access to, and the supply of, services for railway undertakings. Service providers are required to supply access to all railway undertakings. This includes track access, and access to service facilities and the supply of services described in paragraph 2 of Schedule 2. This includes</w:t>
            </w:r>
            <w:r w:rsidR="001D6236">
              <w:rPr>
                <w:rFonts w:cstheme="minorHAnsi"/>
              </w:rPr>
              <w:t xml:space="preserve"> </w:t>
            </w:r>
            <w:r w:rsidR="00580557" w:rsidRPr="00F3450E">
              <w:rPr>
                <w:rFonts w:cstheme="minorHAnsi"/>
              </w:rPr>
              <w:t xml:space="preserve">refuelling, stations, marshalling yards, storage sidings and freight terminals. </w:t>
            </w:r>
          </w:p>
          <w:p w14:paraId="13090A2E" w14:textId="77777777" w:rsidR="00580557" w:rsidRPr="00F3450E" w:rsidRDefault="00580557" w:rsidP="00580557">
            <w:pPr>
              <w:rPr>
                <w:rFonts w:cstheme="minorHAnsi"/>
              </w:rPr>
            </w:pPr>
          </w:p>
          <w:p w14:paraId="5CD854EF" w14:textId="3BBF9705" w:rsidR="00580557" w:rsidRPr="00F3450E" w:rsidRDefault="00DB4BF8" w:rsidP="00580557">
            <w:pPr>
              <w:rPr>
                <w:rFonts w:cstheme="minorHAnsi"/>
              </w:rPr>
            </w:pPr>
            <w:r>
              <w:rPr>
                <w:rFonts w:cstheme="minorHAnsi"/>
              </w:rPr>
              <w:t>6</w:t>
            </w:r>
            <w:r w:rsidR="00580557" w:rsidRPr="00F3450E">
              <w:rPr>
                <w:rFonts w:cstheme="minorHAnsi"/>
              </w:rPr>
              <w:t xml:space="preserve">. Service providers must supply access to services to all railway undertakings who are </w:t>
            </w:r>
          </w:p>
          <w:p w14:paraId="723F46F0" w14:textId="77777777" w:rsidR="00580557" w:rsidRPr="00F3450E" w:rsidRDefault="00580557" w:rsidP="00580557">
            <w:pPr>
              <w:rPr>
                <w:rFonts w:cstheme="minorHAnsi"/>
              </w:rPr>
            </w:pPr>
            <w:r w:rsidRPr="00F3450E">
              <w:rPr>
                <w:rFonts w:cstheme="minorHAnsi"/>
              </w:rPr>
              <w:t xml:space="preserve">seeking access to service facilities and the supply of services (including the supply of </w:t>
            </w:r>
          </w:p>
          <w:p w14:paraId="00915788" w14:textId="77777777" w:rsidR="00580557" w:rsidRPr="00F3450E" w:rsidRDefault="00580557" w:rsidP="00580557">
            <w:pPr>
              <w:rPr>
                <w:rFonts w:cstheme="minorHAnsi"/>
              </w:rPr>
            </w:pPr>
            <w:r w:rsidRPr="00F3450E">
              <w:rPr>
                <w:rFonts w:cstheme="minorHAnsi"/>
              </w:rPr>
              <w:t>services at ports and terminals).</w:t>
            </w:r>
          </w:p>
          <w:p w14:paraId="62D7B713" w14:textId="77777777" w:rsidR="00580557" w:rsidRPr="00F3450E" w:rsidRDefault="00580557" w:rsidP="00580557">
            <w:pPr>
              <w:rPr>
                <w:rFonts w:cstheme="minorHAnsi"/>
              </w:rPr>
            </w:pPr>
          </w:p>
          <w:p w14:paraId="0897365D" w14:textId="7708D5F8" w:rsidR="00580557" w:rsidRPr="00F3450E" w:rsidRDefault="00DB4BF8" w:rsidP="00580557">
            <w:pPr>
              <w:rPr>
                <w:rFonts w:cstheme="minorHAnsi"/>
              </w:rPr>
            </w:pPr>
            <w:r>
              <w:rPr>
                <w:rFonts w:cstheme="minorHAnsi"/>
              </w:rPr>
              <w:t>7</w:t>
            </w:r>
            <w:r w:rsidR="00580557" w:rsidRPr="00F3450E">
              <w:rPr>
                <w:rFonts w:cstheme="minorHAnsi"/>
              </w:rPr>
              <w:t xml:space="preserve">. Requests for access to, and the supply of, services must be answered within a </w:t>
            </w:r>
          </w:p>
          <w:p w14:paraId="2C0D404A" w14:textId="77777777" w:rsidR="00580557" w:rsidRPr="00F3450E" w:rsidRDefault="00580557" w:rsidP="00580557">
            <w:pPr>
              <w:rPr>
                <w:rFonts w:cstheme="minorHAnsi"/>
              </w:rPr>
            </w:pPr>
            <w:r w:rsidRPr="00F3450E">
              <w:rPr>
                <w:rFonts w:cstheme="minorHAnsi"/>
              </w:rPr>
              <w:t xml:space="preserve">reasonable time limit as set by ORR67. In our view a reasonable time limit is, as a </w:t>
            </w:r>
          </w:p>
          <w:p w14:paraId="13681AB2" w14:textId="77777777" w:rsidR="00580557" w:rsidRPr="00F3450E" w:rsidRDefault="00580557" w:rsidP="00580557">
            <w:pPr>
              <w:rPr>
                <w:rFonts w:cstheme="minorHAnsi"/>
              </w:rPr>
            </w:pPr>
            <w:r w:rsidRPr="00F3450E">
              <w:rPr>
                <w:rFonts w:cstheme="minorHAnsi"/>
              </w:rPr>
              <w:t xml:space="preserve">general rule, ten working days, commencing on the first working day after the </w:t>
            </w:r>
            <w:proofErr w:type="gramStart"/>
            <w:r w:rsidRPr="00F3450E">
              <w:rPr>
                <w:rFonts w:cstheme="minorHAnsi"/>
              </w:rPr>
              <w:t>request</w:t>
            </w:r>
            <w:proofErr w:type="gramEnd"/>
          </w:p>
          <w:p w14:paraId="1BD4E0E7" w14:textId="77777777" w:rsidR="00580557" w:rsidRPr="00F3450E" w:rsidRDefault="00580557" w:rsidP="00580557">
            <w:pPr>
              <w:rPr>
                <w:rFonts w:cstheme="minorHAnsi"/>
              </w:rPr>
            </w:pPr>
            <w:r w:rsidRPr="00F3450E">
              <w:rPr>
                <w:rFonts w:cstheme="minorHAnsi"/>
              </w:rPr>
              <w:lastRenderedPageBreak/>
              <w:t xml:space="preserve">has been made. However, where there is a short-notice request (such as ad hoc </w:t>
            </w:r>
          </w:p>
          <w:p w14:paraId="50C4C746" w14:textId="77777777" w:rsidR="00580557" w:rsidRPr="00F3450E" w:rsidRDefault="00580557" w:rsidP="00580557">
            <w:pPr>
              <w:rPr>
                <w:rFonts w:cstheme="minorHAnsi"/>
              </w:rPr>
            </w:pPr>
            <w:r w:rsidRPr="00F3450E">
              <w:rPr>
                <w:rFonts w:cstheme="minorHAnsi"/>
              </w:rPr>
              <w:t xml:space="preserve">requests for unplanned access), we would expect service providers to deal with </w:t>
            </w:r>
            <w:proofErr w:type="gramStart"/>
            <w:r w:rsidRPr="00F3450E">
              <w:rPr>
                <w:rFonts w:cstheme="minorHAnsi"/>
              </w:rPr>
              <w:t>such</w:t>
            </w:r>
            <w:proofErr w:type="gramEnd"/>
            <w:r w:rsidRPr="00F3450E">
              <w:rPr>
                <w:rFonts w:cstheme="minorHAnsi"/>
              </w:rPr>
              <w:t xml:space="preserve"> </w:t>
            </w:r>
          </w:p>
          <w:p w14:paraId="281D9B9A" w14:textId="77777777" w:rsidR="00580557" w:rsidRPr="00F3450E" w:rsidRDefault="00580557" w:rsidP="00580557">
            <w:pPr>
              <w:rPr>
                <w:rFonts w:cstheme="minorHAnsi"/>
              </w:rPr>
            </w:pPr>
            <w:r w:rsidRPr="00F3450E">
              <w:rPr>
                <w:rFonts w:cstheme="minorHAnsi"/>
              </w:rPr>
              <w:t xml:space="preserve">requests within a shorter timescale where it is reasonable to do so. We do not </w:t>
            </w:r>
            <w:proofErr w:type="gramStart"/>
            <w:r w:rsidRPr="00F3450E">
              <w:rPr>
                <w:rFonts w:cstheme="minorHAnsi"/>
              </w:rPr>
              <w:t>intend</w:t>
            </w:r>
            <w:proofErr w:type="gramEnd"/>
            <w:r w:rsidRPr="00F3450E">
              <w:rPr>
                <w:rFonts w:cstheme="minorHAnsi"/>
              </w:rPr>
              <w:t xml:space="preserve"> </w:t>
            </w:r>
          </w:p>
          <w:p w14:paraId="12E72E40" w14:textId="77777777" w:rsidR="00580557" w:rsidRPr="00F3450E" w:rsidRDefault="00580557" w:rsidP="00580557">
            <w:pPr>
              <w:rPr>
                <w:rFonts w:cstheme="minorHAnsi"/>
              </w:rPr>
            </w:pPr>
            <w:r w:rsidRPr="00F3450E">
              <w:rPr>
                <w:rFonts w:cstheme="minorHAnsi"/>
              </w:rPr>
              <w:t xml:space="preserve">to set a separate time limit for short-notice requests as matters stand. </w:t>
            </w:r>
          </w:p>
          <w:p w14:paraId="49E615C8" w14:textId="77777777" w:rsidR="00580557" w:rsidRPr="00F3450E" w:rsidRDefault="00580557" w:rsidP="00580557">
            <w:pPr>
              <w:rPr>
                <w:rFonts w:cstheme="minorHAnsi"/>
              </w:rPr>
            </w:pPr>
          </w:p>
          <w:p w14:paraId="1ADE6CE7" w14:textId="41E6C9E0" w:rsidR="00580557" w:rsidRPr="00F3450E" w:rsidRDefault="00DB4BF8" w:rsidP="00580557">
            <w:pPr>
              <w:rPr>
                <w:rFonts w:cstheme="minorHAnsi"/>
              </w:rPr>
            </w:pPr>
            <w:r>
              <w:rPr>
                <w:rFonts w:cstheme="minorHAnsi"/>
              </w:rPr>
              <w:t>8</w:t>
            </w:r>
            <w:r w:rsidR="00D77578">
              <w:rPr>
                <w:rFonts w:cstheme="minorHAnsi"/>
              </w:rPr>
              <w:t>.</w:t>
            </w:r>
            <w:r w:rsidR="00580557" w:rsidRPr="00F3450E">
              <w:rPr>
                <w:rFonts w:cstheme="minorHAnsi"/>
              </w:rPr>
              <w:t xml:space="preserve"> Under regulation, only railway undertakings (and not applicants more widely) are entitled to be supplied the minimum access package and to request access to, and supply of, services described in paragraph 2 of Schedule 2. </w:t>
            </w:r>
          </w:p>
          <w:p w14:paraId="5DD93859" w14:textId="77777777" w:rsidR="0017784E" w:rsidRPr="00F3450E" w:rsidRDefault="0017784E" w:rsidP="00534210">
            <w:pPr>
              <w:pStyle w:val="Heading3"/>
              <w:rPr>
                <w:rFonts w:asciiTheme="minorHAnsi" w:hAnsiTheme="minorHAnsi" w:cstheme="minorHAnsi"/>
                <w:sz w:val="22"/>
                <w:szCs w:val="22"/>
                <w:lang w:val="en-US"/>
              </w:rPr>
            </w:pPr>
          </w:p>
          <w:p w14:paraId="5F6EA283" w14:textId="13B14ED7" w:rsidR="001D6236" w:rsidRPr="008D3F95" w:rsidRDefault="00DB4BF8" w:rsidP="001666C5">
            <w:pPr>
              <w:pStyle w:val="Numberedparagraphdouble"/>
              <w:numPr>
                <w:ilvl w:val="0"/>
                <w:numId w:val="0"/>
              </w:numPr>
              <w:rPr>
                <w:rFonts w:asciiTheme="minorHAnsi" w:hAnsiTheme="minorHAnsi" w:cstheme="minorHAnsi"/>
                <w:color w:val="C00000"/>
                <w:sz w:val="22"/>
              </w:rPr>
            </w:pPr>
            <w:r>
              <w:rPr>
                <w:rFonts w:asciiTheme="minorHAnsi" w:hAnsiTheme="minorHAnsi" w:cstheme="minorHAnsi"/>
                <w:kern w:val="2"/>
                <w:sz w:val="22"/>
                <w14:ligatures w14:val="standardContextual"/>
              </w:rPr>
              <w:t>9</w:t>
            </w:r>
            <w:r w:rsidR="00580557" w:rsidRPr="00F3450E">
              <w:rPr>
                <w:rFonts w:asciiTheme="minorHAnsi" w:hAnsiTheme="minorHAnsi" w:cstheme="minorHAnsi"/>
                <w:kern w:val="2"/>
                <w:sz w:val="22"/>
                <w14:ligatures w14:val="standardContextual"/>
              </w:rPr>
              <w:t>.</w:t>
            </w:r>
            <w:r w:rsidR="00580557" w:rsidRPr="008D3F95">
              <w:rPr>
                <w:rFonts w:asciiTheme="minorHAnsi" w:hAnsiTheme="minorHAnsi" w:cstheme="minorHAnsi"/>
                <w:color w:val="C00000"/>
                <w:kern w:val="2"/>
                <w:sz w:val="22"/>
                <w14:ligatures w14:val="standardContextual"/>
              </w:rPr>
              <w:t xml:space="preserve"> </w:t>
            </w:r>
            <w:r w:rsidR="00A42559" w:rsidRPr="008D3F95">
              <w:rPr>
                <w:rFonts w:asciiTheme="minorHAnsi" w:hAnsiTheme="minorHAnsi" w:cstheme="minorHAnsi"/>
                <w:color w:val="C00000"/>
                <w:sz w:val="22"/>
              </w:rPr>
              <w:t xml:space="preserve">For the reasons set out below, in most cases we would expect that </w:t>
            </w:r>
            <w:r w:rsidR="001D6236" w:rsidRPr="008D3F95">
              <w:rPr>
                <w:rFonts w:asciiTheme="minorHAnsi" w:hAnsiTheme="minorHAnsi" w:cstheme="minorHAnsi"/>
                <w:color w:val="C00000"/>
                <w:sz w:val="22"/>
              </w:rPr>
              <w:t xml:space="preserve">service </w:t>
            </w:r>
            <w:r w:rsidR="00A42559" w:rsidRPr="008D3F95">
              <w:rPr>
                <w:rFonts w:asciiTheme="minorHAnsi" w:hAnsiTheme="minorHAnsi" w:cstheme="minorHAnsi"/>
                <w:color w:val="C00000"/>
                <w:sz w:val="22"/>
              </w:rPr>
              <w:t xml:space="preserve">providers </w:t>
            </w:r>
            <w:r w:rsidR="001D6236" w:rsidRPr="008D3F95">
              <w:rPr>
                <w:rFonts w:asciiTheme="minorHAnsi" w:hAnsiTheme="minorHAnsi" w:cstheme="minorHAnsi"/>
                <w:color w:val="C00000"/>
                <w:sz w:val="22"/>
              </w:rPr>
              <w:t xml:space="preserve">provide access where they are able to accommodate requests for their services. This reflects the underlying market opening principles and purpose of the 2016 Regulations.  Specifically, in the case of conflicting requests, service facility owners must attempt to meet all requests as far as possible. This means that, for example, </w:t>
            </w:r>
            <w:r w:rsidR="00A42559" w:rsidRPr="008D3F95">
              <w:rPr>
                <w:rFonts w:asciiTheme="minorHAnsi" w:hAnsiTheme="minorHAnsi" w:cstheme="minorHAnsi"/>
                <w:color w:val="C00000"/>
                <w:sz w:val="22"/>
              </w:rPr>
              <w:t>we would expect that service providers</w:t>
            </w:r>
            <w:r w:rsidR="001D6236" w:rsidRPr="008D3F95">
              <w:rPr>
                <w:rFonts w:asciiTheme="minorHAnsi" w:hAnsiTheme="minorHAnsi" w:cstheme="minorHAnsi"/>
                <w:color w:val="C00000"/>
                <w:sz w:val="22"/>
              </w:rPr>
              <w:t xml:space="preserve"> consider whether retiming services would enable both requests to be met. </w:t>
            </w:r>
          </w:p>
          <w:p w14:paraId="325D6F35" w14:textId="4429964E" w:rsidR="001D6236" w:rsidRPr="008D3F95" w:rsidRDefault="00B460D0" w:rsidP="001666C5">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lastRenderedPageBreak/>
              <w:t>1</w:t>
            </w:r>
            <w:r w:rsidR="00DB4BF8" w:rsidRPr="008D3F95">
              <w:rPr>
                <w:rFonts w:asciiTheme="minorHAnsi" w:hAnsiTheme="minorHAnsi" w:cstheme="minorHAnsi"/>
                <w:color w:val="C00000"/>
                <w:sz w:val="22"/>
              </w:rPr>
              <w:t>0</w:t>
            </w:r>
            <w:r w:rsidRPr="008D3F95">
              <w:rPr>
                <w:rFonts w:asciiTheme="minorHAnsi" w:hAnsiTheme="minorHAnsi" w:cstheme="minorHAnsi"/>
                <w:color w:val="C00000"/>
                <w:sz w:val="22"/>
              </w:rPr>
              <w:t>.</w:t>
            </w:r>
            <w:r w:rsidR="001D6236" w:rsidRPr="008D3F95">
              <w:rPr>
                <w:rFonts w:asciiTheme="minorHAnsi" w:hAnsiTheme="minorHAnsi" w:cstheme="minorHAnsi"/>
                <w:color w:val="C00000"/>
                <w:sz w:val="22"/>
              </w:rPr>
              <w:t xml:space="preserve">Service providers are not obligated to invest in their facilities </w:t>
            </w:r>
            <w:proofErr w:type="gramStart"/>
            <w:r w:rsidR="001D6236" w:rsidRPr="008D3F95">
              <w:rPr>
                <w:rFonts w:asciiTheme="minorHAnsi" w:hAnsiTheme="minorHAnsi" w:cstheme="minorHAnsi"/>
                <w:color w:val="C00000"/>
                <w:sz w:val="22"/>
              </w:rPr>
              <w:t>in order to</w:t>
            </w:r>
            <w:proofErr w:type="gramEnd"/>
            <w:r w:rsidR="001D6236" w:rsidRPr="008D3F95">
              <w:rPr>
                <w:rFonts w:asciiTheme="minorHAnsi" w:hAnsiTheme="minorHAnsi" w:cstheme="minorHAnsi"/>
                <w:color w:val="C00000"/>
                <w:sz w:val="22"/>
              </w:rPr>
              <w:t xml:space="preserve"> meet </w:t>
            </w:r>
            <w:r w:rsidR="00CF39FF" w:rsidRPr="008D3F95">
              <w:rPr>
                <w:rFonts w:asciiTheme="minorHAnsi" w:hAnsiTheme="minorHAnsi" w:cstheme="minorHAnsi"/>
                <w:color w:val="C00000"/>
                <w:sz w:val="22"/>
              </w:rPr>
              <w:t xml:space="preserve">all </w:t>
            </w:r>
            <w:r w:rsidR="001D6236" w:rsidRPr="008D3F95">
              <w:rPr>
                <w:rFonts w:asciiTheme="minorHAnsi" w:hAnsiTheme="minorHAnsi" w:cstheme="minorHAnsi"/>
                <w:color w:val="C00000"/>
                <w:sz w:val="22"/>
              </w:rPr>
              <w:t>requests. Accordingly, where there is a non-conflicting request which would require such investment, we consider that a service provider may refuse a request without having to consider if a viable alternative exists.</w:t>
            </w:r>
          </w:p>
          <w:p w14:paraId="45800225" w14:textId="528F685D" w:rsidR="001D6236" w:rsidRPr="008D3F95" w:rsidRDefault="00B460D0" w:rsidP="001666C5">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1</w:t>
            </w:r>
            <w:r w:rsidR="00DB4BF8" w:rsidRPr="008D3F95">
              <w:rPr>
                <w:rFonts w:asciiTheme="minorHAnsi" w:hAnsiTheme="minorHAnsi" w:cstheme="minorHAnsi"/>
                <w:color w:val="C00000"/>
                <w:sz w:val="22"/>
              </w:rPr>
              <w:t>1</w:t>
            </w:r>
            <w:r w:rsidRPr="008D3F95">
              <w:rPr>
                <w:rFonts w:asciiTheme="minorHAnsi" w:hAnsiTheme="minorHAnsi" w:cstheme="minorHAnsi"/>
                <w:color w:val="C00000"/>
                <w:sz w:val="22"/>
              </w:rPr>
              <w:t xml:space="preserve">. </w:t>
            </w:r>
            <w:r w:rsidR="001D6236" w:rsidRPr="008D3F95">
              <w:rPr>
                <w:rFonts w:asciiTheme="minorHAnsi" w:hAnsiTheme="minorHAnsi" w:cstheme="minorHAnsi"/>
                <w:color w:val="C00000"/>
                <w:sz w:val="22"/>
              </w:rPr>
              <w:t xml:space="preserve">The 2016 Regulations also provide that service facility owners may only refuse access to a service facility where a viable alternative exists. The definition of a viable alternative is “access to another service facility which is economically acceptable to the railway undertaking, and allows it operate the freight or passenger services concerned”. Viable alternatives are discussed further, below. We consider that there are likely to be limited circumstances in which this arises, and that in most cases our expectation would be that service facility operators provide access to their facilities if they are able to accommodate the request. </w:t>
            </w:r>
          </w:p>
          <w:p w14:paraId="60AD23F8" w14:textId="3A0D822A" w:rsidR="000D1697" w:rsidRPr="008D3F95" w:rsidRDefault="00B460D0" w:rsidP="001D6236">
            <w:pPr>
              <w:pStyle w:val="Numberedparagraphdouble"/>
              <w:numPr>
                <w:ilvl w:val="0"/>
                <w:numId w:val="0"/>
              </w:numPr>
              <w:rPr>
                <w:rFonts w:asciiTheme="minorHAnsi" w:hAnsiTheme="minorHAnsi" w:cstheme="minorHAnsi"/>
                <w:color w:val="C00000"/>
                <w:kern w:val="2"/>
                <w:sz w:val="22"/>
                <w14:ligatures w14:val="standardContextual"/>
              </w:rPr>
            </w:pPr>
            <w:r w:rsidRPr="008D3F95">
              <w:rPr>
                <w:rFonts w:asciiTheme="minorHAnsi" w:hAnsiTheme="minorHAnsi" w:cstheme="minorHAnsi"/>
                <w:color w:val="C00000"/>
                <w:sz w:val="22"/>
              </w:rPr>
              <w:t>1</w:t>
            </w:r>
            <w:r w:rsidR="00DB4BF8" w:rsidRPr="008D3F95">
              <w:rPr>
                <w:rFonts w:asciiTheme="minorHAnsi" w:hAnsiTheme="minorHAnsi" w:cstheme="minorHAnsi"/>
                <w:color w:val="C00000"/>
                <w:sz w:val="22"/>
              </w:rPr>
              <w:t>2</w:t>
            </w:r>
            <w:r w:rsidRPr="008D3F95">
              <w:rPr>
                <w:rFonts w:asciiTheme="minorHAnsi" w:hAnsiTheme="minorHAnsi" w:cstheme="minorHAnsi"/>
                <w:color w:val="C00000"/>
                <w:sz w:val="22"/>
              </w:rPr>
              <w:t xml:space="preserve">. </w:t>
            </w:r>
            <w:r w:rsidR="001D6236" w:rsidRPr="008D3F95">
              <w:rPr>
                <w:rFonts w:asciiTheme="minorHAnsi" w:hAnsiTheme="minorHAnsi" w:cstheme="minorHAnsi"/>
                <w:color w:val="C00000"/>
                <w:sz w:val="22"/>
              </w:rPr>
              <w:t xml:space="preserve">Where capacity at a service facility is constrained, we do not consider that the </w:t>
            </w:r>
            <w:r w:rsidR="001D6236" w:rsidRPr="008D3F95">
              <w:rPr>
                <w:rFonts w:asciiTheme="minorHAnsi" w:hAnsiTheme="minorHAnsi" w:cstheme="minorHAnsi"/>
                <w:color w:val="C00000"/>
                <w:sz w:val="22"/>
              </w:rPr>
              <w:lastRenderedPageBreak/>
              <w:t>2016 Regulations create an obligation on the service provider to substitute the railway undertaking’s services for its own or for those of an existing or planned future user.</w:t>
            </w:r>
          </w:p>
          <w:p w14:paraId="55AC22A9" w14:textId="552EE735" w:rsidR="00580557" w:rsidRPr="00F3450E" w:rsidRDefault="00580557" w:rsidP="00580557">
            <w:pPr>
              <w:rPr>
                <w:rFonts w:cstheme="minorHAnsi"/>
                <w:lang w:val="en-US"/>
              </w:rPr>
            </w:pPr>
            <w:r w:rsidRPr="00F3450E">
              <w:rPr>
                <w:rFonts w:cstheme="minorHAnsi"/>
              </w:rPr>
              <w:t>1</w:t>
            </w:r>
            <w:r w:rsidR="00DB4BF8">
              <w:rPr>
                <w:rFonts w:cstheme="minorHAnsi"/>
              </w:rPr>
              <w:t>3</w:t>
            </w:r>
            <w:r w:rsidRPr="00F3450E">
              <w:rPr>
                <w:rFonts w:cstheme="minorHAnsi"/>
              </w:rPr>
              <w:t>. The 2016 Regulations</w:t>
            </w:r>
            <w:r w:rsidR="00D77578">
              <w:rPr>
                <w:rFonts w:cstheme="minorHAnsi"/>
              </w:rPr>
              <w:t xml:space="preserve"> </w:t>
            </w:r>
            <w:r w:rsidRPr="008D3F95">
              <w:rPr>
                <w:rFonts w:cstheme="minorHAnsi"/>
                <w:strike/>
                <w:color w:val="C00000"/>
              </w:rPr>
              <w:t>and Article 13(3) of the Implementing Regulation</w:t>
            </w:r>
            <w:r w:rsidRPr="007F49E9">
              <w:rPr>
                <w:rFonts w:cstheme="minorHAnsi"/>
                <w:strike/>
                <w:color w:val="FF0000"/>
              </w:rPr>
              <w:t xml:space="preserve"> </w:t>
            </w:r>
            <w:r w:rsidRPr="00F3450E">
              <w:rPr>
                <w:rFonts w:cstheme="minorHAnsi"/>
              </w:rPr>
              <w:t xml:space="preserve">require a service provider </w:t>
            </w:r>
            <w:r w:rsidRPr="008D3F95">
              <w:rPr>
                <w:rFonts w:cstheme="minorHAnsi"/>
                <w:color w:val="C00000"/>
              </w:rPr>
              <w:t>(which is under the direct or indirect control of a dominant body or firm)</w:t>
            </w:r>
            <w:r w:rsidRPr="007F49E9">
              <w:rPr>
                <w:rFonts w:cstheme="minorHAnsi"/>
                <w:color w:val="FF0000"/>
              </w:rPr>
              <w:t xml:space="preserve"> </w:t>
            </w:r>
            <w:r w:rsidRPr="00F3450E">
              <w:rPr>
                <w:rFonts w:cstheme="minorHAnsi"/>
              </w:rPr>
              <w:t xml:space="preserve">to justify, in writing, a decision to refuse a request for access to, and the supply of, services in specified situations. </w:t>
            </w:r>
            <w:r w:rsidRPr="008D3F95">
              <w:rPr>
                <w:rFonts w:cstheme="minorHAnsi"/>
                <w:strike/>
                <w:color w:val="C00000"/>
              </w:rPr>
              <w:t xml:space="preserve">As well as this, Article 13(4) of the Implementing Regulation requires a service provider to demonstrate reasons at the request of an applicant. However, </w:t>
            </w:r>
            <w:proofErr w:type="spellStart"/>
            <w:r w:rsidRPr="008D3F95">
              <w:rPr>
                <w:rFonts w:cstheme="minorHAnsi"/>
                <w:strike/>
                <w:color w:val="C00000"/>
              </w:rPr>
              <w:t>w</w:t>
            </w:r>
            <w:r w:rsidRPr="008D3F95">
              <w:rPr>
                <w:rFonts w:cstheme="minorHAnsi"/>
                <w:color w:val="C00000"/>
              </w:rPr>
              <w:t>W</w:t>
            </w:r>
            <w:r w:rsidRPr="00F3450E">
              <w:rPr>
                <w:rFonts w:cstheme="minorHAnsi"/>
              </w:rPr>
              <w:t>e</w:t>
            </w:r>
            <w:proofErr w:type="spellEnd"/>
            <w:r w:rsidRPr="00F3450E">
              <w:rPr>
                <w:rFonts w:cstheme="minorHAnsi"/>
              </w:rPr>
              <w:t xml:space="preserve"> expect all service providers to ensure refusals for any of the services referred to in paragraph 2 of Schedule 2 are in writing and fully reasoned and objectively justified. Therefore, whenever a service provider is refusing access, we expect the service provider to explain why it is refusing access and, where applicable, why it considers the alternative facility it has identified is a viable alternative for the railway undertaking. This is because all such decisions are appealable and may be subject to ORR scrutiny in due course.</w:t>
            </w:r>
          </w:p>
        </w:tc>
        <w:tc>
          <w:tcPr>
            <w:tcW w:w="3887" w:type="dxa"/>
            <w:shd w:val="clear" w:color="auto" w:fill="auto"/>
          </w:tcPr>
          <w:p w14:paraId="22FEBE14" w14:textId="5E0B7AD7"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pacing w:val="-1"/>
                <w:sz w:val="22"/>
              </w:rPr>
              <w:lastRenderedPageBreak/>
              <w:t xml:space="preserve">5.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at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ons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6</w:t>
            </w:r>
            <w:r w:rsidR="00F979D3" w:rsidRPr="00617246">
              <w:rPr>
                <w:rFonts w:asciiTheme="minorHAnsi" w:hAnsiTheme="minorHAnsi" w:cstheme="minorHAnsi"/>
                <w:spacing w:val="-4"/>
                <w:sz w:val="22"/>
              </w:rPr>
              <w:t>(</w:t>
            </w:r>
            <w:r w:rsidR="00F979D3" w:rsidRPr="00617246">
              <w:rPr>
                <w:rFonts w:asciiTheme="minorHAnsi" w:hAnsiTheme="minorHAnsi" w:cstheme="minorHAnsi"/>
                <w:sz w:val="22"/>
              </w:rPr>
              <w:t>2)</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6</w:t>
            </w:r>
            <w:r w:rsidR="00F979D3" w:rsidRPr="00617246">
              <w:rPr>
                <w:rFonts w:asciiTheme="minorHAnsi" w:hAnsiTheme="minorHAnsi" w:cstheme="minorHAnsi"/>
                <w:spacing w:val="-1"/>
                <w:sz w:val="22"/>
              </w:rPr>
              <w:t>(</w:t>
            </w:r>
            <w:r w:rsidR="00F979D3" w:rsidRPr="00617246">
              <w:rPr>
                <w:rFonts w:asciiTheme="minorHAnsi" w:hAnsiTheme="minorHAnsi" w:cstheme="minorHAnsi"/>
                <w:spacing w:val="-2"/>
                <w:sz w:val="22"/>
              </w:rPr>
              <w:t>1</w:t>
            </w:r>
            <w:r w:rsidR="00F979D3" w:rsidRPr="00617246">
              <w:rPr>
                <w:rFonts w:asciiTheme="minorHAnsi" w:hAnsiTheme="minorHAnsi" w:cstheme="minorHAnsi"/>
                <w:sz w:val="22"/>
              </w:rPr>
              <w:t>2)</w:t>
            </w:r>
            <w:r w:rsidR="00F979D3" w:rsidRPr="00617246">
              <w:rPr>
                <w:rFonts w:asciiTheme="minorHAnsi" w:hAnsiTheme="minorHAnsi" w:cstheme="minorHAnsi"/>
                <w:spacing w:val="-2"/>
                <w:sz w:val="22"/>
              </w:rPr>
              <w:t xml:space="preserve"> of the 2016 Regulations </w:t>
            </w:r>
            <w:r w:rsidR="00F979D3" w:rsidRPr="00617246">
              <w:rPr>
                <w:rFonts w:asciiTheme="minorHAnsi" w:hAnsiTheme="minorHAnsi" w:cstheme="minorHAnsi"/>
                <w:sz w:val="22"/>
              </w:rPr>
              <w:t>deal</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th</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pacing w:val="-3"/>
                <w:sz w:val="22"/>
              </w:rPr>
              <w:t>c</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and</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the</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su</w:t>
            </w:r>
            <w:r w:rsidR="00F979D3" w:rsidRPr="00617246">
              <w:rPr>
                <w:rFonts w:asciiTheme="minorHAnsi" w:hAnsiTheme="minorHAnsi" w:cstheme="minorHAnsi"/>
                <w:spacing w:val="-2"/>
                <w:sz w:val="22"/>
              </w:rPr>
              <w:t>p</w:t>
            </w:r>
            <w:r w:rsidR="00F979D3" w:rsidRPr="00617246">
              <w:rPr>
                <w:rFonts w:asciiTheme="minorHAnsi" w:hAnsiTheme="minorHAnsi" w:cstheme="minorHAnsi"/>
                <w:sz w:val="22"/>
              </w:rPr>
              <w:t>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o</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or</w:t>
            </w:r>
            <w:r w:rsidR="00F979D3" w:rsidRPr="00617246">
              <w:rPr>
                <w:rFonts w:asciiTheme="minorHAnsi" w:hAnsiTheme="minorHAnsi" w:cstheme="minorHAnsi"/>
                <w:spacing w:val="-1"/>
                <w:sz w:val="22"/>
              </w:rPr>
              <w:t xml:space="preserve"> r</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il</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ay un</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ta</w:t>
            </w:r>
            <w:r w:rsidR="00F979D3" w:rsidRPr="00617246">
              <w:rPr>
                <w:rFonts w:asciiTheme="minorHAnsi" w:hAnsiTheme="minorHAnsi" w:cstheme="minorHAnsi"/>
                <w:spacing w:val="-1"/>
                <w:sz w:val="22"/>
              </w:rPr>
              <w:t>ki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s. 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p</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o</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de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ir</w:t>
            </w:r>
            <w:r w:rsidR="00F979D3" w:rsidRPr="00617246">
              <w:rPr>
                <w:rFonts w:asciiTheme="minorHAnsi" w:hAnsiTheme="minorHAnsi" w:cstheme="minorHAnsi"/>
                <w:sz w:val="22"/>
              </w:rPr>
              <w:t>ed</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w:t>
            </w:r>
            <w:r w:rsidR="00F979D3" w:rsidRPr="00617246">
              <w:rPr>
                <w:rFonts w:asciiTheme="minorHAnsi" w:hAnsiTheme="minorHAnsi" w:cstheme="minorHAnsi"/>
                <w:spacing w:val="-2"/>
                <w:sz w:val="22"/>
              </w:rPr>
              <w:t>u</w:t>
            </w:r>
            <w:r w:rsidR="00F979D3" w:rsidRPr="00617246">
              <w:rPr>
                <w:rFonts w:asciiTheme="minorHAnsi" w:hAnsiTheme="minorHAnsi" w:cstheme="minorHAnsi"/>
                <w:sz w:val="22"/>
              </w:rPr>
              <w:t>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l</w:t>
            </w:r>
            <w:r w:rsidR="00F979D3" w:rsidRPr="00617246">
              <w:rPr>
                <w:rFonts w:asciiTheme="minorHAnsi" w:hAnsiTheme="minorHAnsi" w:cstheme="minorHAnsi"/>
                <w:spacing w:val="-4"/>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1"/>
                <w:sz w:val="22"/>
              </w:rPr>
              <w:t>l</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ay un</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ta</w:t>
            </w:r>
            <w:r w:rsidR="00F979D3" w:rsidRPr="00617246">
              <w:rPr>
                <w:rFonts w:asciiTheme="minorHAnsi" w:hAnsiTheme="minorHAnsi" w:cstheme="minorHAnsi"/>
                <w:spacing w:val="-1"/>
                <w:sz w:val="22"/>
              </w:rPr>
              <w:t>ki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h</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i</w:t>
            </w:r>
            <w:r w:rsidR="00F979D3" w:rsidRPr="00617246">
              <w:rPr>
                <w:rFonts w:asciiTheme="minorHAnsi" w:hAnsiTheme="minorHAnsi" w:cstheme="minorHAnsi"/>
                <w:sz w:val="22"/>
              </w:rPr>
              <w:t>nc</w:t>
            </w:r>
            <w:r w:rsidR="00F979D3" w:rsidRPr="00617246">
              <w:rPr>
                <w:rFonts w:asciiTheme="minorHAnsi" w:hAnsiTheme="minorHAnsi" w:cstheme="minorHAnsi"/>
                <w:spacing w:val="-3"/>
                <w:sz w:val="22"/>
              </w:rPr>
              <w:t>l</w:t>
            </w:r>
            <w:r w:rsidR="00F979D3" w:rsidRPr="00617246">
              <w:rPr>
                <w:rFonts w:asciiTheme="minorHAnsi" w:hAnsiTheme="minorHAnsi" w:cstheme="minorHAnsi"/>
                <w:sz w:val="22"/>
              </w:rPr>
              <w:t>udes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k</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pacing w:val="-3"/>
                <w:sz w:val="22"/>
              </w:rPr>
              <w:t>c</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 xml:space="preserve">s, </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nd</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cili</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es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he supp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f</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 de</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c</w:t>
            </w:r>
            <w:r w:rsidR="00F979D3" w:rsidRPr="00617246">
              <w:rPr>
                <w:rFonts w:asciiTheme="minorHAnsi" w:hAnsiTheme="minorHAnsi" w:cstheme="minorHAnsi"/>
                <w:spacing w:val="-1"/>
                <w:sz w:val="22"/>
              </w:rPr>
              <w:t>ri</w:t>
            </w:r>
            <w:r w:rsidR="00F979D3" w:rsidRPr="00617246">
              <w:rPr>
                <w:rFonts w:asciiTheme="minorHAnsi" w:hAnsiTheme="minorHAnsi" w:cstheme="minorHAnsi"/>
                <w:sz w:val="22"/>
              </w:rPr>
              <w:t xml:space="preserve">bed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pa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2"/>
                <w:sz w:val="22"/>
              </w:rPr>
              <w:t>g</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aph</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2</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f</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Sc</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2</w:t>
            </w:r>
            <w:r w:rsidR="00F979D3" w:rsidRPr="00617246">
              <w:rPr>
                <w:rFonts w:asciiTheme="minorHAnsi" w:hAnsiTheme="minorHAnsi" w:cstheme="minorHAnsi"/>
                <w:sz w:val="22"/>
              </w:rPr>
              <w:t>.</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h</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 xml:space="preserve">s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3"/>
                <w:sz w:val="22"/>
              </w:rPr>
              <w:t>c</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udes</w:t>
            </w:r>
            <w:r w:rsidR="00F979D3" w:rsidRPr="00617246">
              <w:rPr>
                <w:rFonts w:asciiTheme="minorHAnsi" w:hAnsiTheme="minorHAnsi" w:cstheme="minorHAnsi"/>
                <w:spacing w:val="-1"/>
                <w:sz w:val="22"/>
              </w:rPr>
              <w:t xml:space="preserve"> r</w:t>
            </w:r>
            <w:r w:rsidR="00F979D3" w:rsidRPr="00617246">
              <w:rPr>
                <w:rFonts w:asciiTheme="minorHAnsi" w:hAnsiTheme="minorHAnsi" w:cstheme="minorHAnsi"/>
                <w:spacing w:val="-2"/>
                <w:sz w:val="22"/>
              </w:rPr>
              <w:t>e</w:t>
            </w:r>
            <w:r w:rsidR="00F979D3" w:rsidRPr="00617246">
              <w:rPr>
                <w:rFonts w:asciiTheme="minorHAnsi" w:hAnsiTheme="minorHAnsi" w:cstheme="minorHAnsi"/>
                <w:sz w:val="22"/>
              </w:rPr>
              <w:t>fuel</w:t>
            </w:r>
            <w:r w:rsidR="00F979D3" w:rsidRPr="00617246">
              <w:rPr>
                <w:rFonts w:asciiTheme="minorHAnsi" w:hAnsiTheme="minorHAnsi" w:cstheme="minorHAnsi"/>
                <w:spacing w:val="-1"/>
                <w:sz w:val="22"/>
              </w:rPr>
              <w:t>lin</w:t>
            </w:r>
            <w:r w:rsidR="00F979D3" w:rsidRPr="00617246">
              <w:rPr>
                <w:rFonts w:asciiTheme="minorHAnsi" w:hAnsiTheme="minorHAnsi" w:cstheme="minorHAnsi"/>
                <w:sz w:val="22"/>
              </w:rPr>
              <w:t>g,</w:t>
            </w:r>
            <w:r w:rsidR="00F979D3" w:rsidRPr="00617246">
              <w:rPr>
                <w:rFonts w:asciiTheme="minorHAnsi" w:hAnsiTheme="minorHAnsi" w:cstheme="minorHAnsi"/>
                <w:w w:val="99"/>
                <w:sz w:val="22"/>
              </w:rPr>
              <w:t xml:space="preserve"> </w:t>
            </w:r>
            <w:r w:rsidR="00F979D3" w:rsidRPr="00617246">
              <w:rPr>
                <w:rFonts w:asciiTheme="minorHAnsi" w:hAnsiTheme="minorHAnsi" w:cstheme="minorHAnsi"/>
                <w:sz w:val="22"/>
              </w:rPr>
              <w:t>stat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on</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w:t>
            </w:r>
            <w:r w:rsidR="00F979D3" w:rsidRPr="00617246">
              <w:rPr>
                <w:rFonts w:asciiTheme="minorHAnsi" w:hAnsiTheme="minorHAnsi" w:cstheme="minorHAnsi"/>
                <w:spacing w:val="-1"/>
                <w:sz w:val="22"/>
              </w:rPr>
              <w:t xml:space="preserve"> m</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sha</w:t>
            </w:r>
            <w:r w:rsidR="00F979D3" w:rsidRPr="00617246">
              <w:rPr>
                <w:rFonts w:asciiTheme="minorHAnsi" w:hAnsiTheme="minorHAnsi" w:cstheme="minorHAnsi"/>
                <w:spacing w:val="-1"/>
                <w:sz w:val="22"/>
              </w:rPr>
              <w:t>lli</w:t>
            </w:r>
            <w:r w:rsidR="00F979D3" w:rsidRPr="00617246">
              <w:rPr>
                <w:rFonts w:asciiTheme="minorHAnsi" w:hAnsiTheme="minorHAnsi" w:cstheme="minorHAnsi"/>
                <w:sz w:val="22"/>
              </w:rPr>
              <w:t>ng</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3"/>
                <w:sz w:val="22"/>
              </w:rPr>
              <w:t>y</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ds,</w:t>
            </w:r>
            <w:r w:rsidR="00F979D3" w:rsidRPr="00617246">
              <w:rPr>
                <w:rFonts w:asciiTheme="minorHAnsi" w:hAnsiTheme="minorHAnsi" w:cstheme="minorHAnsi"/>
                <w:spacing w:val="-1"/>
                <w:sz w:val="22"/>
              </w:rPr>
              <w:t xml:space="preserve"> storage </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d</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nd</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4"/>
                <w:sz w:val="22"/>
              </w:rPr>
              <w:t>g</w:t>
            </w:r>
            <w:r w:rsidR="00F979D3" w:rsidRPr="00617246">
              <w:rPr>
                <w:rFonts w:asciiTheme="minorHAnsi" w:hAnsiTheme="minorHAnsi" w:cstheme="minorHAnsi"/>
                <w:sz w:val="22"/>
              </w:rPr>
              <w:t>ht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te</w:t>
            </w:r>
            <w:r w:rsidR="00F979D3" w:rsidRPr="00617246">
              <w:rPr>
                <w:rFonts w:asciiTheme="minorHAnsi" w:hAnsiTheme="minorHAnsi" w:cstheme="minorHAnsi"/>
                <w:spacing w:val="-4"/>
                <w:sz w:val="22"/>
              </w:rPr>
              <w:t>r</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na</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s.</w:t>
            </w:r>
          </w:p>
          <w:p w14:paraId="21CEC5B2" w14:textId="631953F3"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z w:val="22"/>
              </w:rPr>
              <w:t xml:space="preserve">6.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 p</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o</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de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supp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to 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 to</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l</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il</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3"/>
                <w:sz w:val="22"/>
              </w:rPr>
              <w:t>a</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unde</w:t>
            </w:r>
            <w:r w:rsidR="00F979D3" w:rsidRPr="00617246">
              <w:rPr>
                <w:rFonts w:asciiTheme="minorHAnsi" w:hAnsiTheme="minorHAnsi" w:cstheme="minorHAnsi"/>
                <w:spacing w:val="-4"/>
                <w:sz w:val="22"/>
              </w:rPr>
              <w:t>r</w:t>
            </w:r>
            <w:r w:rsidR="00F979D3" w:rsidRPr="00617246">
              <w:rPr>
                <w:rFonts w:asciiTheme="minorHAnsi" w:hAnsiTheme="minorHAnsi" w:cstheme="minorHAnsi"/>
                <w:sz w:val="22"/>
              </w:rPr>
              <w:t>ta</w:t>
            </w:r>
            <w:r w:rsidR="00F979D3" w:rsidRPr="00617246">
              <w:rPr>
                <w:rFonts w:asciiTheme="minorHAnsi" w:hAnsiTheme="minorHAnsi" w:cstheme="minorHAnsi"/>
                <w:spacing w:val="-1"/>
                <w:sz w:val="22"/>
              </w:rPr>
              <w:t>ki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 xml:space="preserve">s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ho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see</w:t>
            </w:r>
            <w:r w:rsidR="00F979D3" w:rsidRPr="00617246">
              <w:rPr>
                <w:rFonts w:asciiTheme="minorHAnsi" w:hAnsiTheme="minorHAnsi" w:cstheme="minorHAnsi"/>
                <w:spacing w:val="-3"/>
                <w:sz w:val="22"/>
              </w:rPr>
              <w:t>k</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ng</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 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fa</w:t>
            </w:r>
            <w:r w:rsidR="00F979D3" w:rsidRPr="00617246">
              <w:rPr>
                <w:rFonts w:asciiTheme="minorHAnsi" w:hAnsiTheme="minorHAnsi" w:cstheme="minorHAnsi"/>
                <w:spacing w:val="-1"/>
                <w:sz w:val="22"/>
              </w:rPr>
              <w:t>cili</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es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and</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w:t>
            </w:r>
            <w:r w:rsidR="00F979D3" w:rsidRPr="00617246">
              <w:rPr>
                <w:rFonts w:asciiTheme="minorHAnsi" w:hAnsiTheme="minorHAnsi" w:cstheme="minorHAnsi"/>
                <w:spacing w:val="-2"/>
                <w:sz w:val="22"/>
              </w:rPr>
              <w:t>u</w:t>
            </w:r>
            <w:r w:rsidR="00F979D3" w:rsidRPr="00617246">
              <w:rPr>
                <w:rFonts w:asciiTheme="minorHAnsi" w:hAnsiTheme="minorHAnsi" w:cstheme="minorHAnsi"/>
                <w:sz w:val="22"/>
              </w:rPr>
              <w:t>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f</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 xml:space="preserve">ces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cl</w:t>
            </w:r>
            <w:r w:rsidR="00F979D3" w:rsidRPr="00617246">
              <w:rPr>
                <w:rFonts w:asciiTheme="minorHAnsi" w:hAnsiTheme="minorHAnsi" w:cstheme="minorHAnsi"/>
                <w:sz w:val="22"/>
              </w:rPr>
              <w:t>ud</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ng</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 xml:space="preserve">the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upp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o</w:t>
            </w:r>
            <w:r w:rsidR="00F979D3" w:rsidRPr="00617246">
              <w:rPr>
                <w:rFonts w:asciiTheme="minorHAnsi" w:hAnsiTheme="minorHAnsi" w:cstheme="minorHAnsi"/>
                <w:sz w:val="22"/>
              </w:rPr>
              <w:t>f se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at po</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and</w:t>
            </w:r>
            <w:r w:rsidR="00F979D3" w:rsidRPr="00617246">
              <w:rPr>
                <w:rFonts w:asciiTheme="minorHAnsi" w:hAnsiTheme="minorHAnsi" w:cstheme="minorHAnsi"/>
                <w:spacing w:val="-2"/>
                <w:sz w:val="22"/>
              </w:rPr>
              <w:t xml:space="preserve"> t</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na</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s).</w:t>
            </w:r>
          </w:p>
          <w:p w14:paraId="1483105A" w14:textId="211D011B"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pacing w:val="-1"/>
                <w:sz w:val="22"/>
              </w:rPr>
              <w:lastRenderedPageBreak/>
              <w:t xml:space="preserve">7.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or</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to</w:t>
            </w:r>
            <w:r w:rsidR="00F979D3" w:rsidRPr="00617246">
              <w:rPr>
                <w:rFonts w:asciiTheme="minorHAnsi" w:hAnsiTheme="minorHAnsi" w:cstheme="minorHAnsi"/>
                <w:sz w:val="22"/>
              </w:rPr>
              <w:t>, a</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d t</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w:t>
            </w:r>
            <w:r w:rsidR="00F979D3" w:rsidRPr="00617246">
              <w:rPr>
                <w:rFonts w:asciiTheme="minorHAnsi" w:hAnsiTheme="minorHAnsi" w:cstheme="minorHAnsi"/>
                <w:spacing w:val="-2"/>
                <w:sz w:val="22"/>
              </w:rPr>
              <w:t>u</w:t>
            </w:r>
            <w:r w:rsidR="00F979D3" w:rsidRPr="00617246">
              <w:rPr>
                <w:rFonts w:asciiTheme="minorHAnsi" w:hAnsiTheme="minorHAnsi" w:cstheme="minorHAnsi"/>
                <w:sz w:val="22"/>
              </w:rPr>
              <w:t>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b</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s</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th</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 xml:space="preserve">a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ea</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o</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ab</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li</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set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by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9"/>
                <w:sz w:val="22"/>
              </w:rPr>
              <w:t>R</w:t>
            </w:r>
            <w:r w:rsidR="00F979D3" w:rsidRPr="00617246">
              <w:rPr>
                <w:rFonts w:asciiTheme="minorHAnsi" w:hAnsiTheme="minorHAnsi" w:cstheme="minorHAnsi"/>
                <w:sz w:val="22"/>
              </w:rPr>
              <w: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In</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our</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ew</w:t>
            </w:r>
            <w:r w:rsidR="00F979D3" w:rsidRPr="00617246">
              <w:rPr>
                <w:rFonts w:asciiTheme="minorHAnsi" w:hAnsiTheme="minorHAnsi" w:cstheme="minorHAnsi"/>
                <w:spacing w:val="-4"/>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ea</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o</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ab</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li</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 xml:space="preserve">t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proofErr w:type="gramStart"/>
            <w:r w:rsidR="00F979D3" w:rsidRPr="00617246">
              <w:rPr>
                <w:rFonts w:asciiTheme="minorHAnsi" w:hAnsiTheme="minorHAnsi" w:cstheme="minorHAnsi"/>
                <w:sz w:val="22"/>
              </w:rPr>
              <w:t>as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 xml:space="preserve">a </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ene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al</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e</w:t>
            </w:r>
            <w:proofErr w:type="gramEnd"/>
            <w:r w:rsidR="00F979D3" w:rsidRPr="00617246">
              <w:rPr>
                <w:rFonts w:asciiTheme="minorHAnsi" w:hAnsiTheme="minorHAnsi" w:cstheme="minorHAnsi"/>
                <w:sz w:val="22"/>
              </w:rPr>
              <w:t>,</w:t>
            </w:r>
            <w:r w:rsidR="00F979D3" w:rsidRPr="00617246">
              <w:rPr>
                <w:rFonts w:asciiTheme="minorHAnsi" w:hAnsiTheme="minorHAnsi" w:cstheme="minorHAnsi"/>
                <w:spacing w:val="-3"/>
                <w:sz w:val="22"/>
              </w:rPr>
              <w:t xml:space="preserve"> ten</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k</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ng</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da</w:t>
            </w:r>
            <w:r w:rsidR="00F979D3" w:rsidRPr="00617246">
              <w:rPr>
                <w:rFonts w:asciiTheme="minorHAnsi" w:hAnsiTheme="minorHAnsi" w:cstheme="minorHAnsi"/>
                <w:spacing w:val="-3"/>
                <w:sz w:val="22"/>
              </w:rPr>
              <w:t>y</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co</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en</w:t>
            </w:r>
            <w:r w:rsidR="00F979D3" w:rsidRPr="00617246">
              <w:rPr>
                <w:rFonts w:asciiTheme="minorHAnsi" w:hAnsiTheme="minorHAnsi" w:cstheme="minorHAnsi"/>
                <w:spacing w:val="-1"/>
                <w:sz w:val="22"/>
              </w:rPr>
              <w:t>ci</w:t>
            </w:r>
            <w:r w:rsidR="00F979D3" w:rsidRPr="00617246">
              <w:rPr>
                <w:rFonts w:asciiTheme="minorHAnsi" w:hAnsiTheme="minorHAnsi" w:cstheme="minorHAnsi"/>
                <w:sz w:val="22"/>
              </w:rPr>
              <w:t>ng</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pacing w:val="-1"/>
                <w:sz w:val="22"/>
              </w:rPr>
              <w:t>ir</w:t>
            </w:r>
            <w:r w:rsidR="00F979D3" w:rsidRPr="00617246">
              <w:rPr>
                <w:rFonts w:asciiTheme="minorHAnsi" w:hAnsiTheme="minorHAnsi" w:cstheme="minorHAnsi"/>
                <w:sz w:val="22"/>
              </w:rPr>
              <w:t xml:space="preserve">st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k</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ng</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day</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a</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ter</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 xml:space="preserve">he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qu</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w:t>
            </w:r>
            <w:r w:rsidR="00F979D3" w:rsidRPr="00617246">
              <w:rPr>
                <w:rFonts w:asciiTheme="minorHAnsi" w:hAnsiTheme="minorHAnsi" w:cstheme="minorHAnsi"/>
                <w:w w:val="99"/>
                <w:sz w:val="22"/>
              </w:rPr>
              <w:t xml:space="preserve"> </w:t>
            </w:r>
            <w:r w:rsidR="00F979D3" w:rsidRPr="00617246">
              <w:rPr>
                <w:rFonts w:asciiTheme="minorHAnsi" w:hAnsiTheme="minorHAnsi" w:cstheme="minorHAnsi"/>
                <w:sz w:val="22"/>
              </w:rPr>
              <w:t>has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b</w:t>
            </w:r>
            <w:r w:rsidR="00F979D3" w:rsidRPr="00617246">
              <w:rPr>
                <w:rFonts w:asciiTheme="minorHAnsi" w:hAnsiTheme="minorHAnsi" w:cstheme="minorHAnsi"/>
                <w:sz w:val="22"/>
              </w:rPr>
              <w:t>een</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a</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H</w:t>
            </w:r>
            <w:r w:rsidR="00F979D3" w:rsidRPr="00617246">
              <w:rPr>
                <w:rFonts w:asciiTheme="minorHAnsi" w:hAnsiTheme="minorHAnsi" w:cstheme="minorHAnsi"/>
                <w:sz w:val="22"/>
              </w:rPr>
              <w:t>o</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e</w:t>
            </w:r>
            <w:r w:rsidR="00F979D3" w:rsidRPr="00617246">
              <w:rPr>
                <w:rFonts w:asciiTheme="minorHAnsi" w:hAnsiTheme="minorHAnsi" w:cstheme="minorHAnsi"/>
                <w:spacing w:val="-3"/>
                <w:sz w:val="22"/>
              </w:rPr>
              <w:t>v</w:t>
            </w:r>
            <w:r w:rsidR="00F979D3" w:rsidRPr="00617246">
              <w:rPr>
                <w:rFonts w:asciiTheme="minorHAnsi" w:hAnsiTheme="minorHAnsi" w:cstheme="minorHAnsi"/>
                <w:sz w:val="22"/>
              </w:rPr>
              <w:t>e</w:t>
            </w:r>
            <w:r w:rsidR="00F979D3" w:rsidRPr="00617246">
              <w:rPr>
                <w:rFonts w:asciiTheme="minorHAnsi" w:hAnsiTheme="minorHAnsi" w:cstheme="minorHAnsi"/>
                <w:spacing w:val="-16"/>
                <w:sz w:val="22"/>
              </w:rPr>
              <w:t>r</w:t>
            </w:r>
            <w:r w:rsidR="00F979D3" w:rsidRPr="00617246">
              <w:rPr>
                <w:rFonts w:asciiTheme="minorHAnsi" w:hAnsiTheme="minorHAnsi" w:cstheme="minorHAnsi"/>
                <w:sz w:val="22"/>
              </w:rPr>
              <w:t>,</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he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the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s a</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ho</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2"/>
                <w:sz w:val="22"/>
              </w:rPr>
              <w:t>t</w:t>
            </w:r>
            <w:r w:rsidR="00F979D3" w:rsidRPr="00617246">
              <w:rPr>
                <w:rFonts w:asciiTheme="minorHAnsi" w:hAnsiTheme="minorHAnsi" w:cstheme="minorHAnsi"/>
                <w:spacing w:val="1"/>
                <w:sz w:val="22"/>
              </w:rPr>
              <w:t>-</w:t>
            </w:r>
            <w:r w:rsidR="00F979D3" w:rsidRPr="00617246">
              <w:rPr>
                <w:rFonts w:asciiTheme="minorHAnsi" w:hAnsiTheme="minorHAnsi" w:cstheme="minorHAnsi"/>
                <w:sz w:val="22"/>
              </w:rPr>
              <w:t>not</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3"/>
                <w:sz w:val="22"/>
              </w:rPr>
              <w:t>c</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w:t>
            </w:r>
            <w:r w:rsidR="00F979D3" w:rsidRPr="00617246">
              <w:rPr>
                <w:rFonts w:asciiTheme="minorHAnsi" w:hAnsiTheme="minorHAnsi" w:cstheme="minorHAnsi"/>
                <w:sz w:val="22"/>
              </w:rPr>
              <w:t>s</w:t>
            </w:r>
            <w:r w:rsidR="00F979D3" w:rsidRPr="00617246">
              <w:rPr>
                <w:rFonts w:asciiTheme="minorHAnsi" w:hAnsiTheme="minorHAnsi" w:cstheme="minorHAnsi"/>
                <w:spacing w:val="-2"/>
                <w:sz w:val="22"/>
              </w:rPr>
              <w:t>u</w:t>
            </w:r>
            <w:r w:rsidR="00F979D3" w:rsidRPr="00617246">
              <w:rPr>
                <w:rFonts w:asciiTheme="minorHAnsi" w:hAnsiTheme="minorHAnsi" w:cstheme="minorHAnsi"/>
                <w:sz w:val="22"/>
              </w:rPr>
              <w:t>ch</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ad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 xml:space="preserve">hoc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or</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unp</w:t>
            </w:r>
            <w:r w:rsidR="00F979D3" w:rsidRPr="00617246">
              <w:rPr>
                <w:rFonts w:asciiTheme="minorHAnsi" w:hAnsiTheme="minorHAnsi" w:cstheme="minorHAnsi"/>
                <w:spacing w:val="-1"/>
                <w:sz w:val="22"/>
              </w:rPr>
              <w:t>l</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ed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w:t>
            </w:r>
            <w:r w:rsidR="00F979D3" w:rsidRPr="00617246">
              <w:rPr>
                <w:rFonts w:asciiTheme="minorHAnsi" w:hAnsiTheme="minorHAnsi" w:cstheme="minorHAnsi"/>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ou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e</w:t>
            </w:r>
            <w:r w:rsidR="00F979D3" w:rsidRPr="00617246">
              <w:rPr>
                <w:rFonts w:asciiTheme="minorHAnsi" w:hAnsiTheme="minorHAnsi" w:cstheme="minorHAnsi"/>
                <w:spacing w:val="-3"/>
                <w:sz w:val="22"/>
              </w:rPr>
              <w:t>x</w:t>
            </w:r>
            <w:r w:rsidR="00F979D3" w:rsidRPr="00617246">
              <w:rPr>
                <w:rFonts w:asciiTheme="minorHAnsi" w:hAnsiTheme="minorHAnsi" w:cstheme="minorHAnsi"/>
                <w:sz w:val="22"/>
              </w:rPr>
              <w:t>pe</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 xml:space="preserve">t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p</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o</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de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 xml:space="preserve">s to </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eal</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th</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su</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 xml:space="preserve">h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th</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 a s</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ter</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1"/>
                <w:sz w:val="22"/>
              </w:rPr>
              <w:t>m</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s</w:t>
            </w:r>
            <w:r w:rsidR="00F979D3" w:rsidRPr="00617246">
              <w:rPr>
                <w:rFonts w:asciiTheme="minorHAnsi" w:hAnsiTheme="minorHAnsi" w:cstheme="minorHAnsi"/>
                <w:spacing w:val="-3"/>
                <w:sz w:val="22"/>
              </w:rPr>
              <w:t>c</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3"/>
                <w:sz w:val="22"/>
              </w:rPr>
              <w:t>w</w:t>
            </w:r>
            <w:r w:rsidR="00F979D3" w:rsidRPr="00617246">
              <w:rPr>
                <w:rFonts w:asciiTheme="minorHAnsi" w:hAnsiTheme="minorHAnsi" w:cstheme="minorHAnsi"/>
                <w:sz w:val="22"/>
              </w:rPr>
              <w:t>he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ea</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o</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ab</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 xml:space="preserve">do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o.</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1"/>
                <w:sz w:val="22"/>
              </w:rPr>
              <w:t>W</w:t>
            </w:r>
            <w:r w:rsidR="00F979D3" w:rsidRPr="00617246">
              <w:rPr>
                <w:rFonts w:asciiTheme="minorHAnsi" w:hAnsiTheme="minorHAnsi" w:cstheme="minorHAnsi"/>
                <w:sz w:val="22"/>
              </w:rPr>
              <w:t>e</w:t>
            </w:r>
            <w:r w:rsidR="00F979D3" w:rsidRPr="00617246">
              <w:rPr>
                <w:rFonts w:asciiTheme="minorHAnsi" w:hAnsiTheme="minorHAnsi" w:cstheme="minorHAnsi"/>
                <w:spacing w:val="-4"/>
                <w:sz w:val="22"/>
              </w:rPr>
              <w:t xml:space="preserve"> </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 xml:space="preserve">o </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 xml:space="preserve">ot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 xml:space="preserve">ntend to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et</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a se</w:t>
            </w:r>
            <w:r w:rsidR="00F979D3" w:rsidRPr="00617246">
              <w:rPr>
                <w:rFonts w:asciiTheme="minorHAnsi" w:hAnsiTheme="minorHAnsi" w:cstheme="minorHAnsi"/>
                <w:spacing w:val="-2"/>
                <w:sz w:val="22"/>
              </w:rPr>
              <w:t>p</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ate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im</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1"/>
                <w:sz w:val="22"/>
              </w:rPr>
              <w:t>li</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f</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r</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sho</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2"/>
                <w:sz w:val="22"/>
              </w:rPr>
              <w:t>t</w:t>
            </w:r>
            <w:r w:rsidR="00F979D3" w:rsidRPr="00617246">
              <w:rPr>
                <w:rFonts w:asciiTheme="minorHAnsi" w:hAnsiTheme="minorHAnsi" w:cstheme="minorHAnsi"/>
                <w:spacing w:val="1"/>
                <w:sz w:val="22"/>
              </w:rPr>
              <w:t>-</w:t>
            </w:r>
            <w:r w:rsidR="00F979D3" w:rsidRPr="00617246">
              <w:rPr>
                <w:rFonts w:asciiTheme="minorHAnsi" w:hAnsiTheme="minorHAnsi" w:cstheme="minorHAnsi"/>
                <w:sz w:val="22"/>
              </w:rPr>
              <w:t>not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ts</w:t>
            </w:r>
            <w:r w:rsidR="00F979D3" w:rsidRPr="00617246">
              <w:rPr>
                <w:rFonts w:asciiTheme="minorHAnsi" w:hAnsiTheme="minorHAnsi" w:cstheme="minorHAnsi"/>
                <w:spacing w:val="-3"/>
                <w:sz w:val="22"/>
              </w:rPr>
              <w:t xml:space="preserve"> as matters stand</w:t>
            </w:r>
            <w:r w:rsidR="00F979D3" w:rsidRPr="00617246">
              <w:rPr>
                <w:rFonts w:asciiTheme="minorHAnsi" w:hAnsiTheme="minorHAnsi" w:cstheme="minorHAnsi"/>
                <w:sz w:val="22"/>
              </w:rPr>
              <w:t>.</w:t>
            </w:r>
          </w:p>
          <w:p w14:paraId="0316FDE4" w14:textId="35AFE5AD"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pacing w:val="-1"/>
                <w:sz w:val="22"/>
              </w:rPr>
              <w:t xml:space="preserve">8. </w:t>
            </w:r>
            <w:r w:rsidR="00F979D3" w:rsidRPr="00617246">
              <w:rPr>
                <w:rFonts w:asciiTheme="minorHAnsi" w:hAnsiTheme="minorHAnsi" w:cstheme="minorHAnsi"/>
                <w:spacing w:val="-1"/>
                <w:sz w:val="22"/>
              </w:rPr>
              <w:t>U</w:t>
            </w:r>
            <w:r w:rsidR="00F979D3" w:rsidRPr="00617246">
              <w:rPr>
                <w:rFonts w:asciiTheme="minorHAnsi" w:hAnsiTheme="minorHAnsi" w:cstheme="minorHAnsi"/>
                <w:sz w:val="22"/>
              </w:rPr>
              <w:t>nder</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at</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2"/>
                <w:sz w:val="22"/>
              </w:rPr>
              <w:t>o</w:t>
            </w:r>
            <w:r w:rsidR="00F979D3" w:rsidRPr="00617246">
              <w:rPr>
                <w:rFonts w:asciiTheme="minorHAnsi" w:hAnsiTheme="minorHAnsi" w:cstheme="minorHAnsi"/>
                <w:sz w:val="22"/>
              </w:rPr>
              <w:t>n</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6,</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on</w:t>
            </w:r>
            <w:r w:rsidR="00F979D3" w:rsidRPr="00617246">
              <w:rPr>
                <w:rFonts w:asciiTheme="minorHAnsi" w:hAnsiTheme="minorHAnsi" w:cstheme="minorHAnsi"/>
                <w:spacing w:val="-3"/>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i</w:t>
            </w:r>
            <w:r w:rsidR="00F979D3" w:rsidRPr="00617246">
              <w:rPr>
                <w:rFonts w:asciiTheme="minorHAnsi" w:hAnsiTheme="minorHAnsi" w:cstheme="minorHAnsi"/>
                <w:spacing w:val="1"/>
                <w:sz w:val="22"/>
              </w:rPr>
              <w:t>l</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3"/>
                <w:sz w:val="22"/>
              </w:rPr>
              <w:t>a</w:t>
            </w:r>
            <w:r w:rsidR="00F979D3" w:rsidRPr="00617246">
              <w:rPr>
                <w:rFonts w:asciiTheme="minorHAnsi" w:hAnsiTheme="minorHAnsi" w:cstheme="minorHAnsi"/>
                <w:sz w:val="22"/>
              </w:rPr>
              <w:t>y</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unde</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ta</w:t>
            </w:r>
            <w:r w:rsidR="00F979D3" w:rsidRPr="00617246">
              <w:rPr>
                <w:rFonts w:asciiTheme="minorHAnsi" w:hAnsiTheme="minorHAnsi" w:cstheme="minorHAnsi"/>
                <w:spacing w:val="-1"/>
                <w:sz w:val="22"/>
              </w:rPr>
              <w:t>ki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1"/>
                <w:sz w:val="22"/>
              </w:rPr>
              <w:t>(</w:t>
            </w:r>
            <w:r w:rsidR="00F979D3" w:rsidRPr="00617246">
              <w:rPr>
                <w:rFonts w:asciiTheme="minorHAnsi" w:hAnsiTheme="minorHAnsi" w:cstheme="minorHAnsi"/>
                <w:sz w:val="22"/>
              </w:rPr>
              <w:t>and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ot</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app</w:t>
            </w:r>
            <w:r w:rsidR="00F979D3" w:rsidRPr="00617246">
              <w:rPr>
                <w:rFonts w:asciiTheme="minorHAnsi" w:hAnsiTheme="minorHAnsi" w:cstheme="minorHAnsi"/>
                <w:spacing w:val="-1"/>
                <w:sz w:val="22"/>
              </w:rPr>
              <w:t>li</w:t>
            </w:r>
            <w:r w:rsidR="00F979D3" w:rsidRPr="00617246">
              <w:rPr>
                <w:rFonts w:asciiTheme="minorHAnsi" w:hAnsiTheme="minorHAnsi" w:cstheme="minorHAnsi"/>
                <w:sz w:val="22"/>
              </w:rPr>
              <w:t>c</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nts</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2"/>
                <w:sz w:val="22"/>
              </w:rPr>
              <w:t>o</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w</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de</w:t>
            </w:r>
            <w:r w:rsidR="00F979D3" w:rsidRPr="00617246">
              <w:rPr>
                <w:rFonts w:asciiTheme="minorHAnsi" w:hAnsiTheme="minorHAnsi" w:cstheme="minorHAnsi"/>
                <w:spacing w:val="1"/>
                <w:sz w:val="22"/>
              </w:rPr>
              <w:t>l</w:t>
            </w:r>
            <w:r w:rsidR="00F979D3" w:rsidRPr="00617246">
              <w:rPr>
                <w:rFonts w:asciiTheme="minorHAnsi" w:hAnsiTheme="minorHAnsi" w:cstheme="minorHAnsi"/>
                <w:spacing w:val="-3"/>
                <w:sz w:val="22"/>
              </w:rPr>
              <w:t>y</w:t>
            </w:r>
            <w:r w:rsidR="00F979D3" w:rsidRPr="00617246">
              <w:rPr>
                <w:rFonts w:asciiTheme="minorHAnsi" w:hAnsiTheme="minorHAnsi" w:cstheme="minorHAnsi"/>
                <w:sz w:val="22"/>
              </w:rPr>
              <w: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 ent</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t</w:t>
            </w:r>
            <w:r w:rsidR="00F979D3" w:rsidRPr="00617246">
              <w:rPr>
                <w:rFonts w:asciiTheme="minorHAnsi" w:hAnsiTheme="minorHAnsi" w:cstheme="minorHAnsi"/>
                <w:spacing w:val="-1"/>
                <w:sz w:val="22"/>
              </w:rPr>
              <w:t>l</w:t>
            </w:r>
            <w:r w:rsidR="00F979D3" w:rsidRPr="00617246">
              <w:rPr>
                <w:rFonts w:asciiTheme="minorHAnsi" w:hAnsiTheme="minorHAnsi" w:cstheme="minorHAnsi"/>
                <w:spacing w:val="-2"/>
                <w:sz w:val="22"/>
              </w:rPr>
              <w:t>e</w:t>
            </w:r>
            <w:r w:rsidR="00F979D3" w:rsidRPr="00617246">
              <w:rPr>
                <w:rFonts w:asciiTheme="minorHAnsi" w:hAnsiTheme="minorHAnsi" w:cstheme="minorHAnsi"/>
                <w:sz w:val="22"/>
              </w:rPr>
              <w:t>d 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be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su</w:t>
            </w:r>
            <w:r w:rsidR="00F979D3" w:rsidRPr="00617246">
              <w:rPr>
                <w:rFonts w:asciiTheme="minorHAnsi" w:hAnsiTheme="minorHAnsi" w:cstheme="minorHAnsi"/>
                <w:spacing w:val="-2"/>
                <w:sz w:val="22"/>
              </w:rPr>
              <w:t>p</w:t>
            </w:r>
            <w:r w:rsidR="00F979D3" w:rsidRPr="00617246">
              <w:rPr>
                <w:rFonts w:asciiTheme="minorHAnsi" w:hAnsiTheme="minorHAnsi" w:cstheme="minorHAnsi"/>
                <w:sz w:val="22"/>
              </w:rPr>
              <w:t>p</w:t>
            </w:r>
            <w:r w:rsidR="00F979D3" w:rsidRPr="00617246">
              <w:rPr>
                <w:rFonts w:asciiTheme="minorHAnsi" w:hAnsiTheme="minorHAnsi" w:cstheme="minorHAnsi"/>
                <w:spacing w:val="-1"/>
                <w:sz w:val="22"/>
              </w:rPr>
              <w:t>li</w:t>
            </w:r>
            <w:r w:rsidR="00F979D3" w:rsidRPr="00617246">
              <w:rPr>
                <w:rFonts w:asciiTheme="minorHAnsi" w:hAnsiTheme="minorHAnsi" w:cstheme="minorHAnsi"/>
                <w:sz w:val="22"/>
              </w:rPr>
              <w:t>ed</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the</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3"/>
                <w:sz w:val="22"/>
              </w:rPr>
              <w:t>i</w:t>
            </w:r>
            <w:r w:rsidR="00F979D3" w:rsidRPr="00617246">
              <w:rPr>
                <w:rFonts w:asciiTheme="minorHAnsi" w:hAnsiTheme="minorHAnsi" w:cstheme="minorHAnsi"/>
                <w:spacing w:val="1"/>
                <w:sz w:val="22"/>
              </w:rPr>
              <w:t>m</w:t>
            </w:r>
            <w:r w:rsidR="00F979D3" w:rsidRPr="00617246">
              <w:rPr>
                <w:rFonts w:asciiTheme="minorHAnsi" w:hAnsiTheme="minorHAnsi" w:cstheme="minorHAnsi"/>
                <w:spacing w:val="-2"/>
                <w:sz w:val="22"/>
              </w:rPr>
              <w:t>u</w:t>
            </w:r>
            <w:r w:rsidR="00F979D3" w:rsidRPr="00617246">
              <w:rPr>
                <w:rFonts w:asciiTheme="minorHAnsi" w:hAnsiTheme="minorHAnsi" w:cstheme="minorHAnsi"/>
                <w:sz w:val="22"/>
              </w:rPr>
              <w:t>m</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pacing w:val="-3"/>
                <w:sz w:val="22"/>
              </w:rPr>
              <w:t>c</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p</w:t>
            </w:r>
            <w:r w:rsidR="00F979D3" w:rsidRPr="00617246">
              <w:rPr>
                <w:rFonts w:asciiTheme="minorHAnsi" w:hAnsiTheme="minorHAnsi" w:cstheme="minorHAnsi"/>
                <w:sz w:val="22"/>
              </w:rPr>
              <w:t>acka</w:t>
            </w:r>
            <w:r w:rsidR="00F979D3" w:rsidRPr="00617246">
              <w:rPr>
                <w:rFonts w:asciiTheme="minorHAnsi" w:hAnsiTheme="minorHAnsi" w:cstheme="minorHAnsi"/>
                <w:spacing w:val="-2"/>
                <w:sz w:val="22"/>
              </w:rPr>
              <w:t>g</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2"/>
                <w:sz w:val="22"/>
              </w:rPr>
              <w:t>n</w:t>
            </w:r>
            <w:r w:rsidR="00F979D3" w:rsidRPr="00617246">
              <w:rPr>
                <w:rFonts w:asciiTheme="minorHAnsi" w:hAnsiTheme="minorHAnsi" w:cstheme="minorHAnsi"/>
                <w:sz w:val="22"/>
              </w:rPr>
              <w:t>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o</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q</w:t>
            </w:r>
            <w:r w:rsidR="00F979D3" w:rsidRPr="00617246">
              <w:rPr>
                <w:rFonts w:asciiTheme="minorHAnsi" w:hAnsiTheme="minorHAnsi" w:cstheme="minorHAnsi"/>
                <w:sz w:val="22"/>
              </w:rPr>
              <w:t>ue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t</w:t>
            </w:r>
            <w:r w:rsidR="00F979D3" w:rsidRPr="00617246">
              <w:rPr>
                <w:rFonts w:asciiTheme="minorHAnsi" w:hAnsiTheme="minorHAnsi" w:cstheme="minorHAnsi"/>
                <w:spacing w:val="-5"/>
                <w:sz w:val="22"/>
              </w:rPr>
              <w:t xml:space="preserve"> </w:t>
            </w:r>
            <w:r w:rsidR="00F979D3" w:rsidRPr="00617246">
              <w:rPr>
                <w:rFonts w:asciiTheme="minorHAnsi" w:hAnsiTheme="minorHAnsi" w:cstheme="minorHAnsi"/>
                <w:sz w:val="22"/>
              </w:rPr>
              <w:t>a</w:t>
            </w:r>
            <w:r w:rsidR="00F979D3" w:rsidRPr="00617246">
              <w:rPr>
                <w:rFonts w:asciiTheme="minorHAnsi" w:hAnsiTheme="minorHAnsi" w:cstheme="minorHAnsi"/>
                <w:spacing w:val="-1"/>
                <w:sz w:val="22"/>
              </w:rPr>
              <w:t>c</w:t>
            </w:r>
            <w:r w:rsidR="00F979D3" w:rsidRPr="00617246">
              <w:rPr>
                <w:rFonts w:asciiTheme="minorHAnsi" w:hAnsiTheme="minorHAnsi" w:cstheme="minorHAnsi"/>
                <w:sz w:val="22"/>
              </w:rPr>
              <w:t>ce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 xml:space="preserve">s </w:t>
            </w:r>
            <w:r w:rsidR="00F979D3" w:rsidRPr="00617246">
              <w:rPr>
                <w:rFonts w:asciiTheme="minorHAnsi" w:hAnsiTheme="minorHAnsi" w:cstheme="minorHAnsi"/>
                <w:spacing w:val="-2"/>
                <w:sz w:val="22"/>
              </w:rPr>
              <w:t>t</w:t>
            </w:r>
            <w:r w:rsidR="00F979D3" w:rsidRPr="00617246">
              <w:rPr>
                <w:rFonts w:asciiTheme="minorHAnsi" w:hAnsiTheme="minorHAnsi" w:cstheme="minorHAnsi"/>
                <w:sz w:val="22"/>
              </w:rPr>
              <w:t xml:space="preserve">o, </w:t>
            </w:r>
            <w:r w:rsidR="00F979D3" w:rsidRPr="00617246">
              <w:rPr>
                <w:rFonts w:asciiTheme="minorHAnsi" w:hAnsiTheme="minorHAnsi" w:cstheme="minorHAnsi"/>
                <w:spacing w:val="-2"/>
                <w:sz w:val="22"/>
              </w:rPr>
              <w:t>a</w:t>
            </w:r>
            <w:r w:rsidR="00F979D3" w:rsidRPr="00617246">
              <w:rPr>
                <w:rFonts w:asciiTheme="minorHAnsi" w:hAnsiTheme="minorHAnsi" w:cstheme="minorHAnsi"/>
                <w:sz w:val="22"/>
              </w:rPr>
              <w:t>nd supp</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y</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pacing w:val="-2"/>
                <w:sz w:val="22"/>
              </w:rPr>
              <w:t>o</w:t>
            </w:r>
            <w:r w:rsidR="00F979D3" w:rsidRPr="00617246">
              <w:rPr>
                <w:rFonts w:asciiTheme="minorHAnsi" w:hAnsiTheme="minorHAnsi" w:cstheme="minorHAnsi"/>
                <w:spacing w:val="2"/>
                <w:sz w:val="22"/>
              </w:rPr>
              <w:t>f</w:t>
            </w:r>
            <w:r w:rsidR="00F979D3" w:rsidRPr="00617246">
              <w:rPr>
                <w:rFonts w:asciiTheme="minorHAnsi" w:hAnsiTheme="minorHAnsi" w:cstheme="minorHAnsi"/>
                <w:sz w:val="22"/>
              </w:rPr>
              <w:t>,</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3"/>
                <w:sz w:val="22"/>
              </w:rPr>
              <w:t>s</w:t>
            </w:r>
            <w:r w:rsidR="00F979D3" w:rsidRPr="00617246">
              <w:rPr>
                <w:rFonts w:asciiTheme="minorHAnsi" w:hAnsiTheme="minorHAnsi" w:cstheme="minorHAnsi"/>
                <w:sz w:val="22"/>
              </w:rPr>
              <w:t>e</w:t>
            </w:r>
            <w:r w:rsidR="00F979D3" w:rsidRPr="00617246">
              <w:rPr>
                <w:rFonts w:asciiTheme="minorHAnsi" w:hAnsiTheme="minorHAnsi" w:cstheme="minorHAnsi"/>
                <w:spacing w:val="-1"/>
                <w:sz w:val="22"/>
              </w:rPr>
              <w:t>r</w:t>
            </w:r>
            <w:r w:rsidR="00F979D3" w:rsidRPr="00617246">
              <w:rPr>
                <w:rFonts w:asciiTheme="minorHAnsi" w:hAnsiTheme="minorHAnsi" w:cstheme="minorHAnsi"/>
                <w:spacing w:val="-3"/>
                <w:sz w:val="22"/>
              </w:rPr>
              <w:t>v</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ces</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z w:val="22"/>
              </w:rPr>
              <w:t>de</w:t>
            </w:r>
            <w:r w:rsidR="00F979D3" w:rsidRPr="00617246">
              <w:rPr>
                <w:rFonts w:asciiTheme="minorHAnsi" w:hAnsiTheme="minorHAnsi" w:cstheme="minorHAnsi"/>
                <w:spacing w:val="-1"/>
                <w:sz w:val="22"/>
              </w:rPr>
              <w:t>s</w:t>
            </w:r>
            <w:r w:rsidR="00F979D3" w:rsidRPr="00617246">
              <w:rPr>
                <w:rFonts w:asciiTheme="minorHAnsi" w:hAnsiTheme="minorHAnsi" w:cstheme="minorHAnsi"/>
                <w:sz w:val="22"/>
              </w:rPr>
              <w:t>c</w:t>
            </w:r>
            <w:r w:rsidR="00F979D3" w:rsidRPr="00617246">
              <w:rPr>
                <w:rFonts w:asciiTheme="minorHAnsi" w:hAnsiTheme="minorHAnsi" w:cstheme="minorHAnsi"/>
                <w:spacing w:val="-1"/>
                <w:sz w:val="22"/>
              </w:rPr>
              <w:t>ri</w:t>
            </w:r>
            <w:r w:rsidR="00F979D3" w:rsidRPr="00617246">
              <w:rPr>
                <w:rFonts w:asciiTheme="minorHAnsi" w:hAnsiTheme="minorHAnsi" w:cstheme="minorHAnsi"/>
                <w:sz w:val="22"/>
              </w:rPr>
              <w:t>bed</w:t>
            </w:r>
            <w:r w:rsidR="00F979D3" w:rsidRPr="00617246">
              <w:rPr>
                <w:rFonts w:asciiTheme="minorHAnsi" w:hAnsiTheme="minorHAnsi" w:cstheme="minorHAnsi"/>
                <w:spacing w:val="1"/>
                <w:sz w:val="22"/>
              </w:rPr>
              <w:t xml:space="preserve"> </w:t>
            </w:r>
            <w:r w:rsidR="00F979D3" w:rsidRPr="00617246">
              <w:rPr>
                <w:rFonts w:asciiTheme="minorHAnsi" w:hAnsiTheme="minorHAnsi" w:cstheme="minorHAnsi"/>
                <w:spacing w:val="-1"/>
                <w:sz w:val="22"/>
              </w:rPr>
              <w:t>i</w:t>
            </w:r>
            <w:r w:rsidR="00F979D3" w:rsidRPr="00617246">
              <w:rPr>
                <w:rFonts w:asciiTheme="minorHAnsi" w:hAnsiTheme="minorHAnsi" w:cstheme="minorHAnsi"/>
                <w:sz w:val="22"/>
              </w:rPr>
              <w:t>n</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pa</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w:t>
            </w:r>
            <w:r w:rsidR="00F979D3" w:rsidRPr="00617246">
              <w:rPr>
                <w:rFonts w:asciiTheme="minorHAnsi" w:hAnsiTheme="minorHAnsi" w:cstheme="minorHAnsi"/>
                <w:spacing w:val="-2"/>
                <w:sz w:val="22"/>
              </w:rPr>
              <w:t>g</w:t>
            </w:r>
            <w:r w:rsidR="00F979D3" w:rsidRPr="00617246">
              <w:rPr>
                <w:rFonts w:asciiTheme="minorHAnsi" w:hAnsiTheme="minorHAnsi" w:cstheme="minorHAnsi"/>
                <w:spacing w:val="-1"/>
                <w:sz w:val="22"/>
              </w:rPr>
              <w:t>r</w:t>
            </w:r>
            <w:r w:rsidR="00F979D3" w:rsidRPr="00617246">
              <w:rPr>
                <w:rFonts w:asciiTheme="minorHAnsi" w:hAnsiTheme="minorHAnsi" w:cstheme="minorHAnsi"/>
                <w:sz w:val="22"/>
              </w:rPr>
              <w:t>aph</w:t>
            </w:r>
            <w:r w:rsidR="00F979D3" w:rsidRPr="00617246">
              <w:rPr>
                <w:rFonts w:asciiTheme="minorHAnsi" w:hAnsiTheme="minorHAnsi" w:cstheme="minorHAnsi"/>
                <w:spacing w:val="-2"/>
                <w:sz w:val="22"/>
              </w:rPr>
              <w:t xml:space="preserve"> </w:t>
            </w:r>
            <w:r w:rsidR="00F979D3" w:rsidRPr="00617246">
              <w:rPr>
                <w:rFonts w:asciiTheme="minorHAnsi" w:hAnsiTheme="minorHAnsi" w:cstheme="minorHAnsi"/>
                <w:sz w:val="22"/>
              </w:rPr>
              <w:t>2</w:t>
            </w:r>
            <w:r w:rsidR="00F979D3" w:rsidRPr="00617246">
              <w:rPr>
                <w:rFonts w:asciiTheme="minorHAnsi" w:hAnsiTheme="minorHAnsi" w:cstheme="minorHAnsi"/>
                <w:spacing w:val="-2"/>
                <w:sz w:val="22"/>
              </w:rPr>
              <w:t xml:space="preserve"> o</w:t>
            </w:r>
            <w:r w:rsidR="00F979D3" w:rsidRPr="00617246">
              <w:rPr>
                <w:rFonts w:asciiTheme="minorHAnsi" w:hAnsiTheme="minorHAnsi" w:cstheme="minorHAnsi"/>
                <w:sz w:val="22"/>
              </w:rPr>
              <w:t>f</w:t>
            </w:r>
            <w:r w:rsidR="00F979D3" w:rsidRPr="00617246">
              <w:rPr>
                <w:rFonts w:asciiTheme="minorHAnsi" w:hAnsiTheme="minorHAnsi" w:cstheme="minorHAnsi"/>
                <w:spacing w:val="3"/>
                <w:sz w:val="22"/>
              </w:rPr>
              <w:t xml:space="preserve"> </w:t>
            </w:r>
            <w:r w:rsidR="00F979D3" w:rsidRPr="00617246">
              <w:rPr>
                <w:rFonts w:asciiTheme="minorHAnsi" w:hAnsiTheme="minorHAnsi" w:cstheme="minorHAnsi"/>
                <w:sz w:val="22"/>
              </w:rPr>
              <w:t>Sc</w:t>
            </w:r>
            <w:r w:rsidR="00F979D3" w:rsidRPr="00617246">
              <w:rPr>
                <w:rFonts w:asciiTheme="minorHAnsi" w:hAnsiTheme="minorHAnsi" w:cstheme="minorHAnsi"/>
                <w:spacing w:val="-2"/>
                <w:sz w:val="22"/>
              </w:rPr>
              <w:t>h</w:t>
            </w:r>
            <w:r w:rsidR="00F979D3" w:rsidRPr="00617246">
              <w:rPr>
                <w:rFonts w:asciiTheme="minorHAnsi" w:hAnsiTheme="minorHAnsi" w:cstheme="minorHAnsi"/>
                <w:sz w:val="22"/>
              </w:rPr>
              <w:t>e</w:t>
            </w:r>
            <w:r w:rsidR="00F979D3" w:rsidRPr="00617246">
              <w:rPr>
                <w:rFonts w:asciiTheme="minorHAnsi" w:hAnsiTheme="minorHAnsi" w:cstheme="minorHAnsi"/>
                <w:spacing w:val="-2"/>
                <w:sz w:val="22"/>
              </w:rPr>
              <w:t>d</w:t>
            </w:r>
            <w:r w:rsidR="00F979D3" w:rsidRPr="00617246">
              <w:rPr>
                <w:rFonts w:asciiTheme="minorHAnsi" w:hAnsiTheme="minorHAnsi" w:cstheme="minorHAnsi"/>
                <w:sz w:val="22"/>
              </w:rPr>
              <w:t>u</w:t>
            </w:r>
            <w:r w:rsidR="00F979D3" w:rsidRPr="00617246">
              <w:rPr>
                <w:rFonts w:asciiTheme="minorHAnsi" w:hAnsiTheme="minorHAnsi" w:cstheme="minorHAnsi"/>
                <w:spacing w:val="-1"/>
                <w:sz w:val="22"/>
              </w:rPr>
              <w:t>l</w:t>
            </w:r>
            <w:r w:rsidR="00F979D3" w:rsidRPr="00617246">
              <w:rPr>
                <w:rFonts w:asciiTheme="minorHAnsi" w:hAnsiTheme="minorHAnsi" w:cstheme="minorHAnsi"/>
                <w:sz w:val="22"/>
              </w:rPr>
              <w:t xml:space="preserve">e </w:t>
            </w:r>
            <w:r w:rsidR="00F979D3" w:rsidRPr="00617246">
              <w:rPr>
                <w:rFonts w:asciiTheme="minorHAnsi" w:hAnsiTheme="minorHAnsi" w:cstheme="minorHAnsi"/>
                <w:spacing w:val="-2"/>
                <w:sz w:val="22"/>
              </w:rPr>
              <w:t>2</w:t>
            </w:r>
            <w:r w:rsidR="00F979D3" w:rsidRPr="00617246">
              <w:rPr>
                <w:rFonts w:asciiTheme="minorHAnsi" w:hAnsiTheme="minorHAnsi" w:cstheme="minorHAnsi"/>
                <w:sz w:val="22"/>
              </w:rPr>
              <w:t>.</w:t>
            </w:r>
          </w:p>
          <w:p w14:paraId="2416BD9A" w14:textId="04332BAC"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z w:val="22"/>
              </w:rPr>
              <w:t xml:space="preserve">9. </w:t>
            </w:r>
            <w:r w:rsidR="00F979D3" w:rsidRPr="00617246">
              <w:rPr>
                <w:rFonts w:asciiTheme="minorHAnsi" w:hAnsiTheme="minorHAnsi" w:cstheme="minorHAnsi"/>
                <w:sz w:val="22"/>
              </w:rPr>
              <w:t xml:space="preserve">For the reasons set out below, in most cases we would expect that service providers provide access where they are able to accommodate requests for their </w:t>
            </w:r>
            <w:r w:rsidR="00F979D3" w:rsidRPr="00617246">
              <w:rPr>
                <w:rFonts w:asciiTheme="minorHAnsi" w:hAnsiTheme="minorHAnsi" w:cstheme="minorHAnsi"/>
                <w:sz w:val="22"/>
              </w:rPr>
              <w:lastRenderedPageBreak/>
              <w:t xml:space="preserve">services. This reflects the underlying market opening principles and purpose of the 2016 Regulations. Specifically, in the case of conflicting requests, service facility owners must attempt to meet all requests as far as possible. This means that, for example, we would expect that service providers consider whether retiming services would enable both requests to be met. </w:t>
            </w:r>
          </w:p>
          <w:p w14:paraId="17748DC3" w14:textId="66A87D29" w:rsidR="00F979D3" w:rsidRPr="00617246" w:rsidRDefault="00617246" w:rsidP="00A56466">
            <w:pPr>
              <w:pStyle w:val="Numberedparagraphdouble"/>
              <w:numPr>
                <w:ilvl w:val="0"/>
                <w:numId w:val="0"/>
              </w:numPr>
              <w:rPr>
                <w:rFonts w:asciiTheme="minorHAnsi" w:hAnsiTheme="minorHAnsi" w:cstheme="minorHAnsi"/>
                <w:sz w:val="22"/>
              </w:rPr>
            </w:pPr>
            <w:r>
              <w:rPr>
                <w:rFonts w:asciiTheme="minorHAnsi" w:hAnsiTheme="minorHAnsi" w:cstheme="minorHAnsi"/>
                <w:sz w:val="22"/>
              </w:rPr>
              <w:t xml:space="preserve">10. </w:t>
            </w:r>
            <w:r w:rsidR="00F979D3" w:rsidRPr="00617246">
              <w:rPr>
                <w:rFonts w:asciiTheme="minorHAnsi" w:hAnsiTheme="minorHAnsi" w:cstheme="minorHAnsi"/>
                <w:sz w:val="22"/>
              </w:rPr>
              <w:t xml:space="preserve">Service providers are not obligated to invest in their facilities </w:t>
            </w:r>
            <w:proofErr w:type="gramStart"/>
            <w:r w:rsidR="00F979D3" w:rsidRPr="00617246">
              <w:rPr>
                <w:rFonts w:asciiTheme="minorHAnsi" w:hAnsiTheme="minorHAnsi" w:cstheme="minorHAnsi"/>
                <w:sz w:val="22"/>
              </w:rPr>
              <w:t>in order to</w:t>
            </w:r>
            <w:proofErr w:type="gramEnd"/>
            <w:r w:rsidR="00F979D3" w:rsidRPr="00617246">
              <w:rPr>
                <w:rFonts w:asciiTheme="minorHAnsi" w:hAnsiTheme="minorHAnsi" w:cstheme="minorHAnsi"/>
                <w:sz w:val="22"/>
              </w:rPr>
              <w:t xml:space="preserve"> meet all requests. Accordingly, where there is a non-conflicting request which would require such investment, we consider that a service provider may refuse a request without having to consider if a viable alternative exists.</w:t>
            </w:r>
          </w:p>
          <w:p w14:paraId="6D6F2547" w14:textId="43194B03" w:rsidR="00F979D3" w:rsidRPr="00617246" w:rsidRDefault="00CF39FF" w:rsidP="00A56466">
            <w:pPr>
              <w:pStyle w:val="Numberedparagraphdouble"/>
              <w:numPr>
                <w:ilvl w:val="0"/>
                <w:numId w:val="0"/>
              </w:numPr>
              <w:rPr>
                <w:rFonts w:asciiTheme="minorHAnsi" w:hAnsiTheme="minorHAnsi" w:cstheme="minorHAnsi"/>
                <w:sz w:val="22"/>
              </w:rPr>
            </w:pPr>
            <w:r>
              <w:rPr>
                <w:rFonts w:asciiTheme="minorHAnsi" w:hAnsiTheme="minorHAnsi" w:cstheme="minorHAnsi"/>
                <w:sz w:val="22"/>
              </w:rPr>
              <w:t xml:space="preserve">11. </w:t>
            </w:r>
            <w:r w:rsidR="00F979D3" w:rsidRPr="00617246">
              <w:rPr>
                <w:rFonts w:asciiTheme="minorHAnsi" w:hAnsiTheme="minorHAnsi" w:cstheme="minorHAnsi"/>
                <w:sz w:val="22"/>
              </w:rPr>
              <w:t xml:space="preserve">The 2016 Regulations also provide that service facility owners may only refuse access to a service facility where a viable alternative exists. The definition of a viable alternative is “access to another service facility which is economically acceptable to the railway undertaking, and allows it operate the </w:t>
            </w:r>
            <w:r w:rsidR="00F979D3" w:rsidRPr="00617246">
              <w:rPr>
                <w:rFonts w:asciiTheme="minorHAnsi" w:hAnsiTheme="minorHAnsi" w:cstheme="minorHAnsi"/>
                <w:sz w:val="22"/>
              </w:rPr>
              <w:lastRenderedPageBreak/>
              <w:t xml:space="preserve">freight or passenger services concerned”. Viable alternatives are discussed further, below. We consider that there are likely to be limited circumstances in which this arises, and that in most cases our expectation would be that service facility operators provide access to their facilities if they are able to accommodate the request. </w:t>
            </w:r>
          </w:p>
          <w:p w14:paraId="5BF5F629" w14:textId="758739FA" w:rsidR="00F979D3" w:rsidRPr="00617246" w:rsidRDefault="00CF39FF" w:rsidP="00A56466">
            <w:pPr>
              <w:pStyle w:val="Numberedparagraphdouble"/>
              <w:numPr>
                <w:ilvl w:val="0"/>
                <w:numId w:val="0"/>
              </w:numPr>
              <w:rPr>
                <w:rFonts w:asciiTheme="minorHAnsi" w:hAnsiTheme="minorHAnsi" w:cstheme="minorHAnsi"/>
                <w:sz w:val="22"/>
              </w:rPr>
            </w:pPr>
            <w:r>
              <w:rPr>
                <w:rFonts w:asciiTheme="minorHAnsi" w:hAnsiTheme="minorHAnsi" w:cstheme="minorHAnsi"/>
                <w:sz w:val="22"/>
              </w:rPr>
              <w:t xml:space="preserve">12. </w:t>
            </w:r>
            <w:r w:rsidR="00F979D3" w:rsidRPr="00617246">
              <w:rPr>
                <w:rFonts w:asciiTheme="minorHAnsi" w:hAnsiTheme="minorHAnsi" w:cstheme="minorHAnsi"/>
                <w:sz w:val="22"/>
              </w:rPr>
              <w:t>Where capacity at a service facility is constrained, we do not consider that the 2016 Regulations create an obligation on the service provider to substitute the railway undertaking’s services for its own or for those of an existing or planned future user.</w:t>
            </w:r>
          </w:p>
          <w:p w14:paraId="05F17191" w14:textId="56BB6B29" w:rsidR="00F979D3" w:rsidRDefault="00F979D3" w:rsidP="00A56466">
            <w:pPr>
              <w:pStyle w:val="Numberedparagraphdouble"/>
              <w:numPr>
                <w:ilvl w:val="0"/>
                <w:numId w:val="0"/>
              </w:numPr>
              <w:rPr>
                <w:rFonts w:asciiTheme="minorHAnsi" w:hAnsiTheme="minorHAnsi" w:cstheme="minorHAnsi"/>
                <w:sz w:val="22"/>
              </w:rPr>
            </w:pPr>
            <w:r w:rsidRPr="00617246">
              <w:rPr>
                <w:rFonts w:asciiTheme="minorHAnsi" w:hAnsiTheme="minorHAnsi" w:cstheme="minorHAnsi"/>
                <w:sz w:val="22"/>
              </w:rPr>
              <w:t xml:space="preserve">The 2016 Regulations require a service provider to justify, in writing, a decision to refuse a request for access to, and the supply of, services in specified situations. We expect all service providers to ensure refusals for any of the services referred to in paragraph 2 of Schedule 2 are in writing and fully reasoned and objectively justified. Therefore, whenever a service provider </w:t>
            </w:r>
            <w:r w:rsidRPr="00617246">
              <w:rPr>
                <w:rFonts w:asciiTheme="minorHAnsi" w:hAnsiTheme="minorHAnsi" w:cstheme="minorHAnsi"/>
                <w:sz w:val="22"/>
              </w:rPr>
              <w:lastRenderedPageBreak/>
              <w:t>is refusing access, we expect the service provider to explain why it is refusing access and, where applicable, why it considers the alternative facility it has identified is a viable alternative for the railway undertaking. This is because all such decisions are appealable and may be subject to ORR scrutiny in due course.</w:t>
            </w:r>
          </w:p>
          <w:p w14:paraId="0AE51EFC" w14:textId="661AC182" w:rsidR="0051107C" w:rsidRPr="0051107C" w:rsidRDefault="0051107C" w:rsidP="00A56466">
            <w:pPr>
              <w:pStyle w:val="Numberedparagraphdouble"/>
              <w:numPr>
                <w:ilvl w:val="0"/>
                <w:numId w:val="0"/>
              </w:numPr>
              <w:rPr>
                <w:rFonts w:asciiTheme="minorHAnsi" w:hAnsiTheme="minorHAnsi" w:cstheme="minorHAnsi"/>
                <w:sz w:val="22"/>
              </w:rPr>
            </w:pPr>
            <w:r w:rsidRPr="0051107C">
              <w:rPr>
                <w:rFonts w:asciiTheme="minorHAnsi" w:hAnsiTheme="minorHAnsi" w:cstheme="minorHAnsi"/>
                <w:sz w:val="22"/>
              </w:rPr>
              <w:t>[This section has been expanded to provide a more accessible version of the guidance previously contained in the following paragraphs, which we propose to remove.]</w:t>
            </w:r>
          </w:p>
          <w:p w14:paraId="47BA9B04" w14:textId="77777777" w:rsidR="0017784E" w:rsidRPr="00F3450E" w:rsidRDefault="0017784E" w:rsidP="00534210">
            <w:pPr>
              <w:pStyle w:val="Heading3"/>
              <w:rPr>
                <w:rFonts w:asciiTheme="minorHAnsi" w:hAnsiTheme="minorHAnsi" w:cstheme="minorHAnsi"/>
                <w:sz w:val="22"/>
                <w:szCs w:val="22"/>
                <w:lang w:val="en-US"/>
              </w:rPr>
            </w:pPr>
          </w:p>
        </w:tc>
      </w:tr>
      <w:tr w:rsidR="00641874" w:rsidRPr="00F3450E" w14:paraId="7C8BBE3F" w14:textId="77777777" w:rsidTr="008D005A">
        <w:tc>
          <w:tcPr>
            <w:tcW w:w="1464" w:type="dxa"/>
          </w:tcPr>
          <w:p w14:paraId="033AED2A" w14:textId="77777777" w:rsidR="00641874" w:rsidRPr="00F3450E" w:rsidRDefault="007C4A13" w:rsidP="00E52357">
            <w:pPr>
              <w:rPr>
                <w:rFonts w:cstheme="minorHAnsi"/>
              </w:rPr>
            </w:pPr>
            <w:r w:rsidRPr="00F3450E">
              <w:rPr>
                <w:rFonts w:cstheme="minorHAnsi"/>
              </w:rPr>
              <w:lastRenderedPageBreak/>
              <w:t>Chapter 4,</w:t>
            </w:r>
          </w:p>
          <w:p w14:paraId="30883E1D" w14:textId="7A399C6A" w:rsidR="007C4A13" w:rsidRPr="00F3450E" w:rsidRDefault="007C4A13" w:rsidP="00E52357">
            <w:pPr>
              <w:rPr>
                <w:rFonts w:cstheme="minorHAnsi"/>
              </w:rPr>
            </w:pPr>
            <w:r w:rsidRPr="00F3450E">
              <w:rPr>
                <w:rFonts w:cstheme="minorHAnsi"/>
              </w:rPr>
              <w:t>12-32</w:t>
            </w:r>
          </w:p>
        </w:tc>
        <w:tc>
          <w:tcPr>
            <w:tcW w:w="4376" w:type="dxa"/>
            <w:shd w:val="clear" w:color="auto" w:fill="auto"/>
          </w:tcPr>
          <w:p w14:paraId="0DBB98DB" w14:textId="77777777" w:rsidR="00641874" w:rsidRPr="00F3450E" w:rsidRDefault="007C4A13" w:rsidP="00A85C8D">
            <w:pPr>
              <w:rPr>
                <w:rFonts w:cstheme="minorHAnsi"/>
                <w:b/>
                <w:bCs/>
              </w:rPr>
            </w:pPr>
            <w:r w:rsidRPr="00F3450E">
              <w:rPr>
                <w:rFonts w:cstheme="minorHAnsi"/>
                <w:b/>
                <w:bCs/>
              </w:rPr>
              <w:t>Non-conflicting requests for access to services</w:t>
            </w:r>
          </w:p>
          <w:p w14:paraId="4AC9B733" w14:textId="77777777" w:rsidR="007C4A13" w:rsidRPr="00F3450E" w:rsidRDefault="007C4A13" w:rsidP="00A85C8D">
            <w:pPr>
              <w:rPr>
                <w:rFonts w:cstheme="minorHAnsi"/>
              </w:rPr>
            </w:pPr>
            <w:r w:rsidRPr="00F3450E">
              <w:rPr>
                <w:rFonts w:cstheme="minorHAnsi"/>
              </w:rPr>
              <w:t>[…]</w:t>
            </w:r>
          </w:p>
          <w:p w14:paraId="67B24B97" w14:textId="77777777" w:rsidR="007C4A13" w:rsidRPr="00F3450E" w:rsidRDefault="001E4068" w:rsidP="00A85C8D">
            <w:pPr>
              <w:rPr>
                <w:rFonts w:cstheme="minorHAnsi"/>
                <w:b/>
                <w:bCs/>
              </w:rPr>
            </w:pPr>
            <w:r w:rsidRPr="00F3450E">
              <w:rPr>
                <w:rFonts w:cstheme="minorHAnsi"/>
                <w:b/>
                <w:bCs/>
              </w:rPr>
              <w:t>Conflicting requests for access to services (including conflict with allocated capacity)</w:t>
            </w:r>
          </w:p>
          <w:p w14:paraId="28ADE0D3" w14:textId="77777777" w:rsidR="001E4068" w:rsidRPr="00F3450E" w:rsidRDefault="001E4068" w:rsidP="00A85C8D">
            <w:pPr>
              <w:rPr>
                <w:rFonts w:cstheme="minorHAnsi"/>
              </w:rPr>
            </w:pPr>
            <w:r w:rsidRPr="00F3450E">
              <w:rPr>
                <w:rFonts w:cstheme="minorHAnsi"/>
              </w:rPr>
              <w:t>[…]</w:t>
            </w:r>
          </w:p>
          <w:p w14:paraId="32460B37" w14:textId="77777777" w:rsidR="001E4068" w:rsidRPr="00F3450E" w:rsidRDefault="001E4068" w:rsidP="00A85C8D">
            <w:pPr>
              <w:rPr>
                <w:rFonts w:cstheme="minorHAnsi"/>
                <w:b/>
                <w:bCs/>
              </w:rPr>
            </w:pPr>
            <w:r w:rsidRPr="00F3450E">
              <w:rPr>
                <w:rFonts w:cstheme="minorHAnsi"/>
                <w:b/>
                <w:bCs/>
              </w:rPr>
              <w:t>Stage 1 - The Coordination Procedure</w:t>
            </w:r>
          </w:p>
          <w:p w14:paraId="103C63A8" w14:textId="77777777" w:rsidR="001E4068" w:rsidRPr="00F3450E" w:rsidRDefault="001E4068" w:rsidP="00A85C8D">
            <w:pPr>
              <w:rPr>
                <w:rFonts w:cstheme="minorHAnsi"/>
              </w:rPr>
            </w:pPr>
            <w:r w:rsidRPr="00F3450E">
              <w:rPr>
                <w:rFonts w:cstheme="minorHAnsi"/>
              </w:rPr>
              <w:t>[…]</w:t>
            </w:r>
          </w:p>
          <w:p w14:paraId="6573E65A" w14:textId="77777777" w:rsidR="001E4068" w:rsidRPr="00F3450E" w:rsidRDefault="001E4068" w:rsidP="00A85C8D">
            <w:pPr>
              <w:rPr>
                <w:rFonts w:cstheme="minorHAnsi"/>
                <w:b/>
                <w:bCs/>
              </w:rPr>
            </w:pPr>
            <w:r w:rsidRPr="00F3450E">
              <w:rPr>
                <w:rFonts w:cstheme="minorHAnsi"/>
                <w:b/>
                <w:bCs/>
              </w:rPr>
              <w:t>Stage 2 – Deciding upon the request(s):</w:t>
            </w:r>
          </w:p>
          <w:p w14:paraId="2F8EB62E" w14:textId="77777777" w:rsidR="001E4068" w:rsidRPr="00F3450E" w:rsidRDefault="001E4068" w:rsidP="00A85C8D">
            <w:pPr>
              <w:rPr>
                <w:rFonts w:cstheme="minorHAnsi"/>
              </w:rPr>
            </w:pPr>
            <w:r w:rsidRPr="00F3450E">
              <w:rPr>
                <w:rFonts w:cstheme="minorHAnsi"/>
              </w:rPr>
              <w:t>[…]</w:t>
            </w:r>
          </w:p>
          <w:p w14:paraId="1C256F10" w14:textId="77777777" w:rsidR="001E4068" w:rsidRPr="00F3450E" w:rsidRDefault="001E4068" w:rsidP="00A85C8D">
            <w:pPr>
              <w:rPr>
                <w:rFonts w:cstheme="minorHAnsi"/>
                <w:b/>
                <w:bCs/>
              </w:rPr>
            </w:pPr>
            <w:r w:rsidRPr="00F3450E">
              <w:rPr>
                <w:rFonts w:cstheme="minorHAnsi"/>
                <w:b/>
                <w:bCs/>
              </w:rPr>
              <w:t>Constrained capacity</w:t>
            </w:r>
          </w:p>
          <w:p w14:paraId="75C39E12" w14:textId="7062E4A5" w:rsidR="001E4068" w:rsidRPr="00F3450E" w:rsidRDefault="001E4068" w:rsidP="003A5C38">
            <w:pPr>
              <w:rPr>
                <w:rFonts w:cstheme="minorHAnsi"/>
              </w:rPr>
            </w:pPr>
            <w:r w:rsidRPr="00F3450E">
              <w:rPr>
                <w:rFonts w:cstheme="minorHAnsi"/>
              </w:rPr>
              <w:t>[…]</w:t>
            </w:r>
          </w:p>
        </w:tc>
        <w:tc>
          <w:tcPr>
            <w:tcW w:w="4221" w:type="dxa"/>
            <w:shd w:val="clear" w:color="auto" w:fill="auto"/>
          </w:tcPr>
          <w:p w14:paraId="6C9419F0" w14:textId="560F200D" w:rsidR="00641874" w:rsidRPr="00F3450E" w:rsidRDefault="00641874" w:rsidP="00580557">
            <w:pPr>
              <w:rPr>
                <w:rFonts w:cstheme="minorHAnsi"/>
              </w:rPr>
            </w:pPr>
            <w:r w:rsidRPr="00F3450E">
              <w:rPr>
                <w:rFonts w:cstheme="minorHAnsi"/>
              </w:rPr>
              <w:t>[Section deleted in its entirety]</w:t>
            </w:r>
          </w:p>
        </w:tc>
        <w:tc>
          <w:tcPr>
            <w:tcW w:w="3887" w:type="dxa"/>
            <w:shd w:val="clear" w:color="auto" w:fill="auto"/>
          </w:tcPr>
          <w:p w14:paraId="15AE3DF3" w14:textId="7C09F2AF" w:rsidR="00641874" w:rsidRPr="00854B97" w:rsidRDefault="001E4068" w:rsidP="00534210">
            <w:pPr>
              <w:pStyle w:val="Heading3"/>
              <w:rPr>
                <w:rFonts w:asciiTheme="minorHAnsi" w:hAnsiTheme="minorHAnsi" w:cstheme="minorHAnsi"/>
                <w:color w:val="000000" w:themeColor="text1"/>
                <w:sz w:val="22"/>
                <w:szCs w:val="22"/>
                <w:lang w:val="en-US"/>
              </w:rPr>
            </w:pPr>
            <w:r w:rsidRPr="00854B97">
              <w:rPr>
                <w:rFonts w:asciiTheme="minorHAnsi" w:hAnsiTheme="minorHAnsi" w:cstheme="minorHAnsi"/>
                <w:color w:val="000000" w:themeColor="text1"/>
                <w:sz w:val="22"/>
                <w:szCs w:val="22"/>
                <w:lang w:val="en-US"/>
              </w:rPr>
              <w:t>[Section deleted in its entirety</w:t>
            </w:r>
            <w:r w:rsidR="00854B97" w:rsidRPr="00854B97">
              <w:rPr>
                <w:rFonts w:asciiTheme="minorHAnsi" w:hAnsiTheme="minorHAnsi" w:cstheme="minorHAnsi"/>
                <w:color w:val="000000" w:themeColor="text1"/>
                <w:sz w:val="22"/>
                <w:szCs w:val="22"/>
                <w:lang w:val="en-US"/>
              </w:rPr>
              <w:t xml:space="preserve"> and replaced with a simplified approach, which is provided in the preceding paragraph.</w:t>
            </w:r>
            <w:r w:rsidRPr="00854B97">
              <w:rPr>
                <w:rFonts w:asciiTheme="minorHAnsi" w:hAnsiTheme="minorHAnsi" w:cstheme="minorHAnsi"/>
                <w:color w:val="000000" w:themeColor="text1"/>
                <w:sz w:val="22"/>
                <w:szCs w:val="22"/>
                <w:lang w:val="en-US"/>
              </w:rPr>
              <w:t>]</w:t>
            </w:r>
          </w:p>
          <w:p w14:paraId="7103D8D8" w14:textId="77777777" w:rsidR="001E4068" w:rsidRPr="00F3450E" w:rsidRDefault="001E4068" w:rsidP="001E4068">
            <w:pPr>
              <w:rPr>
                <w:rFonts w:cstheme="minorHAnsi"/>
                <w:lang w:val="en-US"/>
              </w:rPr>
            </w:pPr>
          </w:p>
          <w:p w14:paraId="08B400B4" w14:textId="4446C789" w:rsidR="001E4068" w:rsidRPr="00F3450E" w:rsidRDefault="001E4068" w:rsidP="001E4068">
            <w:pPr>
              <w:rPr>
                <w:rFonts w:cstheme="minorHAnsi"/>
                <w:lang w:val="en-US"/>
              </w:rPr>
            </w:pPr>
          </w:p>
        </w:tc>
      </w:tr>
      <w:tr w:rsidR="003A5C38" w:rsidRPr="00F3450E" w14:paraId="21922A95" w14:textId="77777777" w:rsidTr="008D005A">
        <w:tc>
          <w:tcPr>
            <w:tcW w:w="1464" w:type="dxa"/>
          </w:tcPr>
          <w:p w14:paraId="5C09DDFE" w14:textId="6D8057FF" w:rsidR="003A5C38" w:rsidRPr="00F3450E" w:rsidRDefault="003A5C38" w:rsidP="003A5C38">
            <w:pPr>
              <w:rPr>
                <w:rFonts w:cstheme="minorHAnsi"/>
              </w:rPr>
            </w:pPr>
            <w:r w:rsidRPr="00F3450E">
              <w:rPr>
                <w:rFonts w:cstheme="minorHAnsi"/>
              </w:rPr>
              <w:lastRenderedPageBreak/>
              <w:t>Chapter</w:t>
            </w:r>
            <w:r w:rsidR="00A52ECF">
              <w:rPr>
                <w:rFonts w:cstheme="minorHAnsi"/>
              </w:rPr>
              <w:t xml:space="preserve"> </w:t>
            </w:r>
            <w:r w:rsidRPr="00F3450E">
              <w:rPr>
                <w:rFonts w:cstheme="minorHAnsi"/>
              </w:rPr>
              <w:t>4,</w:t>
            </w:r>
          </w:p>
          <w:p w14:paraId="1E442122" w14:textId="0196324B" w:rsidR="003A5C38" w:rsidRPr="00F3450E" w:rsidRDefault="003A5C38" w:rsidP="003A5C38">
            <w:pPr>
              <w:rPr>
                <w:rFonts w:cstheme="minorHAnsi"/>
              </w:rPr>
            </w:pPr>
            <w:r w:rsidRPr="00F3450E">
              <w:rPr>
                <w:rFonts w:cstheme="minorHAnsi"/>
              </w:rPr>
              <w:t>33</w:t>
            </w:r>
          </w:p>
        </w:tc>
        <w:tc>
          <w:tcPr>
            <w:tcW w:w="4376" w:type="dxa"/>
            <w:shd w:val="clear" w:color="auto" w:fill="auto"/>
          </w:tcPr>
          <w:p w14:paraId="7A1412A0" w14:textId="77777777" w:rsidR="003A5C38" w:rsidRPr="00F3450E" w:rsidRDefault="003A5C38" w:rsidP="003A5C38">
            <w:pPr>
              <w:rPr>
                <w:rFonts w:cstheme="minorHAnsi"/>
              </w:rPr>
            </w:pPr>
            <w:r w:rsidRPr="00F3450E">
              <w:rPr>
                <w:rFonts w:cstheme="minorHAnsi"/>
              </w:rPr>
              <w:t xml:space="preserve">Viable alternative </w:t>
            </w:r>
          </w:p>
          <w:p w14:paraId="36B7C9E1" w14:textId="6F1B8AD8" w:rsidR="003A5C38" w:rsidRPr="00F3450E" w:rsidRDefault="003A5C38" w:rsidP="003A5C38">
            <w:pPr>
              <w:rPr>
                <w:rFonts w:cstheme="minorHAnsi"/>
                <w:b/>
                <w:bCs/>
              </w:rPr>
            </w:pPr>
            <w:r w:rsidRPr="00F3450E">
              <w:rPr>
                <w:rFonts w:cstheme="minorHAnsi"/>
              </w:rPr>
              <w:t>33. The requirement to consider whether there is a ‘viable alternative’ when refusing a request for access only applies to requests for access to, and the supply of, services described in paragraph 2 of Schedule 2.</w:t>
            </w:r>
          </w:p>
        </w:tc>
        <w:tc>
          <w:tcPr>
            <w:tcW w:w="4221" w:type="dxa"/>
            <w:shd w:val="clear" w:color="auto" w:fill="auto"/>
          </w:tcPr>
          <w:p w14:paraId="0EAA7C7A" w14:textId="77777777" w:rsidR="003A5C38" w:rsidRPr="00F3450E" w:rsidRDefault="003A5C38" w:rsidP="003A5C38">
            <w:pPr>
              <w:pStyle w:val="Heading5"/>
              <w:rPr>
                <w:rFonts w:asciiTheme="minorHAnsi" w:hAnsiTheme="minorHAnsi" w:cstheme="minorHAnsi"/>
                <w:bCs/>
              </w:rPr>
            </w:pPr>
            <w:bookmarkStart w:id="15" w:name="VA"/>
            <w:r w:rsidRPr="00F3450E">
              <w:rPr>
                <w:rFonts w:asciiTheme="minorHAnsi" w:hAnsiTheme="minorHAnsi" w:cstheme="minorHAnsi"/>
                <w:spacing w:val="-1"/>
              </w:rPr>
              <w:t>V</w:t>
            </w:r>
            <w:r w:rsidRPr="00F3450E">
              <w:rPr>
                <w:rFonts w:asciiTheme="minorHAnsi" w:hAnsiTheme="minorHAnsi" w:cstheme="minorHAnsi"/>
              </w:rPr>
              <w:t>i</w:t>
            </w:r>
            <w:r w:rsidRPr="00F3450E">
              <w:rPr>
                <w:rFonts w:asciiTheme="minorHAnsi" w:hAnsiTheme="minorHAnsi" w:cstheme="minorHAnsi"/>
                <w:spacing w:val="-1"/>
              </w:rPr>
              <w:t>a</w:t>
            </w:r>
            <w:r w:rsidRPr="00F3450E">
              <w:rPr>
                <w:rFonts w:asciiTheme="minorHAnsi" w:hAnsiTheme="minorHAnsi" w:cstheme="minorHAnsi"/>
                <w:spacing w:val="-2"/>
              </w:rPr>
              <w:t>b</w:t>
            </w:r>
            <w:r w:rsidRPr="00F3450E">
              <w:rPr>
                <w:rFonts w:asciiTheme="minorHAnsi" w:hAnsiTheme="minorHAnsi" w:cstheme="minorHAnsi"/>
              </w:rPr>
              <w:t>le</w:t>
            </w:r>
            <w:r w:rsidRPr="00F3450E">
              <w:rPr>
                <w:rFonts w:asciiTheme="minorHAnsi" w:hAnsiTheme="minorHAnsi" w:cstheme="minorHAnsi"/>
                <w:spacing w:val="-2"/>
              </w:rPr>
              <w:t xml:space="preserve"> </w:t>
            </w:r>
            <w:r w:rsidRPr="00F3450E">
              <w:rPr>
                <w:rFonts w:asciiTheme="minorHAnsi" w:hAnsiTheme="minorHAnsi" w:cstheme="minorHAnsi"/>
                <w:spacing w:val="-3"/>
              </w:rPr>
              <w:t>a</w:t>
            </w:r>
            <w:r w:rsidRPr="00F3450E">
              <w:rPr>
                <w:rFonts w:asciiTheme="minorHAnsi" w:hAnsiTheme="minorHAnsi" w:cstheme="minorHAnsi"/>
              </w:rPr>
              <w:t>lt</w:t>
            </w:r>
            <w:r w:rsidRPr="00F3450E">
              <w:rPr>
                <w:rFonts w:asciiTheme="minorHAnsi" w:hAnsiTheme="minorHAnsi" w:cstheme="minorHAnsi"/>
                <w:spacing w:val="-1"/>
              </w:rPr>
              <w:t>e</w:t>
            </w:r>
            <w:r w:rsidRPr="00F3450E">
              <w:rPr>
                <w:rFonts w:asciiTheme="minorHAnsi" w:hAnsiTheme="minorHAnsi" w:cstheme="minorHAnsi"/>
              </w:rPr>
              <w:t>r</w:t>
            </w:r>
            <w:r w:rsidRPr="00F3450E">
              <w:rPr>
                <w:rFonts w:asciiTheme="minorHAnsi" w:hAnsiTheme="minorHAnsi" w:cstheme="minorHAnsi"/>
                <w:spacing w:val="-2"/>
              </w:rPr>
              <w:t>n</w:t>
            </w:r>
            <w:r w:rsidRPr="00F3450E">
              <w:rPr>
                <w:rFonts w:asciiTheme="minorHAnsi" w:hAnsiTheme="minorHAnsi" w:cstheme="minorHAnsi"/>
                <w:spacing w:val="-1"/>
              </w:rPr>
              <w:t>a</w:t>
            </w:r>
            <w:r w:rsidRPr="00F3450E">
              <w:rPr>
                <w:rFonts w:asciiTheme="minorHAnsi" w:hAnsiTheme="minorHAnsi" w:cstheme="minorHAnsi"/>
                <w:spacing w:val="-3"/>
              </w:rPr>
              <w:t>t</w:t>
            </w:r>
            <w:r w:rsidRPr="00F3450E">
              <w:rPr>
                <w:rFonts w:asciiTheme="minorHAnsi" w:hAnsiTheme="minorHAnsi" w:cstheme="minorHAnsi"/>
              </w:rPr>
              <w:t>i</w:t>
            </w:r>
            <w:r w:rsidRPr="00F3450E">
              <w:rPr>
                <w:rFonts w:asciiTheme="minorHAnsi" w:hAnsiTheme="minorHAnsi" w:cstheme="minorHAnsi"/>
                <w:spacing w:val="-3"/>
              </w:rPr>
              <w:t>v</w:t>
            </w:r>
            <w:r w:rsidRPr="00F3450E">
              <w:rPr>
                <w:rFonts w:asciiTheme="minorHAnsi" w:hAnsiTheme="minorHAnsi" w:cstheme="minorHAnsi"/>
              </w:rPr>
              <w:t>e</w:t>
            </w:r>
          </w:p>
          <w:bookmarkEnd w:id="15"/>
          <w:p w14:paraId="3D761F79" w14:textId="77777777" w:rsidR="003A5C38" w:rsidRPr="00F3450E" w:rsidRDefault="003A5C38" w:rsidP="003A5C38">
            <w:pPr>
              <w:pStyle w:val="Numberedparagraphdouble"/>
              <w:numPr>
                <w:ilvl w:val="0"/>
                <w:numId w:val="0"/>
              </w:numPr>
              <w:rPr>
                <w:rFonts w:asciiTheme="minorHAnsi" w:hAnsiTheme="minorHAnsi" w:cstheme="minorHAnsi"/>
                <w:sz w:val="22"/>
              </w:rPr>
            </w:pPr>
            <w:r w:rsidRPr="00F3450E">
              <w:rPr>
                <w:rFonts w:asciiTheme="minorHAnsi" w:hAnsiTheme="minorHAnsi" w:cstheme="minorHAnsi"/>
                <w:spacing w:val="2"/>
                <w:sz w:val="22"/>
              </w:rPr>
              <w:t>T</w:t>
            </w:r>
            <w:r w:rsidRPr="00F3450E">
              <w:rPr>
                <w:rFonts w:asciiTheme="minorHAnsi" w:hAnsiTheme="minorHAnsi" w:cstheme="minorHAnsi"/>
                <w:spacing w:val="-2"/>
                <w:sz w:val="22"/>
              </w:rPr>
              <w:t>h</w:t>
            </w:r>
            <w:r w:rsidRPr="00F3450E">
              <w:rPr>
                <w:rFonts w:asciiTheme="minorHAnsi" w:hAnsiTheme="minorHAnsi" w:cstheme="minorHAnsi"/>
                <w:sz w:val="22"/>
              </w:rPr>
              <w:t xml:space="preserve">e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w:t>
            </w:r>
            <w:r w:rsidRPr="00F3450E">
              <w:rPr>
                <w:rFonts w:asciiTheme="minorHAnsi" w:hAnsiTheme="minorHAnsi" w:cstheme="minorHAnsi"/>
                <w:sz w:val="22"/>
              </w:rPr>
              <w:t>u</w:t>
            </w:r>
            <w:r w:rsidRPr="00F3450E">
              <w:rPr>
                <w:rFonts w:asciiTheme="minorHAnsi" w:hAnsiTheme="minorHAnsi" w:cstheme="minorHAnsi"/>
                <w:spacing w:val="-1"/>
                <w:sz w:val="22"/>
              </w:rPr>
              <w:t>ir</w:t>
            </w:r>
            <w:r w:rsidRPr="00F3450E">
              <w:rPr>
                <w:rFonts w:asciiTheme="minorHAnsi" w:hAnsiTheme="minorHAnsi" w:cstheme="minorHAnsi"/>
                <w:sz w:val="22"/>
              </w:rPr>
              <w:t>e</w:t>
            </w:r>
            <w:r w:rsidRPr="00F3450E">
              <w:rPr>
                <w:rFonts w:asciiTheme="minorHAnsi" w:hAnsiTheme="minorHAnsi" w:cstheme="minorHAnsi"/>
                <w:spacing w:val="-1"/>
                <w:sz w:val="22"/>
              </w:rPr>
              <w:t>m</w:t>
            </w:r>
            <w:r w:rsidRPr="00F3450E">
              <w:rPr>
                <w:rFonts w:asciiTheme="minorHAnsi" w:hAnsiTheme="minorHAnsi" w:cstheme="minorHAnsi"/>
                <w:sz w:val="22"/>
              </w:rPr>
              <w:t>ent</w:t>
            </w:r>
            <w:r w:rsidRPr="00F3450E">
              <w:rPr>
                <w:rFonts w:asciiTheme="minorHAnsi" w:hAnsiTheme="minorHAnsi" w:cstheme="minorHAnsi"/>
                <w:spacing w:val="-3"/>
                <w:sz w:val="22"/>
              </w:rPr>
              <w:t xml:space="preserve"> </w:t>
            </w:r>
            <w:r w:rsidRPr="00F3450E">
              <w:rPr>
                <w:rFonts w:asciiTheme="minorHAnsi" w:hAnsiTheme="minorHAnsi" w:cstheme="minorHAnsi"/>
                <w:sz w:val="22"/>
              </w:rPr>
              <w:t>to</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c</w:t>
            </w:r>
            <w:r w:rsidRPr="00F3450E">
              <w:rPr>
                <w:rFonts w:asciiTheme="minorHAnsi" w:hAnsiTheme="minorHAnsi" w:cstheme="minorHAnsi"/>
                <w:spacing w:val="-2"/>
                <w:sz w:val="22"/>
              </w:rPr>
              <w:t>o</w:t>
            </w:r>
            <w:r w:rsidRPr="00F3450E">
              <w:rPr>
                <w:rFonts w:asciiTheme="minorHAnsi" w:hAnsiTheme="minorHAnsi" w:cstheme="minorHAnsi"/>
                <w:sz w:val="22"/>
              </w:rPr>
              <w:t>ns</w:t>
            </w:r>
            <w:r w:rsidRPr="00F3450E">
              <w:rPr>
                <w:rFonts w:asciiTheme="minorHAnsi" w:hAnsiTheme="minorHAnsi" w:cstheme="minorHAnsi"/>
                <w:spacing w:val="-1"/>
                <w:sz w:val="22"/>
              </w:rPr>
              <w:t>i</w:t>
            </w:r>
            <w:r w:rsidRPr="00F3450E">
              <w:rPr>
                <w:rFonts w:asciiTheme="minorHAnsi" w:hAnsiTheme="minorHAnsi" w:cstheme="minorHAnsi"/>
                <w:sz w:val="22"/>
              </w:rPr>
              <w:t>der</w:t>
            </w:r>
            <w:r w:rsidRPr="00F3450E">
              <w:rPr>
                <w:rFonts w:asciiTheme="minorHAnsi" w:hAnsiTheme="minorHAnsi" w:cstheme="minorHAnsi"/>
                <w:spacing w:val="-2"/>
                <w:sz w:val="22"/>
              </w:rPr>
              <w:t xml:space="preserve"> </w:t>
            </w:r>
            <w:r w:rsidRPr="00F3450E">
              <w:rPr>
                <w:rFonts w:asciiTheme="minorHAnsi" w:hAnsiTheme="minorHAnsi" w:cstheme="minorHAnsi"/>
                <w:spacing w:val="-3"/>
                <w:sz w:val="22"/>
              </w:rPr>
              <w:t>w</w:t>
            </w:r>
            <w:r w:rsidRPr="00F3450E">
              <w:rPr>
                <w:rFonts w:asciiTheme="minorHAnsi" w:hAnsiTheme="minorHAnsi" w:cstheme="minorHAnsi"/>
                <w:sz w:val="22"/>
              </w:rPr>
              <w:t>hether</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he</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 xml:space="preserve"> </w:t>
            </w:r>
            <w:r w:rsidRPr="00F3450E">
              <w:rPr>
                <w:rFonts w:asciiTheme="minorHAnsi" w:hAnsiTheme="minorHAnsi" w:cstheme="minorHAnsi"/>
                <w:spacing w:val="-1"/>
                <w:sz w:val="22"/>
              </w:rPr>
              <w:t>i</w:t>
            </w:r>
            <w:r w:rsidRPr="00F3450E">
              <w:rPr>
                <w:rFonts w:asciiTheme="minorHAnsi" w:hAnsiTheme="minorHAnsi" w:cstheme="minorHAnsi"/>
                <w:sz w:val="22"/>
              </w:rPr>
              <w:t xml:space="preserve">s a </w:t>
            </w:r>
            <w:r w:rsidRPr="00F3450E">
              <w:rPr>
                <w:rFonts w:asciiTheme="minorHAnsi" w:hAnsiTheme="minorHAnsi" w:cstheme="minorHAnsi"/>
                <w:spacing w:val="-1"/>
                <w:sz w:val="22"/>
              </w:rPr>
              <w:t>‘</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ab</w:t>
            </w:r>
            <w:r w:rsidRPr="00F3450E">
              <w:rPr>
                <w:rFonts w:asciiTheme="minorHAnsi" w:hAnsiTheme="minorHAnsi" w:cstheme="minorHAnsi"/>
                <w:spacing w:val="-1"/>
                <w:sz w:val="22"/>
              </w:rPr>
              <w:t>l</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l</w:t>
            </w:r>
            <w:r w:rsidRPr="00F3450E">
              <w:rPr>
                <w:rFonts w:asciiTheme="minorHAnsi" w:hAnsiTheme="minorHAnsi" w:cstheme="minorHAnsi"/>
                <w:sz w:val="22"/>
              </w:rPr>
              <w:t>te</w:t>
            </w:r>
            <w:r w:rsidRPr="00F3450E">
              <w:rPr>
                <w:rFonts w:asciiTheme="minorHAnsi" w:hAnsiTheme="minorHAnsi" w:cstheme="minorHAnsi"/>
                <w:spacing w:val="-1"/>
                <w:sz w:val="22"/>
              </w:rPr>
              <w:t>r</w:t>
            </w:r>
            <w:r w:rsidRPr="00F3450E">
              <w:rPr>
                <w:rFonts w:asciiTheme="minorHAnsi" w:hAnsiTheme="minorHAnsi" w:cstheme="minorHAnsi"/>
                <w:spacing w:val="-2"/>
                <w:sz w:val="22"/>
              </w:rPr>
              <w:t>n</w:t>
            </w:r>
            <w:r w:rsidRPr="00F3450E">
              <w:rPr>
                <w:rFonts w:asciiTheme="minorHAnsi" w:hAnsiTheme="minorHAnsi" w:cstheme="minorHAnsi"/>
                <w:sz w:val="22"/>
              </w:rPr>
              <w:t>at</w:t>
            </w:r>
            <w:r w:rsidRPr="00F3450E">
              <w:rPr>
                <w:rFonts w:asciiTheme="minorHAnsi" w:hAnsiTheme="minorHAnsi" w:cstheme="minorHAnsi"/>
                <w:spacing w:val="-1"/>
                <w:sz w:val="22"/>
              </w:rPr>
              <w:t>i</w:t>
            </w:r>
            <w:r w:rsidRPr="00F3450E">
              <w:rPr>
                <w:rFonts w:asciiTheme="minorHAnsi" w:hAnsiTheme="minorHAnsi" w:cstheme="minorHAnsi"/>
                <w:spacing w:val="-3"/>
                <w:sz w:val="22"/>
              </w:rPr>
              <w:t>v</w:t>
            </w:r>
            <w:r w:rsidRPr="00F3450E">
              <w:rPr>
                <w:rFonts w:asciiTheme="minorHAnsi" w:hAnsiTheme="minorHAnsi" w:cstheme="minorHAnsi"/>
                <w:sz w:val="22"/>
              </w:rPr>
              <w:t>e’</w:t>
            </w:r>
            <w:r w:rsidRPr="00F3450E">
              <w:rPr>
                <w:rFonts w:asciiTheme="minorHAnsi" w:hAnsiTheme="minorHAnsi" w:cstheme="minorHAnsi"/>
                <w:spacing w:val="-11"/>
                <w:sz w:val="22"/>
              </w:rPr>
              <w:t xml:space="preserve"> </w:t>
            </w:r>
            <w:r w:rsidRPr="00F3450E">
              <w:rPr>
                <w:rFonts w:asciiTheme="minorHAnsi" w:hAnsiTheme="minorHAnsi" w:cstheme="minorHAnsi"/>
                <w:spacing w:val="-1"/>
                <w:sz w:val="22"/>
              </w:rPr>
              <w:t>w</w:t>
            </w:r>
            <w:r w:rsidRPr="00F3450E">
              <w:rPr>
                <w:rFonts w:asciiTheme="minorHAnsi" w:hAnsiTheme="minorHAnsi" w:cstheme="minorHAnsi"/>
                <w:sz w:val="22"/>
              </w:rPr>
              <w:t>hen</w:t>
            </w:r>
            <w:r w:rsidRPr="00F3450E">
              <w:rPr>
                <w:rFonts w:asciiTheme="minorHAnsi" w:hAnsiTheme="minorHAnsi" w:cstheme="minorHAnsi"/>
                <w:spacing w:val="1"/>
                <w:sz w:val="22"/>
              </w:rPr>
              <w:t xml:space="preserve"> </w:t>
            </w:r>
            <w:r w:rsidRPr="00F3450E">
              <w:rPr>
                <w:rFonts w:asciiTheme="minorHAnsi" w:hAnsiTheme="minorHAnsi" w:cstheme="minorHAnsi"/>
                <w:spacing w:val="-1"/>
                <w:sz w:val="22"/>
              </w:rPr>
              <w:t>r</w:t>
            </w:r>
            <w:r w:rsidRPr="00F3450E">
              <w:rPr>
                <w:rFonts w:asciiTheme="minorHAnsi" w:hAnsiTheme="minorHAnsi" w:cstheme="minorHAnsi"/>
                <w:spacing w:val="-2"/>
                <w:sz w:val="22"/>
              </w:rPr>
              <w:t>e</w:t>
            </w:r>
            <w:r w:rsidRPr="00F3450E">
              <w:rPr>
                <w:rFonts w:asciiTheme="minorHAnsi" w:hAnsiTheme="minorHAnsi" w:cstheme="minorHAnsi"/>
                <w:sz w:val="22"/>
              </w:rPr>
              <w:t>fu</w:t>
            </w:r>
            <w:r w:rsidRPr="00F3450E">
              <w:rPr>
                <w:rFonts w:asciiTheme="minorHAnsi" w:hAnsiTheme="minorHAnsi" w:cstheme="minorHAnsi"/>
                <w:spacing w:val="-1"/>
                <w:sz w:val="22"/>
              </w:rPr>
              <w:t>si</w:t>
            </w:r>
            <w:r w:rsidRPr="00F3450E">
              <w:rPr>
                <w:rFonts w:asciiTheme="minorHAnsi" w:hAnsiTheme="minorHAnsi" w:cstheme="minorHAnsi"/>
                <w:sz w:val="22"/>
              </w:rPr>
              <w:t>ng</w:t>
            </w:r>
            <w:r w:rsidRPr="00F3450E">
              <w:rPr>
                <w:rFonts w:asciiTheme="minorHAnsi" w:hAnsiTheme="minorHAnsi" w:cstheme="minorHAnsi"/>
                <w:spacing w:val="-3"/>
                <w:sz w:val="22"/>
              </w:rPr>
              <w:t xml:space="preserve"> </w:t>
            </w:r>
            <w:r w:rsidRPr="00F3450E">
              <w:rPr>
                <w:rFonts w:asciiTheme="minorHAnsi" w:hAnsiTheme="minorHAnsi" w:cstheme="minorHAnsi"/>
                <w:sz w:val="22"/>
              </w:rPr>
              <w:t xml:space="preserve">a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w:t>
            </w:r>
            <w:r w:rsidRPr="00F3450E">
              <w:rPr>
                <w:rFonts w:asciiTheme="minorHAnsi" w:hAnsiTheme="minorHAnsi" w:cstheme="minorHAnsi"/>
                <w:sz w:val="22"/>
              </w:rPr>
              <w:t>ue</w:t>
            </w:r>
            <w:r w:rsidRPr="00F3450E">
              <w:rPr>
                <w:rFonts w:asciiTheme="minorHAnsi" w:hAnsiTheme="minorHAnsi" w:cstheme="minorHAnsi"/>
                <w:spacing w:val="-1"/>
                <w:sz w:val="22"/>
              </w:rPr>
              <w:t>s</w:t>
            </w:r>
            <w:r w:rsidRPr="00F3450E">
              <w:rPr>
                <w:rFonts w:asciiTheme="minorHAnsi" w:hAnsiTheme="minorHAnsi" w:cstheme="minorHAnsi"/>
                <w:sz w:val="22"/>
              </w:rPr>
              <w:t>t</w:t>
            </w:r>
            <w:r w:rsidRPr="00F3450E">
              <w:rPr>
                <w:rFonts w:asciiTheme="minorHAnsi" w:hAnsiTheme="minorHAnsi" w:cstheme="minorHAnsi"/>
                <w:spacing w:val="-3"/>
                <w:sz w:val="22"/>
              </w:rPr>
              <w:t xml:space="preserve"> </w:t>
            </w:r>
            <w:r w:rsidRPr="00F3450E">
              <w:rPr>
                <w:rFonts w:asciiTheme="minorHAnsi" w:hAnsiTheme="minorHAnsi" w:cstheme="minorHAnsi"/>
                <w:spacing w:val="2"/>
                <w:sz w:val="22"/>
              </w:rPr>
              <w:t>f</w:t>
            </w:r>
            <w:r w:rsidRPr="00F3450E">
              <w:rPr>
                <w:rFonts w:asciiTheme="minorHAnsi" w:hAnsiTheme="minorHAnsi" w:cstheme="minorHAnsi"/>
                <w:sz w:val="22"/>
              </w:rPr>
              <w:t>or</w:t>
            </w:r>
            <w:r w:rsidRPr="00F3450E">
              <w:rPr>
                <w:rFonts w:asciiTheme="minorHAnsi" w:hAnsiTheme="minorHAnsi" w:cstheme="minorHAnsi"/>
                <w:spacing w:val="-4"/>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1"/>
                <w:sz w:val="22"/>
              </w:rPr>
              <w:t>s</w:t>
            </w:r>
            <w:r w:rsidRPr="00F3450E">
              <w:rPr>
                <w:rFonts w:asciiTheme="minorHAnsi" w:hAnsiTheme="minorHAnsi" w:cstheme="minorHAnsi"/>
                <w:sz w:val="22"/>
              </w:rPr>
              <w:t xml:space="preserve">s </w:t>
            </w:r>
            <w:r w:rsidRPr="00F3450E">
              <w:rPr>
                <w:rFonts w:asciiTheme="minorHAnsi" w:hAnsiTheme="minorHAnsi" w:cstheme="minorHAnsi"/>
                <w:spacing w:val="-2"/>
                <w:sz w:val="22"/>
              </w:rPr>
              <w:t>o</w:t>
            </w:r>
            <w:r w:rsidRPr="00F3450E">
              <w:rPr>
                <w:rFonts w:asciiTheme="minorHAnsi" w:hAnsiTheme="minorHAnsi" w:cstheme="minorHAnsi"/>
                <w:sz w:val="22"/>
              </w:rPr>
              <w:t>n</w:t>
            </w:r>
            <w:r w:rsidRPr="00F3450E">
              <w:rPr>
                <w:rFonts w:asciiTheme="minorHAnsi" w:hAnsiTheme="minorHAnsi" w:cstheme="minorHAnsi"/>
                <w:spacing w:val="-3"/>
                <w:sz w:val="22"/>
              </w:rPr>
              <w:t>l</w:t>
            </w:r>
            <w:r w:rsidRPr="00F3450E">
              <w:rPr>
                <w:rFonts w:asciiTheme="minorHAnsi" w:hAnsiTheme="minorHAnsi" w:cstheme="minorHAnsi"/>
                <w:sz w:val="22"/>
              </w:rPr>
              <w:t>y</w:t>
            </w:r>
            <w:r w:rsidRPr="00F3450E">
              <w:rPr>
                <w:rFonts w:asciiTheme="minorHAnsi" w:hAnsiTheme="minorHAnsi" w:cstheme="minorHAnsi"/>
                <w:spacing w:val="-3"/>
                <w:sz w:val="22"/>
              </w:rPr>
              <w:t xml:space="preserve"> </w:t>
            </w:r>
            <w:r w:rsidRPr="00F3450E">
              <w:rPr>
                <w:rFonts w:asciiTheme="minorHAnsi" w:hAnsiTheme="minorHAnsi" w:cstheme="minorHAnsi"/>
                <w:sz w:val="22"/>
              </w:rPr>
              <w:t>app</w:t>
            </w:r>
            <w:r w:rsidRPr="00F3450E">
              <w:rPr>
                <w:rFonts w:asciiTheme="minorHAnsi" w:hAnsiTheme="minorHAnsi" w:cstheme="minorHAnsi"/>
                <w:spacing w:val="-1"/>
                <w:sz w:val="22"/>
              </w:rPr>
              <w:t>li</w:t>
            </w:r>
            <w:r w:rsidRPr="00F3450E">
              <w:rPr>
                <w:rFonts w:asciiTheme="minorHAnsi" w:hAnsiTheme="minorHAnsi" w:cstheme="minorHAnsi"/>
                <w:sz w:val="22"/>
              </w:rPr>
              <w:t xml:space="preserve">es to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qu</w:t>
            </w:r>
            <w:r w:rsidRPr="00F3450E">
              <w:rPr>
                <w:rFonts w:asciiTheme="minorHAnsi" w:hAnsiTheme="minorHAnsi" w:cstheme="minorHAnsi"/>
                <w:sz w:val="22"/>
              </w:rPr>
              <w:t>e</w:t>
            </w:r>
            <w:r w:rsidRPr="00F3450E">
              <w:rPr>
                <w:rFonts w:asciiTheme="minorHAnsi" w:hAnsiTheme="minorHAnsi" w:cstheme="minorHAnsi"/>
                <w:spacing w:val="-1"/>
                <w:sz w:val="22"/>
              </w:rPr>
              <w:t>s</w:t>
            </w:r>
            <w:r w:rsidRPr="00F3450E">
              <w:rPr>
                <w:rFonts w:asciiTheme="minorHAnsi" w:hAnsiTheme="minorHAnsi" w:cstheme="minorHAnsi"/>
                <w:sz w:val="22"/>
              </w:rPr>
              <w:t>ts</w:t>
            </w:r>
            <w:r w:rsidRPr="00F3450E">
              <w:rPr>
                <w:rFonts w:asciiTheme="minorHAnsi" w:hAnsiTheme="minorHAnsi" w:cstheme="minorHAnsi"/>
                <w:spacing w:val="-2"/>
                <w:sz w:val="22"/>
              </w:rPr>
              <w:t xml:space="preserve"> </w:t>
            </w:r>
            <w:r w:rsidRPr="00F3450E">
              <w:rPr>
                <w:rFonts w:asciiTheme="minorHAnsi" w:hAnsiTheme="minorHAnsi" w:cstheme="minorHAnsi"/>
                <w:sz w:val="22"/>
              </w:rPr>
              <w:t>for</w:t>
            </w:r>
            <w:r w:rsidRPr="00F3450E">
              <w:rPr>
                <w:rFonts w:asciiTheme="minorHAnsi" w:hAnsiTheme="minorHAnsi" w:cstheme="minorHAnsi"/>
                <w:spacing w:val="-2"/>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1"/>
                <w:sz w:val="22"/>
              </w:rPr>
              <w:t>s</w:t>
            </w:r>
            <w:r w:rsidRPr="00F3450E">
              <w:rPr>
                <w:rFonts w:asciiTheme="minorHAnsi" w:hAnsiTheme="minorHAnsi" w:cstheme="minorHAnsi"/>
                <w:sz w:val="22"/>
              </w:rPr>
              <w:t>s</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o,</w:t>
            </w:r>
            <w:r w:rsidRPr="00F3450E">
              <w:rPr>
                <w:rFonts w:asciiTheme="minorHAnsi" w:hAnsiTheme="minorHAnsi" w:cstheme="minorHAnsi"/>
                <w:spacing w:val="-2"/>
                <w:sz w:val="22"/>
              </w:rPr>
              <w:t xml:space="preserve"> </w:t>
            </w:r>
            <w:r w:rsidRPr="00F3450E">
              <w:rPr>
                <w:rFonts w:asciiTheme="minorHAnsi" w:hAnsiTheme="minorHAnsi" w:cstheme="minorHAnsi"/>
                <w:sz w:val="22"/>
              </w:rPr>
              <w:t>and</w:t>
            </w:r>
            <w:r w:rsidRPr="00F3450E">
              <w:rPr>
                <w:rFonts w:asciiTheme="minorHAnsi" w:hAnsiTheme="minorHAnsi" w:cstheme="minorHAnsi"/>
                <w:spacing w:val="-3"/>
                <w:sz w:val="22"/>
              </w:rPr>
              <w:t xml:space="preserve"> </w:t>
            </w:r>
            <w:r w:rsidRPr="00F3450E">
              <w:rPr>
                <w:rFonts w:asciiTheme="minorHAnsi" w:hAnsiTheme="minorHAnsi" w:cstheme="minorHAnsi"/>
                <w:sz w:val="22"/>
              </w:rPr>
              <w:t>t</w:t>
            </w:r>
            <w:r w:rsidRPr="00F3450E">
              <w:rPr>
                <w:rFonts w:asciiTheme="minorHAnsi" w:hAnsiTheme="minorHAnsi" w:cstheme="minorHAnsi"/>
                <w:spacing w:val="-2"/>
                <w:sz w:val="22"/>
              </w:rPr>
              <w:t>h</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s</w:t>
            </w:r>
            <w:r w:rsidRPr="00F3450E">
              <w:rPr>
                <w:rFonts w:asciiTheme="minorHAnsi" w:hAnsiTheme="minorHAnsi" w:cstheme="minorHAnsi"/>
                <w:sz w:val="22"/>
              </w:rPr>
              <w:t>upp</w:t>
            </w:r>
            <w:r w:rsidRPr="00F3450E">
              <w:rPr>
                <w:rFonts w:asciiTheme="minorHAnsi" w:hAnsiTheme="minorHAnsi" w:cstheme="minorHAnsi"/>
                <w:spacing w:val="-1"/>
                <w:sz w:val="22"/>
              </w:rPr>
              <w:t>l</w:t>
            </w:r>
            <w:r w:rsidRPr="00F3450E">
              <w:rPr>
                <w:rFonts w:asciiTheme="minorHAnsi" w:hAnsiTheme="minorHAnsi" w:cstheme="minorHAnsi"/>
                <w:sz w:val="22"/>
              </w:rPr>
              <w:t>y</w:t>
            </w:r>
            <w:r w:rsidRPr="00F3450E">
              <w:rPr>
                <w:rFonts w:asciiTheme="minorHAnsi" w:hAnsiTheme="minorHAnsi" w:cstheme="minorHAnsi"/>
                <w:spacing w:val="-3"/>
                <w:sz w:val="22"/>
              </w:rPr>
              <w:t xml:space="preserve"> </w:t>
            </w:r>
            <w:r w:rsidRPr="00F3450E">
              <w:rPr>
                <w:rFonts w:asciiTheme="minorHAnsi" w:hAnsiTheme="minorHAnsi" w:cstheme="minorHAnsi"/>
                <w:spacing w:val="-2"/>
                <w:sz w:val="22"/>
              </w:rPr>
              <w:t>o</w:t>
            </w:r>
            <w:r w:rsidRPr="00F3450E">
              <w:rPr>
                <w:rFonts w:asciiTheme="minorHAnsi" w:hAnsiTheme="minorHAnsi" w:cstheme="minorHAnsi"/>
                <w:spacing w:val="2"/>
                <w:sz w:val="22"/>
              </w:rPr>
              <w:t>f</w:t>
            </w:r>
            <w:r w:rsidRPr="00F3450E">
              <w:rPr>
                <w:rFonts w:asciiTheme="minorHAnsi" w:hAnsiTheme="minorHAnsi" w:cstheme="minorHAnsi"/>
                <w:sz w:val="22"/>
              </w:rPr>
              <w:t>,</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s</w:t>
            </w:r>
            <w:r w:rsidRPr="00F3450E">
              <w:rPr>
                <w:rFonts w:asciiTheme="minorHAnsi" w:hAnsiTheme="minorHAnsi" w:cstheme="minorHAnsi"/>
                <w:sz w:val="22"/>
              </w:rPr>
              <w:t>e</w:t>
            </w:r>
            <w:r w:rsidRPr="00F3450E">
              <w:rPr>
                <w:rFonts w:asciiTheme="minorHAnsi" w:hAnsiTheme="minorHAnsi" w:cstheme="minorHAnsi"/>
                <w:spacing w:val="-1"/>
                <w:sz w:val="22"/>
              </w:rPr>
              <w:t>r</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ces de</w:t>
            </w:r>
            <w:r w:rsidRPr="00F3450E">
              <w:rPr>
                <w:rFonts w:asciiTheme="minorHAnsi" w:hAnsiTheme="minorHAnsi" w:cstheme="minorHAnsi"/>
                <w:spacing w:val="-1"/>
                <w:sz w:val="22"/>
              </w:rPr>
              <w:t>s</w:t>
            </w:r>
            <w:r w:rsidRPr="00F3450E">
              <w:rPr>
                <w:rFonts w:asciiTheme="minorHAnsi" w:hAnsiTheme="minorHAnsi" w:cstheme="minorHAnsi"/>
                <w:sz w:val="22"/>
              </w:rPr>
              <w:t>c</w:t>
            </w:r>
            <w:r w:rsidRPr="00F3450E">
              <w:rPr>
                <w:rFonts w:asciiTheme="minorHAnsi" w:hAnsiTheme="minorHAnsi" w:cstheme="minorHAnsi"/>
                <w:spacing w:val="-1"/>
                <w:sz w:val="22"/>
              </w:rPr>
              <w:t>ri</w:t>
            </w:r>
            <w:r w:rsidRPr="00F3450E">
              <w:rPr>
                <w:rFonts w:asciiTheme="minorHAnsi" w:hAnsiTheme="minorHAnsi" w:cstheme="minorHAnsi"/>
                <w:sz w:val="22"/>
              </w:rPr>
              <w:t>bed</w:t>
            </w:r>
            <w:r w:rsidRPr="00F3450E">
              <w:rPr>
                <w:rFonts w:asciiTheme="minorHAnsi" w:hAnsiTheme="minorHAnsi" w:cstheme="minorHAnsi"/>
                <w:spacing w:val="-3"/>
                <w:sz w:val="22"/>
              </w:rPr>
              <w:t xml:space="preserve"> </w:t>
            </w:r>
            <w:r w:rsidRPr="00F3450E">
              <w:rPr>
                <w:rFonts w:asciiTheme="minorHAnsi" w:hAnsiTheme="minorHAnsi" w:cstheme="minorHAnsi"/>
                <w:spacing w:val="-1"/>
                <w:sz w:val="22"/>
              </w:rPr>
              <w:t>i</w:t>
            </w:r>
            <w:r w:rsidRPr="00F3450E">
              <w:rPr>
                <w:rFonts w:asciiTheme="minorHAnsi" w:hAnsiTheme="minorHAnsi" w:cstheme="minorHAnsi"/>
                <w:sz w:val="22"/>
              </w:rPr>
              <w:t xml:space="preserve">n </w:t>
            </w:r>
            <w:r w:rsidRPr="00F3450E">
              <w:rPr>
                <w:rFonts w:asciiTheme="minorHAnsi" w:hAnsiTheme="minorHAnsi" w:cstheme="minorHAnsi"/>
                <w:spacing w:val="-2"/>
                <w:sz w:val="22"/>
              </w:rPr>
              <w:t>p</w:t>
            </w:r>
            <w:r w:rsidRPr="00F3450E">
              <w:rPr>
                <w:rFonts w:asciiTheme="minorHAnsi" w:hAnsiTheme="minorHAnsi" w:cstheme="minorHAnsi"/>
                <w:sz w:val="22"/>
              </w:rPr>
              <w:t>a</w:t>
            </w:r>
            <w:r w:rsidRPr="00F3450E">
              <w:rPr>
                <w:rFonts w:asciiTheme="minorHAnsi" w:hAnsiTheme="minorHAnsi" w:cstheme="minorHAnsi"/>
                <w:spacing w:val="-1"/>
                <w:sz w:val="22"/>
              </w:rPr>
              <w:t>r</w:t>
            </w:r>
            <w:r w:rsidRPr="00F3450E">
              <w:rPr>
                <w:rFonts w:asciiTheme="minorHAnsi" w:hAnsiTheme="minorHAnsi" w:cstheme="minorHAnsi"/>
                <w:sz w:val="22"/>
              </w:rPr>
              <w:t>a</w:t>
            </w:r>
            <w:r w:rsidRPr="00F3450E">
              <w:rPr>
                <w:rFonts w:asciiTheme="minorHAnsi" w:hAnsiTheme="minorHAnsi" w:cstheme="minorHAnsi"/>
                <w:spacing w:val="-2"/>
                <w:sz w:val="22"/>
              </w:rPr>
              <w:t>g</w:t>
            </w:r>
            <w:r w:rsidRPr="00F3450E">
              <w:rPr>
                <w:rFonts w:asciiTheme="minorHAnsi" w:hAnsiTheme="minorHAnsi" w:cstheme="minorHAnsi"/>
                <w:spacing w:val="-1"/>
                <w:sz w:val="22"/>
              </w:rPr>
              <w:t>r</w:t>
            </w:r>
            <w:r w:rsidRPr="00F3450E">
              <w:rPr>
                <w:rFonts w:asciiTheme="minorHAnsi" w:hAnsiTheme="minorHAnsi" w:cstheme="minorHAnsi"/>
                <w:sz w:val="22"/>
              </w:rPr>
              <w:t>aph</w:t>
            </w:r>
            <w:r w:rsidRPr="00F3450E">
              <w:rPr>
                <w:rFonts w:asciiTheme="minorHAnsi" w:hAnsiTheme="minorHAnsi" w:cstheme="minorHAnsi"/>
                <w:spacing w:val="-3"/>
                <w:sz w:val="22"/>
              </w:rPr>
              <w:t xml:space="preserve"> </w:t>
            </w:r>
            <w:r w:rsidRPr="00F3450E">
              <w:rPr>
                <w:rFonts w:asciiTheme="minorHAnsi" w:hAnsiTheme="minorHAnsi" w:cstheme="minorHAnsi"/>
                <w:sz w:val="22"/>
              </w:rPr>
              <w:t>2</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o</w:t>
            </w:r>
            <w:r w:rsidRPr="00F3450E">
              <w:rPr>
                <w:rFonts w:asciiTheme="minorHAnsi" w:hAnsiTheme="minorHAnsi" w:cstheme="minorHAnsi"/>
                <w:sz w:val="22"/>
              </w:rPr>
              <w:t>f</w:t>
            </w:r>
            <w:r w:rsidRPr="00F3450E">
              <w:rPr>
                <w:rFonts w:asciiTheme="minorHAnsi" w:hAnsiTheme="minorHAnsi" w:cstheme="minorHAnsi"/>
                <w:spacing w:val="-1"/>
                <w:sz w:val="22"/>
              </w:rPr>
              <w:t xml:space="preserve"> </w:t>
            </w:r>
            <w:r w:rsidRPr="00F3450E">
              <w:rPr>
                <w:rFonts w:asciiTheme="minorHAnsi" w:hAnsiTheme="minorHAnsi" w:cstheme="minorHAnsi"/>
                <w:sz w:val="22"/>
              </w:rPr>
              <w:t>Sc</w:t>
            </w:r>
            <w:r w:rsidRPr="00F3450E">
              <w:rPr>
                <w:rFonts w:asciiTheme="minorHAnsi" w:hAnsiTheme="minorHAnsi" w:cstheme="minorHAnsi"/>
                <w:spacing w:val="-2"/>
                <w:sz w:val="22"/>
              </w:rPr>
              <w:t>h</w:t>
            </w:r>
            <w:r w:rsidRPr="00F3450E">
              <w:rPr>
                <w:rFonts w:asciiTheme="minorHAnsi" w:hAnsiTheme="minorHAnsi" w:cstheme="minorHAnsi"/>
                <w:sz w:val="22"/>
              </w:rPr>
              <w:t>edu</w:t>
            </w:r>
            <w:r w:rsidRPr="00F3450E">
              <w:rPr>
                <w:rFonts w:asciiTheme="minorHAnsi" w:hAnsiTheme="minorHAnsi" w:cstheme="minorHAnsi"/>
                <w:spacing w:val="-4"/>
                <w:sz w:val="22"/>
              </w:rPr>
              <w:t>l</w:t>
            </w:r>
            <w:r w:rsidRPr="00F3450E">
              <w:rPr>
                <w:rFonts w:asciiTheme="minorHAnsi" w:hAnsiTheme="minorHAnsi" w:cstheme="minorHAnsi"/>
                <w:sz w:val="22"/>
              </w:rPr>
              <w:t>e 2.</w:t>
            </w:r>
          </w:p>
          <w:p w14:paraId="77A245E9" w14:textId="7E99D940" w:rsidR="003A5C38" w:rsidRPr="008D3F95" w:rsidRDefault="003A5C38" w:rsidP="003A5C3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 xml:space="preserve">The regulations make provision for a service provider to refuse a non-conflicting application </w:t>
            </w:r>
            <w:proofErr w:type="gramStart"/>
            <w:r w:rsidRPr="008D3F95">
              <w:rPr>
                <w:rFonts w:asciiTheme="minorHAnsi" w:hAnsiTheme="minorHAnsi" w:cstheme="minorHAnsi"/>
                <w:color w:val="C00000"/>
                <w:sz w:val="22"/>
              </w:rPr>
              <w:t>on the basis of</w:t>
            </w:r>
            <w:proofErr w:type="gramEnd"/>
            <w:r w:rsidRPr="008D3F95">
              <w:rPr>
                <w:rFonts w:asciiTheme="minorHAnsi" w:hAnsiTheme="minorHAnsi" w:cstheme="minorHAnsi"/>
                <w:color w:val="C00000"/>
                <w:sz w:val="22"/>
              </w:rPr>
              <w:t xml:space="preserve"> a viable alternative. We consider that there</w:t>
            </w:r>
            <w:r w:rsidR="006D4B7B" w:rsidRPr="008D3F95">
              <w:rPr>
                <w:rFonts w:asciiTheme="minorHAnsi" w:hAnsiTheme="minorHAnsi" w:cstheme="minorHAnsi"/>
                <w:color w:val="C00000"/>
                <w:sz w:val="22"/>
              </w:rPr>
              <w:t xml:space="preserve"> are likely to be limited circumstances </w:t>
            </w:r>
            <w:r w:rsidR="003B50CE" w:rsidRPr="008D3F95">
              <w:rPr>
                <w:rFonts w:asciiTheme="minorHAnsi" w:hAnsiTheme="minorHAnsi" w:cstheme="minorHAnsi"/>
                <w:color w:val="C00000"/>
                <w:sz w:val="22"/>
              </w:rPr>
              <w:t>in which this arises</w:t>
            </w:r>
            <w:r w:rsidRPr="008D3F95">
              <w:rPr>
                <w:rFonts w:asciiTheme="minorHAnsi" w:hAnsiTheme="minorHAnsi" w:cstheme="minorHAnsi"/>
                <w:color w:val="C00000"/>
                <w:sz w:val="22"/>
              </w:rPr>
              <w:t xml:space="preserve"> due to the definition of the viable alternative (see below). It is therefore our expectation that in most cases service </w:t>
            </w:r>
            <w:r w:rsidR="00ED3CA1" w:rsidRPr="008D3F95">
              <w:rPr>
                <w:rFonts w:asciiTheme="minorHAnsi" w:hAnsiTheme="minorHAnsi" w:cstheme="minorHAnsi"/>
                <w:color w:val="C00000"/>
                <w:sz w:val="22"/>
              </w:rPr>
              <w:t>providers</w:t>
            </w:r>
            <w:r w:rsidRPr="008D3F95">
              <w:rPr>
                <w:rFonts w:asciiTheme="minorHAnsi" w:hAnsiTheme="minorHAnsi" w:cstheme="minorHAnsi"/>
                <w:color w:val="C00000"/>
                <w:sz w:val="22"/>
              </w:rPr>
              <w:t xml:space="preserve"> should provide the requested services where they are able to do so. </w:t>
            </w:r>
          </w:p>
          <w:p w14:paraId="2760FD7F" w14:textId="63A75A00" w:rsidR="003A5C38" w:rsidRPr="008D3F95" w:rsidRDefault="003A5C38" w:rsidP="003A5C38">
            <w:pPr>
              <w:pStyle w:val="Numberedparagraphdouble"/>
              <w:numPr>
                <w:ilvl w:val="0"/>
                <w:numId w:val="0"/>
              </w:numPr>
              <w:rPr>
                <w:rFonts w:asciiTheme="minorHAnsi" w:hAnsiTheme="minorHAnsi" w:cstheme="minorHAnsi"/>
                <w:color w:val="C00000"/>
                <w:sz w:val="22"/>
              </w:rPr>
            </w:pPr>
            <w:r w:rsidRPr="008D3F95">
              <w:rPr>
                <w:rFonts w:asciiTheme="minorHAnsi" w:hAnsiTheme="minorHAnsi" w:cstheme="minorHAnsi"/>
                <w:color w:val="C00000"/>
                <w:sz w:val="22"/>
              </w:rPr>
              <w:t>In cases where there are conflicting requests for services, the service</w:t>
            </w:r>
            <w:r w:rsidR="00562B66" w:rsidRPr="008D3F95">
              <w:rPr>
                <w:rFonts w:asciiTheme="minorHAnsi" w:hAnsiTheme="minorHAnsi" w:cstheme="minorHAnsi"/>
                <w:color w:val="C00000"/>
                <w:sz w:val="22"/>
              </w:rPr>
              <w:t xml:space="preserve"> provider</w:t>
            </w:r>
            <w:r w:rsidRPr="008D3F95">
              <w:rPr>
                <w:rFonts w:asciiTheme="minorHAnsi" w:hAnsiTheme="minorHAnsi" w:cstheme="minorHAnsi"/>
                <w:color w:val="C00000"/>
                <w:sz w:val="22"/>
              </w:rPr>
              <w:t xml:space="preserve"> must attempt to meet all requests prior to providing information about a viable alternative.</w:t>
            </w:r>
          </w:p>
          <w:p w14:paraId="43C87CE1" w14:textId="77777777" w:rsidR="003A5C38" w:rsidRPr="00F3450E" w:rsidRDefault="003A5C38" w:rsidP="003A5C38">
            <w:pPr>
              <w:rPr>
                <w:rFonts w:cstheme="minorHAnsi"/>
              </w:rPr>
            </w:pPr>
          </w:p>
        </w:tc>
        <w:tc>
          <w:tcPr>
            <w:tcW w:w="3887" w:type="dxa"/>
            <w:shd w:val="clear" w:color="auto" w:fill="auto"/>
          </w:tcPr>
          <w:p w14:paraId="4EE9C2BC" w14:textId="77777777" w:rsidR="003A5C38" w:rsidRPr="00F3450E" w:rsidRDefault="003A5C38" w:rsidP="003A5C38">
            <w:pPr>
              <w:pStyle w:val="Heading5"/>
              <w:rPr>
                <w:rFonts w:asciiTheme="minorHAnsi" w:hAnsiTheme="minorHAnsi" w:cstheme="minorHAnsi"/>
                <w:bCs/>
              </w:rPr>
            </w:pPr>
            <w:r w:rsidRPr="00F3450E">
              <w:rPr>
                <w:rFonts w:asciiTheme="minorHAnsi" w:hAnsiTheme="minorHAnsi" w:cstheme="minorHAnsi"/>
                <w:spacing w:val="-1"/>
              </w:rPr>
              <w:t>V</w:t>
            </w:r>
            <w:r w:rsidRPr="00F3450E">
              <w:rPr>
                <w:rFonts w:asciiTheme="minorHAnsi" w:hAnsiTheme="minorHAnsi" w:cstheme="minorHAnsi"/>
              </w:rPr>
              <w:t>i</w:t>
            </w:r>
            <w:r w:rsidRPr="00F3450E">
              <w:rPr>
                <w:rFonts w:asciiTheme="minorHAnsi" w:hAnsiTheme="minorHAnsi" w:cstheme="minorHAnsi"/>
                <w:spacing w:val="-1"/>
              </w:rPr>
              <w:t>a</w:t>
            </w:r>
            <w:r w:rsidRPr="00F3450E">
              <w:rPr>
                <w:rFonts w:asciiTheme="minorHAnsi" w:hAnsiTheme="minorHAnsi" w:cstheme="minorHAnsi"/>
                <w:spacing w:val="-2"/>
              </w:rPr>
              <w:t>b</w:t>
            </w:r>
            <w:r w:rsidRPr="00F3450E">
              <w:rPr>
                <w:rFonts w:asciiTheme="minorHAnsi" w:hAnsiTheme="minorHAnsi" w:cstheme="minorHAnsi"/>
              </w:rPr>
              <w:t>le</w:t>
            </w:r>
            <w:r w:rsidRPr="00F3450E">
              <w:rPr>
                <w:rFonts w:asciiTheme="minorHAnsi" w:hAnsiTheme="minorHAnsi" w:cstheme="minorHAnsi"/>
                <w:spacing w:val="-2"/>
              </w:rPr>
              <w:t xml:space="preserve"> </w:t>
            </w:r>
            <w:r w:rsidRPr="00F3450E">
              <w:rPr>
                <w:rFonts w:asciiTheme="minorHAnsi" w:hAnsiTheme="minorHAnsi" w:cstheme="minorHAnsi"/>
                <w:spacing w:val="-3"/>
              </w:rPr>
              <w:t>a</w:t>
            </w:r>
            <w:r w:rsidRPr="00F3450E">
              <w:rPr>
                <w:rFonts w:asciiTheme="minorHAnsi" w:hAnsiTheme="minorHAnsi" w:cstheme="minorHAnsi"/>
              </w:rPr>
              <w:t>lt</w:t>
            </w:r>
            <w:r w:rsidRPr="00F3450E">
              <w:rPr>
                <w:rFonts w:asciiTheme="minorHAnsi" w:hAnsiTheme="minorHAnsi" w:cstheme="minorHAnsi"/>
                <w:spacing w:val="-1"/>
              </w:rPr>
              <w:t>e</w:t>
            </w:r>
            <w:r w:rsidRPr="00F3450E">
              <w:rPr>
                <w:rFonts w:asciiTheme="minorHAnsi" w:hAnsiTheme="minorHAnsi" w:cstheme="minorHAnsi"/>
              </w:rPr>
              <w:t>r</w:t>
            </w:r>
            <w:r w:rsidRPr="00F3450E">
              <w:rPr>
                <w:rFonts w:asciiTheme="minorHAnsi" w:hAnsiTheme="minorHAnsi" w:cstheme="minorHAnsi"/>
                <w:spacing w:val="-2"/>
              </w:rPr>
              <w:t>n</w:t>
            </w:r>
            <w:r w:rsidRPr="00F3450E">
              <w:rPr>
                <w:rFonts w:asciiTheme="minorHAnsi" w:hAnsiTheme="minorHAnsi" w:cstheme="minorHAnsi"/>
                <w:spacing w:val="-1"/>
              </w:rPr>
              <w:t>a</w:t>
            </w:r>
            <w:r w:rsidRPr="00F3450E">
              <w:rPr>
                <w:rFonts w:asciiTheme="minorHAnsi" w:hAnsiTheme="minorHAnsi" w:cstheme="minorHAnsi"/>
                <w:spacing w:val="-3"/>
              </w:rPr>
              <w:t>t</w:t>
            </w:r>
            <w:r w:rsidRPr="00F3450E">
              <w:rPr>
                <w:rFonts w:asciiTheme="minorHAnsi" w:hAnsiTheme="minorHAnsi" w:cstheme="minorHAnsi"/>
              </w:rPr>
              <w:t>i</w:t>
            </w:r>
            <w:r w:rsidRPr="00F3450E">
              <w:rPr>
                <w:rFonts w:asciiTheme="minorHAnsi" w:hAnsiTheme="minorHAnsi" w:cstheme="minorHAnsi"/>
                <w:spacing w:val="-3"/>
              </w:rPr>
              <w:t>v</w:t>
            </w:r>
            <w:r w:rsidRPr="00F3450E">
              <w:rPr>
                <w:rFonts w:asciiTheme="minorHAnsi" w:hAnsiTheme="minorHAnsi" w:cstheme="minorHAnsi"/>
              </w:rPr>
              <w:t>e</w:t>
            </w:r>
          </w:p>
          <w:p w14:paraId="78E078B7" w14:textId="77777777" w:rsidR="003A5C38" w:rsidRPr="00F3450E" w:rsidRDefault="003A5C38" w:rsidP="003A5C38">
            <w:pPr>
              <w:pStyle w:val="Numberedparagraphdouble"/>
              <w:numPr>
                <w:ilvl w:val="0"/>
                <w:numId w:val="0"/>
              </w:numPr>
              <w:rPr>
                <w:rFonts w:asciiTheme="minorHAnsi" w:hAnsiTheme="minorHAnsi" w:cstheme="minorHAnsi"/>
                <w:sz w:val="22"/>
              </w:rPr>
            </w:pPr>
            <w:r w:rsidRPr="00F3450E">
              <w:rPr>
                <w:rFonts w:asciiTheme="minorHAnsi" w:hAnsiTheme="minorHAnsi" w:cstheme="minorHAnsi"/>
                <w:spacing w:val="2"/>
                <w:sz w:val="22"/>
              </w:rPr>
              <w:t>T</w:t>
            </w:r>
            <w:r w:rsidRPr="00F3450E">
              <w:rPr>
                <w:rFonts w:asciiTheme="minorHAnsi" w:hAnsiTheme="minorHAnsi" w:cstheme="minorHAnsi"/>
                <w:spacing w:val="-2"/>
                <w:sz w:val="22"/>
              </w:rPr>
              <w:t>h</w:t>
            </w:r>
            <w:r w:rsidRPr="00F3450E">
              <w:rPr>
                <w:rFonts w:asciiTheme="minorHAnsi" w:hAnsiTheme="minorHAnsi" w:cstheme="minorHAnsi"/>
                <w:sz w:val="22"/>
              </w:rPr>
              <w:t xml:space="preserve">e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w:t>
            </w:r>
            <w:r w:rsidRPr="00F3450E">
              <w:rPr>
                <w:rFonts w:asciiTheme="minorHAnsi" w:hAnsiTheme="minorHAnsi" w:cstheme="minorHAnsi"/>
                <w:sz w:val="22"/>
              </w:rPr>
              <w:t>u</w:t>
            </w:r>
            <w:r w:rsidRPr="00F3450E">
              <w:rPr>
                <w:rFonts w:asciiTheme="minorHAnsi" w:hAnsiTheme="minorHAnsi" w:cstheme="minorHAnsi"/>
                <w:spacing w:val="-1"/>
                <w:sz w:val="22"/>
              </w:rPr>
              <w:t>ir</w:t>
            </w:r>
            <w:r w:rsidRPr="00F3450E">
              <w:rPr>
                <w:rFonts w:asciiTheme="minorHAnsi" w:hAnsiTheme="minorHAnsi" w:cstheme="minorHAnsi"/>
                <w:sz w:val="22"/>
              </w:rPr>
              <w:t>e</w:t>
            </w:r>
            <w:r w:rsidRPr="00F3450E">
              <w:rPr>
                <w:rFonts w:asciiTheme="minorHAnsi" w:hAnsiTheme="minorHAnsi" w:cstheme="minorHAnsi"/>
                <w:spacing w:val="-1"/>
                <w:sz w:val="22"/>
              </w:rPr>
              <w:t>m</w:t>
            </w:r>
            <w:r w:rsidRPr="00F3450E">
              <w:rPr>
                <w:rFonts w:asciiTheme="minorHAnsi" w:hAnsiTheme="minorHAnsi" w:cstheme="minorHAnsi"/>
                <w:sz w:val="22"/>
              </w:rPr>
              <w:t>ent</w:t>
            </w:r>
            <w:r w:rsidRPr="00F3450E">
              <w:rPr>
                <w:rFonts w:asciiTheme="minorHAnsi" w:hAnsiTheme="minorHAnsi" w:cstheme="minorHAnsi"/>
                <w:spacing w:val="-3"/>
                <w:sz w:val="22"/>
              </w:rPr>
              <w:t xml:space="preserve"> </w:t>
            </w:r>
            <w:r w:rsidRPr="00F3450E">
              <w:rPr>
                <w:rFonts w:asciiTheme="minorHAnsi" w:hAnsiTheme="minorHAnsi" w:cstheme="minorHAnsi"/>
                <w:sz w:val="22"/>
              </w:rPr>
              <w:t>to</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c</w:t>
            </w:r>
            <w:r w:rsidRPr="00F3450E">
              <w:rPr>
                <w:rFonts w:asciiTheme="minorHAnsi" w:hAnsiTheme="minorHAnsi" w:cstheme="minorHAnsi"/>
                <w:spacing w:val="-2"/>
                <w:sz w:val="22"/>
              </w:rPr>
              <w:t>o</w:t>
            </w:r>
            <w:r w:rsidRPr="00F3450E">
              <w:rPr>
                <w:rFonts w:asciiTheme="minorHAnsi" w:hAnsiTheme="minorHAnsi" w:cstheme="minorHAnsi"/>
                <w:sz w:val="22"/>
              </w:rPr>
              <w:t>ns</w:t>
            </w:r>
            <w:r w:rsidRPr="00F3450E">
              <w:rPr>
                <w:rFonts w:asciiTheme="minorHAnsi" w:hAnsiTheme="minorHAnsi" w:cstheme="minorHAnsi"/>
                <w:spacing w:val="-1"/>
                <w:sz w:val="22"/>
              </w:rPr>
              <w:t>i</w:t>
            </w:r>
            <w:r w:rsidRPr="00F3450E">
              <w:rPr>
                <w:rFonts w:asciiTheme="minorHAnsi" w:hAnsiTheme="minorHAnsi" w:cstheme="minorHAnsi"/>
                <w:sz w:val="22"/>
              </w:rPr>
              <w:t>der</w:t>
            </w:r>
            <w:r w:rsidRPr="00F3450E">
              <w:rPr>
                <w:rFonts w:asciiTheme="minorHAnsi" w:hAnsiTheme="minorHAnsi" w:cstheme="minorHAnsi"/>
                <w:spacing w:val="-2"/>
                <w:sz w:val="22"/>
              </w:rPr>
              <w:t xml:space="preserve"> </w:t>
            </w:r>
            <w:r w:rsidRPr="00F3450E">
              <w:rPr>
                <w:rFonts w:asciiTheme="minorHAnsi" w:hAnsiTheme="minorHAnsi" w:cstheme="minorHAnsi"/>
                <w:spacing w:val="-3"/>
                <w:sz w:val="22"/>
              </w:rPr>
              <w:t>w</w:t>
            </w:r>
            <w:r w:rsidRPr="00F3450E">
              <w:rPr>
                <w:rFonts w:asciiTheme="minorHAnsi" w:hAnsiTheme="minorHAnsi" w:cstheme="minorHAnsi"/>
                <w:sz w:val="22"/>
              </w:rPr>
              <w:t>hether</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he</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 xml:space="preserve"> </w:t>
            </w:r>
            <w:r w:rsidRPr="00F3450E">
              <w:rPr>
                <w:rFonts w:asciiTheme="minorHAnsi" w:hAnsiTheme="minorHAnsi" w:cstheme="minorHAnsi"/>
                <w:spacing w:val="-1"/>
                <w:sz w:val="22"/>
              </w:rPr>
              <w:t>i</w:t>
            </w:r>
            <w:r w:rsidRPr="00F3450E">
              <w:rPr>
                <w:rFonts w:asciiTheme="minorHAnsi" w:hAnsiTheme="minorHAnsi" w:cstheme="minorHAnsi"/>
                <w:sz w:val="22"/>
              </w:rPr>
              <w:t xml:space="preserve">s a </w:t>
            </w:r>
            <w:r w:rsidRPr="00F3450E">
              <w:rPr>
                <w:rFonts w:asciiTheme="minorHAnsi" w:hAnsiTheme="minorHAnsi" w:cstheme="minorHAnsi"/>
                <w:spacing w:val="-1"/>
                <w:sz w:val="22"/>
              </w:rPr>
              <w:t>‘</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ab</w:t>
            </w:r>
            <w:r w:rsidRPr="00F3450E">
              <w:rPr>
                <w:rFonts w:asciiTheme="minorHAnsi" w:hAnsiTheme="minorHAnsi" w:cstheme="minorHAnsi"/>
                <w:spacing w:val="-1"/>
                <w:sz w:val="22"/>
              </w:rPr>
              <w:t>l</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l</w:t>
            </w:r>
            <w:r w:rsidRPr="00F3450E">
              <w:rPr>
                <w:rFonts w:asciiTheme="minorHAnsi" w:hAnsiTheme="minorHAnsi" w:cstheme="minorHAnsi"/>
                <w:sz w:val="22"/>
              </w:rPr>
              <w:t>te</w:t>
            </w:r>
            <w:r w:rsidRPr="00F3450E">
              <w:rPr>
                <w:rFonts w:asciiTheme="minorHAnsi" w:hAnsiTheme="minorHAnsi" w:cstheme="minorHAnsi"/>
                <w:spacing w:val="-1"/>
                <w:sz w:val="22"/>
              </w:rPr>
              <w:t>r</w:t>
            </w:r>
            <w:r w:rsidRPr="00F3450E">
              <w:rPr>
                <w:rFonts w:asciiTheme="minorHAnsi" w:hAnsiTheme="minorHAnsi" w:cstheme="minorHAnsi"/>
                <w:spacing w:val="-2"/>
                <w:sz w:val="22"/>
              </w:rPr>
              <w:t>n</w:t>
            </w:r>
            <w:r w:rsidRPr="00F3450E">
              <w:rPr>
                <w:rFonts w:asciiTheme="minorHAnsi" w:hAnsiTheme="minorHAnsi" w:cstheme="minorHAnsi"/>
                <w:sz w:val="22"/>
              </w:rPr>
              <w:t>at</w:t>
            </w:r>
            <w:r w:rsidRPr="00F3450E">
              <w:rPr>
                <w:rFonts w:asciiTheme="minorHAnsi" w:hAnsiTheme="minorHAnsi" w:cstheme="minorHAnsi"/>
                <w:spacing w:val="-1"/>
                <w:sz w:val="22"/>
              </w:rPr>
              <w:t>i</w:t>
            </w:r>
            <w:r w:rsidRPr="00F3450E">
              <w:rPr>
                <w:rFonts w:asciiTheme="minorHAnsi" w:hAnsiTheme="minorHAnsi" w:cstheme="minorHAnsi"/>
                <w:spacing w:val="-3"/>
                <w:sz w:val="22"/>
              </w:rPr>
              <w:t>v</w:t>
            </w:r>
            <w:r w:rsidRPr="00F3450E">
              <w:rPr>
                <w:rFonts w:asciiTheme="minorHAnsi" w:hAnsiTheme="minorHAnsi" w:cstheme="minorHAnsi"/>
                <w:sz w:val="22"/>
              </w:rPr>
              <w:t>e’</w:t>
            </w:r>
            <w:r w:rsidRPr="00F3450E">
              <w:rPr>
                <w:rFonts w:asciiTheme="minorHAnsi" w:hAnsiTheme="minorHAnsi" w:cstheme="minorHAnsi"/>
                <w:spacing w:val="-11"/>
                <w:sz w:val="22"/>
              </w:rPr>
              <w:t xml:space="preserve"> </w:t>
            </w:r>
            <w:r w:rsidRPr="00F3450E">
              <w:rPr>
                <w:rFonts w:asciiTheme="minorHAnsi" w:hAnsiTheme="minorHAnsi" w:cstheme="minorHAnsi"/>
                <w:spacing w:val="-1"/>
                <w:sz w:val="22"/>
              </w:rPr>
              <w:t>w</w:t>
            </w:r>
            <w:r w:rsidRPr="00F3450E">
              <w:rPr>
                <w:rFonts w:asciiTheme="minorHAnsi" w:hAnsiTheme="minorHAnsi" w:cstheme="minorHAnsi"/>
                <w:sz w:val="22"/>
              </w:rPr>
              <w:t>hen</w:t>
            </w:r>
            <w:r w:rsidRPr="00F3450E">
              <w:rPr>
                <w:rFonts w:asciiTheme="minorHAnsi" w:hAnsiTheme="minorHAnsi" w:cstheme="minorHAnsi"/>
                <w:spacing w:val="1"/>
                <w:sz w:val="22"/>
              </w:rPr>
              <w:t xml:space="preserve"> </w:t>
            </w:r>
            <w:r w:rsidRPr="00F3450E">
              <w:rPr>
                <w:rFonts w:asciiTheme="minorHAnsi" w:hAnsiTheme="minorHAnsi" w:cstheme="minorHAnsi"/>
                <w:spacing w:val="-1"/>
                <w:sz w:val="22"/>
              </w:rPr>
              <w:t>r</w:t>
            </w:r>
            <w:r w:rsidRPr="00F3450E">
              <w:rPr>
                <w:rFonts w:asciiTheme="minorHAnsi" w:hAnsiTheme="minorHAnsi" w:cstheme="minorHAnsi"/>
                <w:spacing w:val="-2"/>
                <w:sz w:val="22"/>
              </w:rPr>
              <w:t>e</w:t>
            </w:r>
            <w:r w:rsidRPr="00F3450E">
              <w:rPr>
                <w:rFonts w:asciiTheme="minorHAnsi" w:hAnsiTheme="minorHAnsi" w:cstheme="minorHAnsi"/>
                <w:sz w:val="22"/>
              </w:rPr>
              <w:t>fu</w:t>
            </w:r>
            <w:r w:rsidRPr="00F3450E">
              <w:rPr>
                <w:rFonts w:asciiTheme="minorHAnsi" w:hAnsiTheme="minorHAnsi" w:cstheme="minorHAnsi"/>
                <w:spacing w:val="-1"/>
                <w:sz w:val="22"/>
              </w:rPr>
              <w:t>si</w:t>
            </w:r>
            <w:r w:rsidRPr="00F3450E">
              <w:rPr>
                <w:rFonts w:asciiTheme="minorHAnsi" w:hAnsiTheme="minorHAnsi" w:cstheme="minorHAnsi"/>
                <w:sz w:val="22"/>
              </w:rPr>
              <w:t>ng</w:t>
            </w:r>
            <w:r w:rsidRPr="00F3450E">
              <w:rPr>
                <w:rFonts w:asciiTheme="minorHAnsi" w:hAnsiTheme="minorHAnsi" w:cstheme="minorHAnsi"/>
                <w:spacing w:val="-3"/>
                <w:sz w:val="22"/>
              </w:rPr>
              <w:t xml:space="preserve"> </w:t>
            </w:r>
            <w:r w:rsidRPr="00F3450E">
              <w:rPr>
                <w:rFonts w:asciiTheme="minorHAnsi" w:hAnsiTheme="minorHAnsi" w:cstheme="minorHAnsi"/>
                <w:sz w:val="22"/>
              </w:rPr>
              <w:t xml:space="preserve">a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w:t>
            </w:r>
            <w:r w:rsidRPr="00F3450E">
              <w:rPr>
                <w:rFonts w:asciiTheme="minorHAnsi" w:hAnsiTheme="minorHAnsi" w:cstheme="minorHAnsi"/>
                <w:sz w:val="22"/>
              </w:rPr>
              <w:t>ue</w:t>
            </w:r>
            <w:r w:rsidRPr="00F3450E">
              <w:rPr>
                <w:rFonts w:asciiTheme="minorHAnsi" w:hAnsiTheme="minorHAnsi" w:cstheme="minorHAnsi"/>
                <w:spacing w:val="-1"/>
                <w:sz w:val="22"/>
              </w:rPr>
              <w:t>s</w:t>
            </w:r>
            <w:r w:rsidRPr="00F3450E">
              <w:rPr>
                <w:rFonts w:asciiTheme="minorHAnsi" w:hAnsiTheme="minorHAnsi" w:cstheme="minorHAnsi"/>
                <w:sz w:val="22"/>
              </w:rPr>
              <w:t>t</w:t>
            </w:r>
            <w:r w:rsidRPr="00F3450E">
              <w:rPr>
                <w:rFonts w:asciiTheme="minorHAnsi" w:hAnsiTheme="minorHAnsi" w:cstheme="minorHAnsi"/>
                <w:spacing w:val="-3"/>
                <w:sz w:val="22"/>
              </w:rPr>
              <w:t xml:space="preserve"> </w:t>
            </w:r>
            <w:r w:rsidRPr="00F3450E">
              <w:rPr>
                <w:rFonts w:asciiTheme="minorHAnsi" w:hAnsiTheme="minorHAnsi" w:cstheme="minorHAnsi"/>
                <w:spacing w:val="2"/>
                <w:sz w:val="22"/>
              </w:rPr>
              <w:t>f</w:t>
            </w:r>
            <w:r w:rsidRPr="00F3450E">
              <w:rPr>
                <w:rFonts w:asciiTheme="minorHAnsi" w:hAnsiTheme="minorHAnsi" w:cstheme="minorHAnsi"/>
                <w:sz w:val="22"/>
              </w:rPr>
              <w:t>or</w:t>
            </w:r>
            <w:r w:rsidRPr="00F3450E">
              <w:rPr>
                <w:rFonts w:asciiTheme="minorHAnsi" w:hAnsiTheme="minorHAnsi" w:cstheme="minorHAnsi"/>
                <w:spacing w:val="-4"/>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1"/>
                <w:sz w:val="22"/>
              </w:rPr>
              <w:t>s</w:t>
            </w:r>
            <w:r w:rsidRPr="00F3450E">
              <w:rPr>
                <w:rFonts w:asciiTheme="minorHAnsi" w:hAnsiTheme="minorHAnsi" w:cstheme="minorHAnsi"/>
                <w:sz w:val="22"/>
              </w:rPr>
              <w:t xml:space="preserve">s </w:t>
            </w:r>
            <w:r w:rsidRPr="00F3450E">
              <w:rPr>
                <w:rFonts w:asciiTheme="minorHAnsi" w:hAnsiTheme="minorHAnsi" w:cstheme="minorHAnsi"/>
                <w:spacing w:val="-2"/>
                <w:sz w:val="22"/>
              </w:rPr>
              <w:t>o</w:t>
            </w:r>
            <w:r w:rsidRPr="00F3450E">
              <w:rPr>
                <w:rFonts w:asciiTheme="minorHAnsi" w:hAnsiTheme="minorHAnsi" w:cstheme="minorHAnsi"/>
                <w:sz w:val="22"/>
              </w:rPr>
              <w:t>n</w:t>
            </w:r>
            <w:r w:rsidRPr="00F3450E">
              <w:rPr>
                <w:rFonts w:asciiTheme="minorHAnsi" w:hAnsiTheme="minorHAnsi" w:cstheme="minorHAnsi"/>
                <w:spacing w:val="-3"/>
                <w:sz w:val="22"/>
              </w:rPr>
              <w:t>l</w:t>
            </w:r>
            <w:r w:rsidRPr="00F3450E">
              <w:rPr>
                <w:rFonts w:asciiTheme="minorHAnsi" w:hAnsiTheme="minorHAnsi" w:cstheme="minorHAnsi"/>
                <w:sz w:val="22"/>
              </w:rPr>
              <w:t>y</w:t>
            </w:r>
            <w:r w:rsidRPr="00F3450E">
              <w:rPr>
                <w:rFonts w:asciiTheme="minorHAnsi" w:hAnsiTheme="minorHAnsi" w:cstheme="minorHAnsi"/>
                <w:spacing w:val="-3"/>
                <w:sz w:val="22"/>
              </w:rPr>
              <w:t xml:space="preserve"> </w:t>
            </w:r>
            <w:r w:rsidRPr="00F3450E">
              <w:rPr>
                <w:rFonts w:asciiTheme="minorHAnsi" w:hAnsiTheme="minorHAnsi" w:cstheme="minorHAnsi"/>
                <w:sz w:val="22"/>
              </w:rPr>
              <w:t>app</w:t>
            </w:r>
            <w:r w:rsidRPr="00F3450E">
              <w:rPr>
                <w:rFonts w:asciiTheme="minorHAnsi" w:hAnsiTheme="minorHAnsi" w:cstheme="minorHAnsi"/>
                <w:spacing w:val="-1"/>
                <w:sz w:val="22"/>
              </w:rPr>
              <w:t>li</w:t>
            </w:r>
            <w:r w:rsidRPr="00F3450E">
              <w:rPr>
                <w:rFonts w:asciiTheme="minorHAnsi" w:hAnsiTheme="minorHAnsi" w:cstheme="minorHAnsi"/>
                <w:sz w:val="22"/>
              </w:rPr>
              <w:t xml:space="preserve">es to </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2"/>
                <w:sz w:val="22"/>
              </w:rPr>
              <w:t>qu</w:t>
            </w:r>
            <w:r w:rsidRPr="00F3450E">
              <w:rPr>
                <w:rFonts w:asciiTheme="minorHAnsi" w:hAnsiTheme="minorHAnsi" w:cstheme="minorHAnsi"/>
                <w:sz w:val="22"/>
              </w:rPr>
              <w:t>e</w:t>
            </w:r>
            <w:r w:rsidRPr="00F3450E">
              <w:rPr>
                <w:rFonts w:asciiTheme="minorHAnsi" w:hAnsiTheme="minorHAnsi" w:cstheme="minorHAnsi"/>
                <w:spacing w:val="-1"/>
                <w:sz w:val="22"/>
              </w:rPr>
              <w:t>s</w:t>
            </w:r>
            <w:r w:rsidRPr="00F3450E">
              <w:rPr>
                <w:rFonts w:asciiTheme="minorHAnsi" w:hAnsiTheme="minorHAnsi" w:cstheme="minorHAnsi"/>
                <w:sz w:val="22"/>
              </w:rPr>
              <w:t>ts</w:t>
            </w:r>
            <w:r w:rsidRPr="00F3450E">
              <w:rPr>
                <w:rFonts w:asciiTheme="minorHAnsi" w:hAnsiTheme="minorHAnsi" w:cstheme="minorHAnsi"/>
                <w:spacing w:val="-2"/>
                <w:sz w:val="22"/>
              </w:rPr>
              <w:t xml:space="preserve"> </w:t>
            </w:r>
            <w:r w:rsidRPr="00F3450E">
              <w:rPr>
                <w:rFonts w:asciiTheme="minorHAnsi" w:hAnsiTheme="minorHAnsi" w:cstheme="minorHAnsi"/>
                <w:sz w:val="22"/>
              </w:rPr>
              <w:t>for</w:t>
            </w:r>
            <w:r w:rsidRPr="00F3450E">
              <w:rPr>
                <w:rFonts w:asciiTheme="minorHAnsi" w:hAnsiTheme="minorHAnsi" w:cstheme="minorHAnsi"/>
                <w:spacing w:val="-2"/>
                <w:sz w:val="22"/>
              </w:rPr>
              <w:t xml:space="preserve"> </w:t>
            </w:r>
            <w:r w:rsidRPr="00F3450E">
              <w:rPr>
                <w:rFonts w:asciiTheme="minorHAnsi" w:hAnsiTheme="minorHAnsi" w:cstheme="minorHAnsi"/>
                <w:sz w:val="22"/>
              </w:rPr>
              <w:t>a</w:t>
            </w:r>
            <w:r w:rsidRPr="00F3450E">
              <w:rPr>
                <w:rFonts w:asciiTheme="minorHAnsi" w:hAnsiTheme="minorHAnsi" w:cstheme="minorHAnsi"/>
                <w:spacing w:val="-1"/>
                <w:sz w:val="22"/>
              </w:rPr>
              <w:t>c</w:t>
            </w:r>
            <w:r w:rsidRPr="00F3450E">
              <w:rPr>
                <w:rFonts w:asciiTheme="minorHAnsi" w:hAnsiTheme="minorHAnsi" w:cstheme="minorHAnsi"/>
                <w:sz w:val="22"/>
              </w:rPr>
              <w:t>ce</w:t>
            </w:r>
            <w:r w:rsidRPr="00F3450E">
              <w:rPr>
                <w:rFonts w:asciiTheme="minorHAnsi" w:hAnsiTheme="minorHAnsi" w:cstheme="minorHAnsi"/>
                <w:spacing w:val="-1"/>
                <w:sz w:val="22"/>
              </w:rPr>
              <w:t>s</w:t>
            </w:r>
            <w:r w:rsidRPr="00F3450E">
              <w:rPr>
                <w:rFonts w:asciiTheme="minorHAnsi" w:hAnsiTheme="minorHAnsi" w:cstheme="minorHAnsi"/>
                <w:sz w:val="22"/>
              </w:rPr>
              <w:t>s</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o,</w:t>
            </w:r>
            <w:r w:rsidRPr="00F3450E">
              <w:rPr>
                <w:rFonts w:asciiTheme="minorHAnsi" w:hAnsiTheme="minorHAnsi" w:cstheme="minorHAnsi"/>
                <w:spacing w:val="-2"/>
                <w:sz w:val="22"/>
              </w:rPr>
              <w:t xml:space="preserve"> </w:t>
            </w:r>
            <w:r w:rsidRPr="00F3450E">
              <w:rPr>
                <w:rFonts w:asciiTheme="minorHAnsi" w:hAnsiTheme="minorHAnsi" w:cstheme="minorHAnsi"/>
                <w:sz w:val="22"/>
              </w:rPr>
              <w:t>and</w:t>
            </w:r>
            <w:r w:rsidRPr="00F3450E">
              <w:rPr>
                <w:rFonts w:asciiTheme="minorHAnsi" w:hAnsiTheme="minorHAnsi" w:cstheme="minorHAnsi"/>
                <w:spacing w:val="-3"/>
                <w:sz w:val="22"/>
              </w:rPr>
              <w:t xml:space="preserve"> </w:t>
            </w:r>
            <w:r w:rsidRPr="00F3450E">
              <w:rPr>
                <w:rFonts w:asciiTheme="minorHAnsi" w:hAnsiTheme="minorHAnsi" w:cstheme="minorHAnsi"/>
                <w:sz w:val="22"/>
              </w:rPr>
              <w:t>t</w:t>
            </w:r>
            <w:r w:rsidRPr="00F3450E">
              <w:rPr>
                <w:rFonts w:asciiTheme="minorHAnsi" w:hAnsiTheme="minorHAnsi" w:cstheme="minorHAnsi"/>
                <w:spacing w:val="-2"/>
                <w:sz w:val="22"/>
              </w:rPr>
              <w:t>h</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s</w:t>
            </w:r>
            <w:r w:rsidRPr="00F3450E">
              <w:rPr>
                <w:rFonts w:asciiTheme="minorHAnsi" w:hAnsiTheme="minorHAnsi" w:cstheme="minorHAnsi"/>
                <w:sz w:val="22"/>
              </w:rPr>
              <w:t>upp</w:t>
            </w:r>
            <w:r w:rsidRPr="00F3450E">
              <w:rPr>
                <w:rFonts w:asciiTheme="minorHAnsi" w:hAnsiTheme="minorHAnsi" w:cstheme="minorHAnsi"/>
                <w:spacing w:val="-1"/>
                <w:sz w:val="22"/>
              </w:rPr>
              <w:t>l</w:t>
            </w:r>
            <w:r w:rsidRPr="00F3450E">
              <w:rPr>
                <w:rFonts w:asciiTheme="minorHAnsi" w:hAnsiTheme="minorHAnsi" w:cstheme="minorHAnsi"/>
                <w:sz w:val="22"/>
              </w:rPr>
              <w:t>y</w:t>
            </w:r>
            <w:r w:rsidRPr="00F3450E">
              <w:rPr>
                <w:rFonts w:asciiTheme="minorHAnsi" w:hAnsiTheme="minorHAnsi" w:cstheme="minorHAnsi"/>
                <w:spacing w:val="-3"/>
                <w:sz w:val="22"/>
              </w:rPr>
              <w:t xml:space="preserve"> </w:t>
            </w:r>
            <w:r w:rsidRPr="00F3450E">
              <w:rPr>
                <w:rFonts w:asciiTheme="minorHAnsi" w:hAnsiTheme="minorHAnsi" w:cstheme="minorHAnsi"/>
                <w:spacing w:val="-2"/>
                <w:sz w:val="22"/>
              </w:rPr>
              <w:t>o</w:t>
            </w:r>
            <w:r w:rsidRPr="00F3450E">
              <w:rPr>
                <w:rFonts w:asciiTheme="minorHAnsi" w:hAnsiTheme="minorHAnsi" w:cstheme="minorHAnsi"/>
                <w:spacing w:val="2"/>
                <w:sz w:val="22"/>
              </w:rPr>
              <w:t>f</w:t>
            </w:r>
            <w:r w:rsidRPr="00F3450E">
              <w:rPr>
                <w:rFonts w:asciiTheme="minorHAnsi" w:hAnsiTheme="minorHAnsi" w:cstheme="minorHAnsi"/>
                <w:sz w:val="22"/>
              </w:rPr>
              <w:t>,</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s</w:t>
            </w:r>
            <w:r w:rsidRPr="00F3450E">
              <w:rPr>
                <w:rFonts w:asciiTheme="minorHAnsi" w:hAnsiTheme="minorHAnsi" w:cstheme="minorHAnsi"/>
                <w:sz w:val="22"/>
              </w:rPr>
              <w:t>e</w:t>
            </w:r>
            <w:r w:rsidRPr="00F3450E">
              <w:rPr>
                <w:rFonts w:asciiTheme="minorHAnsi" w:hAnsiTheme="minorHAnsi" w:cstheme="minorHAnsi"/>
                <w:spacing w:val="-1"/>
                <w:sz w:val="22"/>
              </w:rPr>
              <w:t>r</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ces de</w:t>
            </w:r>
            <w:r w:rsidRPr="00F3450E">
              <w:rPr>
                <w:rFonts w:asciiTheme="minorHAnsi" w:hAnsiTheme="minorHAnsi" w:cstheme="minorHAnsi"/>
                <w:spacing w:val="-1"/>
                <w:sz w:val="22"/>
              </w:rPr>
              <w:t>s</w:t>
            </w:r>
            <w:r w:rsidRPr="00F3450E">
              <w:rPr>
                <w:rFonts w:asciiTheme="minorHAnsi" w:hAnsiTheme="minorHAnsi" w:cstheme="minorHAnsi"/>
                <w:sz w:val="22"/>
              </w:rPr>
              <w:t>c</w:t>
            </w:r>
            <w:r w:rsidRPr="00F3450E">
              <w:rPr>
                <w:rFonts w:asciiTheme="minorHAnsi" w:hAnsiTheme="minorHAnsi" w:cstheme="minorHAnsi"/>
                <w:spacing w:val="-1"/>
                <w:sz w:val="22"/>
              </w:rPr>
              <w:t>ri</w:t>
            </w:r>
            <w:r w:rsidRPr="00F3450E">
              <w:rPr>
                <w:rFonts w:asciiTheme="minorHAnsi" w:hAnsiTheme="minorHAnsi" w:cstheme="minorHAnsi"/>
                <w:sz w:val="22"/>
              </w:rPr>
              <w:t>bed</w:t>
            </w:r>
            <w:r w:rsidRPr="00F3450E">
              <w:rPr>
                <w:rFonts w:asciiTheme="minorHAnsi" w:hAnsiTheme="minorHAnsi" w:cstheme="minorHAnsi"/>
                <w:spacing w:val="-3"/>
                <w:sz w:val="22"/>
              </w:rPr>
              <w:t xml:space="preserve"> </w:t>
            </w:r>
            <w:r w:rsidRPr="00F3450E">
              <w:rPr>
                <w:rFonts w:asciiTheme="minorHAnsi" w:hAnsiTheme="minorHAnsi" w:cstheme="minorHAnsi"/>
                <w:spacing w:val="-1"/>
                <w:sz w:val="22"/>
              </w:rPr>
              <w:t>i</w:t>
            </w:r>
            <w:r w:rsidRPr="00F3450E">
              <w:rPr>
                <w:rFonts w:asciiTheme="minorHAnsi" w:hAnsiTheme="minorHAnsi" w:cstheme="minorHAnsi"/>
                <w:sz w:val="22"/>
              </w:rPr>
              <w:t xml:space="preserve">n </w:t>
            </w:r>
            <w:r w:rsidRPr="00F3450E">
              <w:rPr>
                <w:rFonts w:asciiTheme="minorHAnsi" w:hAnsiTheme="minorHAnsi" w:cstheme="minorHAnsi"/>
                <w:spacing w:val="-2"/>
                <w:sz w:val="22"/>
              </w:rPr>
              <w:t>p</w:t>
            </w:r>
            <w:r w:rsidRPr="00F3450E">
              <w:rPr>
                <w:rFonts w:asciiTheme="minorHAnsi" w:hAnsiTheme="minorHAnsi" w:cstheme="minorHAnsi"/>
                <w:sz w:val="22"/>
              </w:rPr>
              <w:t>a</w:t>
            </w:r>
            <w:r w:rsidRPr="00F3450E">
              <w:rPr>
                <w:rFonts w:asciiTheme="minorHAnsi" w:hAnsiTheme="minorHAnsi" w:cstheme="minorHAnsi"/>
                <w:spacing w:val="-1"/>
                <w:sz w:val="22"/>
              </w:rPr>
              <w:t>r</w:t>
            </w:r>
            <w:r w:rsidRPr="00F3450E">
              <w:rPr>
                <w:rFonts w:asciiTheme="minorHAnsi" w:hAnsiTheme="minorHAnsi" w:cstheme="minorHAnsi"/>
                <w:sz w:val="22"/>
              </w:rPr>
              <w:t>a</w:t>
            </w:r>
            <w:r w:rsidRPr="00F3450E">
              <w:rPr>
                <w:rFonts w:asciiTheme="minorHAnsi" w:hAnsiTheme="minorHAnsi" w:cstheme="minorHAnsi"/>
                <w:spacing w:val="-2"/>
                <w:sz w:val="22"/>
              </w:rPr>
              <w:t>g</w:t>
            </w:r>
            <w:r w:rsidRPr="00F3450E">
              <w:rPr>
                <w:rFonts w:asciiTheme="minorHAnsi" w:hAnsiTheme="minorHAnsi" w:cstheme="minorHAnsi"/>
                <w:spacing w:val="-1"/>
                <w:sz w:val="22"/>
              </w:rPr>
              <w:t>r</w:t>
            </w:r>
            <w:r w:rsidRPr="00F3450E">
              <w:rPr>
                <w:rFonts w:asciiTheme="minorHAnsi" w:hAnsiTheme="minorHAnsi" w:cstheme="minorHAnsi"/>
                <w:sz w:val="22"/>
              </w:rPr>
              <w:t>aph</w:t>
            </w:r>
            <w:r w:rsidRPr="00F3450E">
              <w:rPr>
                <w:rFonts w:asciiTheme="minorHAnsi" w:hAnsiTheme="minorHAnsi" w:cstheme="minorHAnsi"/>
                <w:spacing w:val="-3"/>
                <w:sz w:val="22"/>
              </w:rPr>
              <w:t xml:space="preserve"> </w:t>
            </w:r>
            <w:r w:rsidRPr="00F3450E">
              <w:rPr>
                <w:rFonts w:asciiTheme="minorHAnsi" w:hAnsiTheme="minorHAnsi" w:cstheme="minorHAnsi"/>
                <w:sz w:val="22"/>
              </w:rPr>
              <w:t>2</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o</w:t>
            </w:r>
            <w:r w:rsidRPr="00F3450E">
              <w:rPr>
                <w:rFonts w:asciiTheme="minorHAnsi" w:hAnsiTheme="minorHAnsi" w:cstheme="minorHAnsi"/>
                <w:sz w:val="22"/>
              </w:rPr>
              <w:t>f</w:t>
            </w:r>
            <w:r w:rsidRPr="00F3450E">
              <w:rPr>
                <w:rFonts w:asciiTheme="minorHAnsi" w:hAnsiTheme="minorHAnsi" w:cstheme="minorHAnsi"/>
                <w:spacing w:val="-1"/>
                <w:sz w:val="22"/>
              </w:rPr>
              <w:t xml:space="preserve"> </w:t>
            </w:r>
            <w:r w:rsidRPr="00F3450E">
              <w:rPr>
                <w:rFonts w:asciiTheme="minorHAnsi" w:hAnsiTheme="minorHAnsi" w:cstheme="minorHAnsi"/>
                <w:sz w:val="22"/>
              </w:rPr>
              <w:t>Sc</w:t>
            </w:r>
            <w:r w:rsidRPr="00F3450E">
              <w:rPr>
                <w:rFonts w:asciiTheme="minorHAnsi" w:hAnsiTheme="minorHAnsi" w:cstheme="minorHAnsi"/>
                <w:spacing w:val="-2"/>
                <w:sz w:val="22"/>
              </w:rPr>
              <w:t>h</w:t>
            </w:r>
            <w:r w:rsidRPr="00F3450E">
              <w:rPr>
                <w:rFonts w:asciiTheme="minorHAnsi" w:hAnsiTheme="minorHAnsi" w:cstheme="minorHAnsi"/>
                <w:sz w:val="22"/>
              </w:rPr>
              <w:t>edu</w:t>
            </w:r>
            <w:r w:rsidRPr="00F3450E">
              <w:rPr>
                <w:rFonts w:asciiTheme="minorHAnsi" w:hAnsiTheme="minorHAnsi" w:cstheme="minorHAnsi"/>
                <w:spacing w:val="-4"/>
                <w:sz w:val="22"/>
              </w:rPr>
              <w:t>l</w:t>
            </w:r>
            <w:r w:rsidRPr="00F3450E">
              <w:rPr>
                <w:rFonts w:asciiTheme="minorHAnsi" w:hAnsiTheme="minorHAnsi" w:cstheme="minorHAnsi"/>
                <w:sz w:val="22"/>
              </w:rPr>
              <w:t>e 2.</w:t>
            </w:r>
          </w:p>
          <w:p w14:paraId="5683FD30" w14:textId="409DDCF1" w:rsidR="003A5C38" w:rsidRPr="00F3450E" w:rsidRDefault="003A5C38" w:rsidP="003A5C38">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The regulations make provision for a service provider to refuse a non-conflicting application </w:t>
            </w:r>
            <w:proofErr w:type="gramStart"/>
            <w:r w:rsidRPr="00F3450E">
              <w:rPr>
                <w:rFonts w:asciiTheme="minorHAnsi" w:hAnsiTheme="minorHAnsi" w:cstheme="minorHAnsi"/>
                <w:sz w:val="22"/>
              </w:rPr>
              <w:t>on the basis of</w:t>
            </w:r>
            <w:proofErr w:type="gramEnd"/>
            <w:r w:rsidRPr="00F3450E">
              <w:rPr>
                <w:rFonts w:asciiTheme="minorHAnsi" w:hAnsiTheme="minorHAnsi" w:cstheme="minorHAnsi"/>
                <w:sz w:val="22"/>
              </w:rPr>
              <w:t xml:space="preserve"> a viable alternative. We consider that there </w:t>
            </w:r>
            <w:r w:rsidR="003B50CE">
              <w:rPr>
                <w:rFonts w:asciiTheme="minorHAnsi" w:hAnsiTheme="minorHAnsi" w:cstheme="minorHAnsi"/>
                <w:sz w:val="22"/>
              </w:rPr>
              <w:t xml:space="preserve">are likely to be limited circumstances </w:t>
            </w:r>
            <w:r w:rsidR="00980A30">
              <w:rPr>
                <w:rFonts w:asciiTheme="minorHAnsi" w:hAnsiTheme="minorHAnsi" w:cstheme="minorHAnsi"/>
                <w:sz w:val="22"/>
              </w:rPr>
              <w:t xml:space="preserve">in which this arises </w:t>
            </w:r>
            <w:r w:rsidRPr="00F3450E">
              <w:rPr>
                <w:rFonts w:asciiTheme="minorHAnsi" w:hAnsiTheme="minorHAnsi" w:cstheme="minorHAnsi"/>
                <w:sz w:val="22"/>
              </w:rPr>
              <w:t xml:space="preserve">due to the definition of the viable alternative (see below). It is therefore our expectation that in most cases service </w:t>
            </w:r>
            <w:r w:rsidR="00ED3CA1">
              <w:rPr>
                <w:rFonts w:asciiTheme="minorHAnsi" w:hAnsiTheme="minorHAnsi" w:cstheme="minorHAnsi"/>
                <w:sz w:val="22"/>
              </w:rPr>
              <w:t>providers</w:t>
            </w:r>
            <w:r w:rsidRPr="00F3450E">
              <w:rPr>
                <w:rFonts w:asciiTheme="minorHAnsi" w:hAnsiTheme="minorHAnsi" w:cstheme="minorHAnsi"/>
                <w:sz w:val="22"/>
              </w:rPr>
              <w:t xml:space="preserve"> should provide the requested services where they are able to do so. </w:t>
            </w:r>
          </w:p>
          <w:p w14:paraId="20950C41" w14:textId="3FBC73C0" w:rsidR="003A5C38" w:rsidRPr="00F3450E" w:rsidRDefault="003A5C38" w:rsidP="003A5C38">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In cases where there are conflicting requests for services, the service </w:t>
            </w:r>
            <w:r w:rsidR="00562B66">
              <w:rPr>
                <w:rFonts w:asciiTheme="minorHAnsi" w:hAnsiTheme="minorHAnsi" w:cstheme="minorHAnsi"/>
                <w:sz w:val="22"/>
              </w:rPr>
              <w:t>provider</w:t>
            </w:r>
            <w:r w:rsidRPr="00F3450E">
              <w:rPr>
                <w:rFonts w:asciiTheme="minorHAnsi" w:hAnsiTheme="minorHAnsi" w:cstheme="minorHAnsi"/>
                <w:sz w:val="22"/>
              </w:rPr>
              <w:t xml:space="preserve"> must attempt to meet all requests prior to providing information about a viable alternative.</w:t>
            </w:r>
          </w:p>
          <w:p w14:paraId="7D6B89CB" w14:textId="77777777" w:rsidR="003A5C38" w:rsidRPr="00F3450E" w:rsidRDefault="003A5C38" w:rsidP="003A5C38">
            <w:pPr>
              <w:pStyle w:val="Heading3"/>
              <w:rPr>
                <w:rFonts w:asciiTheme="minorHAnsi" w:hAnsiTheme="minorHAnsi" w:cstheme="minorHAnsi"/>
                <w:sz w:val="22"/>
                <w:szCs w:val="22"/>
                <w:lang w:val="en-US"/>
              </w:rPr>
            </w:pPr>
          </w:p>
        </w:tc>
      </w:tr>
      <w:tr w:rsidR="003A5C38" w:rsidRPr="00F3450E" w14:paraId="13069CFC" w14:textId="77777777" w:rsidTr="008D005A">
        <w:tc>
          <w:tcPr>
            <w:tcW w:w="1464" w:type="dxa"/>
          </w:tcPr>
          <w:p w14:paraId="29662252" w14:textId="77777777" w:rsidR="003A5C38" w:rsidRPr="00F3450E" w:rsidRDefault="003A5C38" w:rsidP="003A5C38">
            <w:pPr>
              <w:rPr>
                <w:rFonts w:cstheme="minorHAnsi"/>
              </w:rPr>
            </w:pPr>
            <w:r w:rsidRPr="00F3450E">
              <w:rPr>
                <w:rFonts w:cstheme="minorHAnsi"/>
              </w:rPr>
              <w:lastRenderedPageBreak/>
              <w:t>Chapter 4,</w:t>
            </w:r>
          </w:p>
          <w:p w14:paraId="6EC60FC6" w14:textId="4E3F79F5" w:rsidR="003A5C38" w:rsidRPr="00F3450E" w:rsidRDefault="003A5C38" w:rsidP="003A5C38">
            <w:pPr>
              <w:rPr>
                <w:rFonts w:cstheme="minorHAnsi"/>
              </w:rPr>
            </w:pPr>
            <w:r w:rsidRPr="00F3450E">
              <w:rPr>
                <w:rFonts w:cstheme="minorHAnsi"/>
              </w:rPr>
              <w:t>36</w:t>
            </w:r>
          </w:p>
        </w:tc>
        <w:tc>
          <w:tcPr>
            <w:tcW w:w="4376" w:type="dxa"/>
            <w:shd w:val="clear" w:color="auto" w:fill="auto"/>
          </w:tcPr>
          <w:p w14:paraId="3F580249" w14:textId="01DFF652" w:rsidR="003A5C38" w:rsidRPr="00F3450E" w:rsidRDefault="003A5C38" w:rsidP="003A5C38">
            <w:pPr>
              <w:rPr>
                <w:rFonts w:cstheme="minorHAnsi"/>
                <w:b/>
                <w:bCs/>
              </w:rPr>
            </w:pPr>
            <w:r w:rsidRPr="00F3450E">
              <w:rPr>
                <w:rFonts w:cstheme="minorHAnsi"/>
              </w:rPr>
              <w:t>Service providers would require a robust rationale for stating that another facility is a viable alternative, having considered the above issues in detail. Meanwhile, the Implementing Regulation also recognises that many service facilities cannot be easily duplicated, given the significant investment involved and the limitations on where such facilities can be constructed.</w:t>
            </w:r>
          </w:p>
        </w:tc>
        <w:tc>
          <w:tcPr>
            <w:tcW w:w="4221" w:type="dxa"/>
            <w:shd w:val="clear" w:color="auto" w:fill="auto"/>
          </w:tcPr>
          <w:p w14:paraId="779AE4F3" w14:textId="06C06AE7" w:rsidR="003A5C38" w:rsidRPr="008D3F95" w:rsidRDefault="003A5C38" w:rsidP="003A5C38">
            <w:pPr>
              <w:pStyle w:val="Numberedparagraphdouble"/>
              <w:numPr>
                <w:ilvl w:val="0"/>
                <w:numId w:val="0"/>
              </w:numPr>
              <w:tabs>
                <w:tab w:val="left" w:pos="1512"/>
              </w:tabs>
              <w:spacing w:before="120" w:after="120"/>
              <w:rPr>
                <w:rFonts w:asciiTheme="minorHAnsi" w:hAnsiTheme="minorHAnsi" w:cstheme="minorHAnsi"/>
                <w:color w:val="C00000"/>
                <w:sz w:val="22"/>
              </w:rPr>
            </w:pPr>
            <w:r w:rsidRPr="00F3450E">
              <w:rPr>
                <w:rFonts w:asciiTheme="minorHAnsi" w:hAnsiTheme="minorHAnsi" w:cstheme="minorHAnsi"/>
                <w:sz w:val="22"/>
              </w:rPr>
              <w:t xml:space="preserve">Service providers would require a robust rationale for stating that another facility is a viable alternative, having considered the above issues in detail. </w:t>
            </w:r>
            <w:r w:rsidRPr="008D3F95">
              <w:rPr>
                <w:rFonts w:asciiTheme="minorHAnsi" w:hAnsiTheme="minorHAnsi" w:cstheme="minorHAnsi"/>
                <w:strike/>
                <w:color w:val="C00000"/>
                <w:sz w:val="22"/>
              </w:rPr>
              <w:t>Meanwhile, the Implementing Regulation also recognises that many service facilities cannot be easily duplicated, given the significant investment involved and the limitations on where such facilities can be constructed.</w:t>
            </w:r>
          </w:p>
          <w:p w14:paraId="2E5C7EF7" w14:textId="77777777" w:rsidR="003A5C38" w:rsidRPr="00F3450E" w:rsidRDefault="003A5C38" w:rsidP="003A5C38">
            <w:pPr>
              <w:rPr>
                <w:rFonts w:cstheme="minorHAnsi"/>
              </w:rPr>
            </w:pPr>
          </w:p>
        </w:tc>
        <w:tc>
          <w:tcPr>
            <w:tcW w:w="3887" w:type="dxa"/>
            <w:shd w:val="clear" w:color="auto" w:fill="auto"/>
          </w:tcPr>
          <w:p w14:paraId="2D7F9868" w14:textId="2EA91E7D" w:rsidR="003A5C38" w:rsidRPr="00F3450E" w:rsidRDefault="003A5C38" w:rsidP="003A5C38">
            <w:pPr>
              <w:pStyle w:val="Heading3"/>
              <w:rPr>
                <w:rFonts w:asciiTheme="minorHAnsi" w:hAnsiTheme="minorHAnsi" w:cstheme="minorHAnsi"/>
                <w:sz w:val="22"/>
                <w:szCs w:val="22"/>
                <w:lang w:val="en-US"/>
              </w:rPr>
            </w:pPr>
            <w:r w:rsidRPr="00854B97">
              <w:rPr>
                <w:rFonts w:asciiTheme="minorHAnsi" w:hAnsiTheme="minorHAnsi" w:cstheme="minorHAnsi"/>
                <w:color w:val="000000" w:themeColor="text1"/>
                <w:spacing w:val="-1"/>
                <w:sz w:val="22"/>
                <w:szCs w:val="22"/>
              </w:rPr>
              <w:t>Service providers would require a robust rationale for stating that another facility is a viable alternative, having considered the above issues in detail.</w:t>
            </w:r>
          </w:p>
        </w:tc>
      </w:tr>
      <w:tr w:rsidR="003A5C38" w:rsidRPr="00F3450E" w14:paraId="7A7C5F7F" w14:textId="77777777" w:rsidTr="008D005A">
        <w:tc>
          <w:tcPr>
            <w:tcW w:w="1464" w:type="dxa"/>
          </w:tcPr>
          <w:p w14:paraId="3DDEF7BE" w14:textId="77777777" w:rsidR="003A5C38" w:rsidRPr="00F3450E" w:rsidRDefault="003A5C38" w:rsidP="003A5C38">
            <w:pPr>
              <w:rPr>
                <w:rFonts w:cstheme="minorHAnsi"/>
              </w:rPr>
            </w:pPr>
            <w:r w:rsidRPr="00F3450E">
              <w:rPr>
                <w:rFonts w:cstheme="minorHAnsi"/>
              </w:rPr>
              <w:t>Chapter 4,</w:t>
            </w:r>
          </w:p>
          <w:p w14:paraId="3D163BC1" w14:textId="2DD2F86F" w:rsidR="003A5C38" w:rsidRPr="00F3450E" w:rsidRDefault="003A5C38" w:rsidP="003A5C38">
            <w:pPr>
              <w:rPr>
                <w:rFonts w:cstheme="minorHAnsi"/>
              </w:rPr>
            </w:pPr>
            <w:r w:rsidRPr="00F3450E">
              <w:rPr>
                <w:rFonts w:cstheme="minorHAnsi"/>
              </w:rPr>
              <w:t>New Section</w:t>
            </w:r>
          </w:p>
        </w:tc>
        <w:tc>
          <w:tcPr>
            <w:tcW w:w="4376" w:type="dxa"/>
            <w:shd w:val="clear" w:color="auto" w:fill="auto"/>
          </w:tcPr>
          <w:p w14:paraId="18FF3328" w14:textId="11918DF3" w:rsidR="003A5C38" w:rsidRPr="00F3450E" w:rsidRDefault="003A5C38" w:rsidP="003A5C38">
            <w:pPr>
              <w:rPr>
                <w:rFonts w:cstheme="minorHAnsi"/>
              </w:rPr>
            </w:pPr>
            <w:r w:rsidRPr="00F3450E">
              <w:rPr>
                <w:rFonts w:cstheme="minorHAnsi"/>
              </w:rPr>
              <w:t>[Insertion of new section]</w:t>
            </w:r>
          </w:p>
        </w:tc>
        <w:tc>
          <w:tcPr>
            <w:tcW w:w="4221" w:type="dxa"/>
            <w:shd w:val="clear" w:color="auto" w:fill="auto"/>
          </w:tcPr>
          <w:p w14:paraId="5B8F6A13" w14:textId="77777777" w:rsidR="003A5C38" w:rsidRPr="0002181C" w:rsidRDefault="003A5C38" w:rsidP="00247255">
            <w:pPr>
              <w:pStyle w:val="Heading5"/>
              <w:rPr>
                <w:rFonts w:cstheme="minorHAnsi"/>
                <w:color w:val="C00000"/>
              </w:rPr>
            </w:pPr>
            <w:r w:rsidRPr="0002181C">
              <w:rPr>
                <w:rFonts w:asciiTheme="minorHAnsi" w:hAnsiTheme="minorHAnsi" w:cstheme="minorHAnsi"/>
                <w:b/>
                <w:color w:val="C00000"/>
              </w:rPr>
              <w:t>Right to appeal</w:t>
            </w:r>
          </w:p>
          <w:p w14:paraId="27E53A96" w14:textId="3405AD75" w:rsidR="003A5C38" w:rsidRPr="0002181C" w:rsidRDefault="00465364" w:rsidP="003A5C38">
            <w:pPr>
              <w:pStyle w:val="Numberedparagraphdouble"/>
              <w:numPr>
                <w:ilvl w:val="0"/>
                <w:numId w:val="0"/>
              </w:numPr>
              <w:tabs>
                <w:tab w:val="left" w:pos="1512"/>
              </w:tabs>
              <w:spacing w:before="120" w:after="120"/>
              <w:rPr>
                <w:rFonts w:asciiTheme="minorHAnsi" w:hAnsiTheme="minorHAnsi" w:cstheme="minorHAnsi"/>
                <w:color w:val="C00000"/>
                <w:sz w:val="22"/>
              </w:rPr>
            </w:pPr>
            <w:r w:rsidRPr="0002181C">
              <w:rPr>
                <w:rFonts w:asciiTheme="minorHAnsi" w:hAnsiTheme="minorHAnsi" w:cstheme="minorHAnsi"/>
                <w:color w:val="C00000"/>
                <w:sz w:val="22"/>
              </w:rPr>
              <w:t>R</w:t>
            </w:r>
            <w:r w:rsidR="003A5C38" w:rsidRPr="0002181C">
              <w:rPr>
                <w:rFonts w:asciiTheme="minorHAnsi" w:hAnsiTheme="minorHAnsi" w:cstheme="minorHAnsi"/>
                <w:color w:val="C00000"/>
                <w:sz w:val="22"/>
              </w:rPr>
              <w:t>ailway undertakings and service providers comply with the 2016 Regulations and make reasonable attempts to find mutually agreeable solutions. This is likely to be preferable and faster than regulatory intervention.</w:t>
            </w:r>
          </w:p>
          <w:p w14:paraId="115A496B" w14:textId="1D7DE99F" w:rsidR="003A5C38" w:rsidRPr="0002181C" w:rsidRDefault="003A5C38" w:rsidP="003A5C38">
            <w:pPr>
              <w:pStyle w:val="Numberedparagraphdouble"/>
              <w:numPr>
                <w:ilvl w:val="0"/>
                <w:numId w:val="0"/>
              </w:numPr>
              <w:tabs>
                <w:tab w:val="left" w:pos="1512"/>
              </w:tabs>
              <w:spacing w:before="120" w:after="120"/>
              <w:rPr>
                <w:rFonts w:asciiTheme="minorHAnsi" w:hAnsiTheme="minorHAnsi" w:cstheme="minorHAnsi"/>
                <w:color w:val="C00000"/>
                <w:sz w:val="22"/>
              </w:rPr>
            </w:pPr>
            <w:r w:rsidRPr="0002181C">
              <w:rPr>
                <w:rFonts w:asciiTheme="minorHAnsi" w:hAnsiTheme="minorHAnsi" w:cstheme="minorHAnsi"/>
                <w:color w:val="C00000"/>
                <w:sz w:val="22"/>
              </w:rPr>
              <w:t>Railway undertakings</w:t>
            </w:r>
            <w:r w:rsidR="002057D5" w:rsidRPr="0002181C">
              <w:rPr>
                <w:rFonts w:asciiTheme="minorHAnsi" w:hAnsiTheme="minorHAnsi" w:cstheme="minorHAnsi"/>
                <w:color w:val="C00000"/>
                <w:sz w:val="22"/>
              </w:rPr>
              <w:t xml:space="preserve"> (applicants)</w:t>
            </w:r>
            <w:r w:rsidRPr="0002181C">
              <w:rPr>
                <w:rFonts w:asciiTheme="minorHAnsi" w:hAnsiTheme="minorHAnsi" w:cstheme="minorHAnsi"/>
                <w:color w:val="C00000"/>
                <w:sz w:val="22"/>
              </w:rPr>
              <w:t xml:space="preserve"> have a broad right of appeal to ORR under the </w:t>
            </w:r>
            <w:proofErr w:type="gramStart"/>
            <w:r w:rsidRPr="0002181C">
              <w:rPr>
                <w:rFonts w:asciiTheme="minorHAnsi" w:hAnsiTheme="minorHAnsi" w:cstheme="minorHAnsi"/>
                <w:color w:val="C00000"/>
                <w:sz w:val="22"/>
              </w:rPr>
              <w:t>2016  Regulations</w:t>
            </w:r>
            <w:proofErr w:type="gramEnd"/>
            <w:r w:rsidRPr="0002181C">
              <w:rPr>
                <w:rFonts w:asciiTheme="minorHAnsi" w:hAnsiTheme="minorHAnsi" w:cstheme="minorHAnsi"/>
                <w:color w:val="C00000"/>
                <w:sz w:val="22"/>
              </w:rPr>
              <w:t xml:space="preserve">. The regulations on access to service facilities additionally make specific reference to an appeal </w:t>
            </w:r>
            <w:proofErr w:type="gramStart"/>
            <w:r w:rsidRPr="0002181C">
              <w:rPr>
                <w:rFonts w:asciiTheme="minorHAnsi" w:hAnsiTheme="minorHAnsi" w:cstheme="minorHAnsi"/>
                <w:color w:val="C00000"/>
                <w:sz w:val="22"/>
              </w:rPr>
              <w:t>in the event that</w:t>
            </w:r>
            <w:proofErr w:type="gramEnd"/>
            <w:r w:rsidRPr="0002181C">
              <w:rPr>
                <w:rFonts w:asciiTheme="minorHAnsi" w:hAnsiTheme="minorHAnsi" w:cstheme="minorHAnsi"/>
                <w:color w:val="C00000"/>
                <w:sz w:val="22"/>
              </w:rPr>
              <w:t xml:space="preserve"> there is no viable alternative and that a request for access cannot be accommodated, and more generally in the event that “a railway undertaking is denied </w:t>
            </w:r>
            <w:r w:rsidRPr="0002181C">
              <w:rPr>
                <w:rFonts w:asciiTheme="minorHAnsi" w:hAnsiTheme="minorHAnsi" w:cstheme="minorHAnsi"/>
                <w:color w:val="C00000"/>
                <w:sz w:val="22"/>
              </w:rPr>
              <w:lastRenderedPageBreak/>
              <w:t>the entitlements conferred on it by this regulation”.</w:t>
            </w:r>
          </w:p>
        </w:tc>
        <w:tc>
          <w:tcPr>
            <w:tcW w:w="3887" w:type="dxa"/>
            <w:shd w:val="clear" w:color="auto" w:fill="auto"/>
          </w:tcPr>
          <w:p w14:paraId="13473457" w14:textId="49A6E0B9" w:rsidR="003A5C38" w:rsidRPr="00F3450E" w:rsidRDefault="003A5C38" w:rsidP="003A5C38">
            <w:pPr>
              <w:pStyle w:val="Numberedparagraphdouble"/>
              <w:numPr>
                <w:ilvl w:val="0"/>
                <w:numId w:val="0"/>
              </w:numPr>
              <w:tabs>
                <w:tab w:val="left" w:pos="1512"/>
              </w:tabs>
              <w:spacing w:before="120" w:after="120"/>
              <w:rPr>
                <w:rFonts w:asciiTheme="minorHAnsi" w:hAnsiTheme="minorHAnsi" w:cstheme="minorHAnsi"/>
                <w:sz w:val="22"/>
              </w:rPr>
            </w:pPr>
            <w:r w:rsidRPr="00F3450E">
              <w:rPr>
                <w:rFonts w:asciiTheme="minorHAnsi" w:hAnsiTheme="minorHAnsi" w:cstheme="minorHAnsi"/>
                <w:sz w:val="22"/>
              </w:rPr>
              <w:lastRenderedPageBreak/>
              <w:t>Right to appeal</w:t>
            </w:r>
          </w:p>
          <w:p w14:paraId="2D6FAC0C" w14:textId="62ECB162" w:rsidR="003A5C38" w:rsidRPr="00F3450E" w:rsidRDefault="002057D5" w:rsidP="003A5C38">
            <w:pPr>
              <w:pStyle w:val="Numberedparagraphdouble"/>
              <w:numPr>
                <w:ilvl w:val="0"/>
                <w:numId w:val="0"/>
              </w:numPr>
              <w:tabs>
                <w:tab w:val="left" w:pos="1512"/>
              </w:tabs>
              <w:spacing w:before="120" w:after="120"/>
              <w:rPr>
                <w:rFonts w:asciiTheme="minorHAnsi" w:hAnsiTheme="minorHAnsi" w:cstheme="minorHAnsi"/>
                <w:sz w:val="22"/>
              </w:rPr>
            </w:pPr>
            <w:r>
              <w:rPr>
                <w:rFonts w:asciiTheme="minorHAnsi" w:hAnsiTheme="minorHAnsi" w:cstheme="minorHAnsi"/>
                <w:sz w:val="22"/>
              </w:rPr>
              <w:t>R</w:t>
            </w:r>
            <w:r w:rsidR="003A5C38" w:rsidRPr="00F3450E">
              <w:rPr>
                <w:rFonts w:asciiTheme="minorHAnsi" w:hAnsiTheme="minorHAnsi" w:cstheme="minorHAnsi"/>
                <w:sz w:val="22"/>
              </w:rPr>
              <w:t>ailway undertakings and service providers comply with the 2016 Regulations and make reasonable attempts to find mutually agreeable solutions. This is likely to be preferable and faster than regulatory intervention.</w:t>
            </w:r>
          </w:p>
          <w:p w14:paraId="30280F18" w14:textId="010A4910" w:rsidR="003A5C38" w:rsidRPr="00F3450E" w:rsidRDefault="003A5C38" w:rsidP="003A5C38">
            <w:pPr>
              <w:pStyle w:val="Numberedparagraphdouble"/>
              <w:numPr>
                <w:ilvl w:val="0"/>
                <w:numId w:val="0"/>
              </w:numPr>
              <w:tabs>
                <w:tab w:val="left" w:pos="1512"/>
              </w:tabs>
              <w:spacing w:before="120" w:after="120"/>
              <w:rPr>
                <w:rFonts w:asciiTheme="minorHAnsi" w:hAnsiTheme="minorHAnsi" w:cstheme="minorHAnsi"/>
                <w:sz w:val="22"/>
              </w:rPr>
            </w:pPr>
            <w:r w:rsidRPr="00F3450E">
              <w:rPr>
                <w:rFonts w:asciiTheme="minorHAnsi" w:hAnsiTheme="minorHAnsi" w:cstheme="minorHAnsi"/>
                <w:sz w:val="22"/>
              </w:rPr>
              <w:t>Railway undertakings</w:t>
            </w:r>
            <w:r w:rsidR="00A77053">
              <w:rPr>
                <w:rFonts w:asciiTheme="minorHAnsi" w:hAnsiTheme="minorHAnsi" w:cstheme="minorHAnsi"/>
                <w:sz w:val="22"/>
              </w:rPr>
              <w:t xml:space="preserve"> (applicants)</w:t>
            </w:r>
            <w:r w:rsidRPr="00F3450E">
              <w:rPr>
                <w:rFonts w:asciiTheme="minorHAnsi" w:hAnsiTheme="minorHAnsi" w:cstheme="minorHAnsi"/>
                <w:sz w:val="22"/>
              </w:rPr>
              <w:t xml:space="preserve"> have a broad right of appeal to ORR under the </w:t>
            </w:r>
            <w:proofErr w:type="gramStart"/>
            <w:r w:rsidRPr="00F3450E">
              <w:rPr>
                <w:rFonts w:asciiTheme="minorHAnsi" w:hAnsiTheme="minorHAnsi" w:cstheme="minorHAnsi"/>
                <w:sz w:val="22"/>
              </w:rPr>
              <w:t>2016  Regulations</w:t>
            </w:r>
            <w:proofErr w:type="gramEnd"/>
            <w:r w:rsidRPr="00F3450E">
              <w:rPr>
                <w:rFonts w:asciiTheme="minorHAnsi" w:hAnsiTheme="minorHAnsi" w:cstheme="minorHAnsi"/>
                <w:sz w:val="22"/>
              </w:rPr>
              <w:t xml:space="preserve">. The regulations on access to service facilities additionally make specific reference to an appeal </w:t>
            </w:r>
            <w:proofErr w:type="gramStart"/>
            <w:r w:rsidRPr="00F3450E">
              <w:rPr>
                <w:rFonts w:asciiTheme="minorHAnsi" w:hAnsiTheme="minorHAnsi" w:cstheme="minorHAnsi"/>
                <w:sz w:val="22"/>
              </w:rPr>
              <w:t>in the event that</w:t>
            </w:r>
            <w:proofErr w:type="gramEnd"/>
            <w:r w:rsidRPr="00F3450E">
              <w:rPr>
                <w:rFonts w:asciiTheme="minorHAnsi" w:hAnsiTheme="minorHAnsi" w:cstheme="minorHAnsi"/>
                <w:sz w:val="22"/>
              </w:rPr>
              <w:t xml:space="preserve"> there is no viable alternative and that a request for access cannot be accommodated, and more generally in the event that “a railway </w:t>
            </w:r>
            <w:r w:rsidRPr="00F3450E">
              <w:rPr>
                <w:rFonts w:asciiTheme="minorHAnsi" w:hAnsiTheme="minorHAnsi" w:cstheme="minorHAnsi"/>
                <w:sz w:val="22"/>
              </w:rPr>
              <w:lastRenderedPageBreak/>
              <w:t>undertaking is denied the entitlements conferred on it by this regulation”.</w:t>
            </w:r>
          </w:p>
          <w:p w14:paraId="4FBF5713" w14:textId="77777777" w:rsidR="003A5C38" w:rsidRPr="00F3450E" w:rsidRDefault="003A5C38" w:rsidP="003A5C38">
            <w:pPr>
              <w:pStyle w:val="Heading3"/>
              <w:rPr>
                <w:rFonts w:asciiTheme="minorHAnsi" w:hAnsiTheme="minorHAnsi" w:cstheme="minorHAnsi"/>
                <w:spacing w:val="-1"/>
                <w:sz w:val="22"/>
                <w:szCs w:val="22"/>
              </w:rPr>
            </w:pPr>
          </w:p>
        </w:tc>
      </w:tr>
      <w:tr w:rsidR="006E0159" w:rsidRPr="00F3450E" w14:paraId="203296DA" w14:textId="77777777" w:rsidTr="008D005A">
        <w:tc>
          <w:tcPr>
            <w:tcW w:w="1464" w:type="dxa"/>
          </w:tcPr>
          <w:p w14:paraId="415843C9" w14:textId="77777777" w:rsidR="006E0159" w:rsidRPr="00F3450E" w:rsidRDefault="006E0159" w:rsidP="006E0159">
            <w:pPr>
              <w:rPr>
                <w:rFonts w:cstheme="minorHAnsi"/>
              </w:rPr>
            </w:pPr>
            <w:r w:rsidRPr="00F3450E">
              <w:rPr>
                <w:rFonts w:cstheme="minorHAnsi"/>
              </w:rPr>
              <w:lastRenderedPageBreak/>
              <w:t>Chapter 4,</w:t>
            </w:r>
          </w:p>
          <w:p w14:paraId="4B40E591" w14:textId="30ED8F11" w:rsidR="006E0159" w:rsidRPr="00F3450E" w:rsidRDefault="006E0159" w:rsidP="006E0159">
            <w:pPr>
              <w:rPr>
                <w:rFonts w:cstheme="minorHAnsi"/>
              </w:rPr>
            </w:pPr>
            <w:r w:rsidRPr="00F3450E">
              <w:rPr>
                <w:rFonts w:cstheme="minorHAnsi"/>
              </w:rPr>
              <w:t>38-47</w:t>
            </w:r>
          </w:p>
        </w:tc>
        <w:tc>
          <w:tcPr>
            <w:tcW w:w="4376" w:type="dxa"/>
            <w:shd w:val="clear" w:color="auto" w:fill="auto"/>
          </w:tcPr>
          <w:p w14:paraId="33219299" w14:textId="77777777" w:rsidR="006E0159" w:rsidRPr="00F3450E" w:rsidRDefault="006E0159" w:rsidP="006E0159">
            <w:pPr>
              <w:rPr>
                <w:rFonts w:cstheme="minorHAnsi"/>
              </w:rPr>
            </w:pPr>
            <w:r w:rsidRPr="00F3450E">
              <w:rPr>
                <w:rFonts w:cstheme="minorHAnsi"/>
              </w:rPr>
              <w:t xml:space="preserve">The process for considering viable </w:t>
            </w:r>
            <w:proofErr w:type="gramStart"/>
            <w:r w:rsidRPr="00F3450E">
              <w:rPr>
                <w:rFonts w:cstheme="minorHAnsi"/>
              </w:rPr>
              <w:t>alternatives</w:t>
            </w:r>
            <w:proofErr w:type="gramEnd"/>
          </w:p>
          <w:p w14:paraId="13B3C55E" w14:textId="086F263C" w:rsidR="006E0159" w:rsidRPr="00F3450E" w:rsidRDefault="006E0159" w:rsidP="006E0159">
            <w:pPr>
              <w:rPr>
                <w:rFonts w:cstheme="minorHAnsi"/>
              </w:rPr>
            </w:pPr>
            <w:r w:rsidRPr="00F3450E">
              <w:rPr>
                <w:rFonts w:cstheme="minorHAnsi"/>
              </w:rPr>
              <w:t>[…]</w:t>
            </w:r>
          </w:p>
        </w:tc>
        <w:tc>
          <w:tcPr>
            <w:tcW w:w="4221" w:type="dxa"/>
            <w:shd w:val="clear" w:color="auto" w:fill="auto"/>
          </w:tcPr>
          <w:p w14:paraId="72A76AE1" w14:textId="578D80D4" w:rsidR="006E0159" w:rsidRPr="00854B97" w:rsidRDefault="006E0159" w:rsidP="006E0159">
            <w:pPr>
              <w:pStyle w:val="Heading5"/>
              <w:rPr>
                <w:rFonts w:asciiTheme="minorHAnsi" w:hAnsiTheme="minorHAnsi" w:cstheme="minorHAnsi"/>
                <w:bCs/>
              </w:rPr>
            </w:pPr>
            <w:r w:rsidRPr="00854B97">
              <w:rPr>
                <w:rFonts w:asciiTheme="minorHAnsi" w:hAnsiTheme="minorHAnsi" w:cstheme="minorHAnsi"/>
                <w:bCs/>
              </w:rPr>
              <w:t>[Section deleted in its entirety]</w:t>
            </w:r>
          </w:p>
        </w:tc>
        <w:tc>
          <w:tcPr>
            <w:tcW w:w="3887" w:type="dxa"/>
            <w:shd w:val="clear" w:color="auto" w:fill="auto"/>
          </w:tcPr>
          <w:p w14:paraId="776A6942" w14:textId="77777777" w:rsidR="006E0159" w:rsidRPr="00F3450E" w:rsidRDefault="006E0159" w:rsidP="006E0159">
            <w:pPr>
              <w:pStyle w:val="Numberedparagraphdouble"/>
              <w:numPr>
                <w:ilvl w:val="0"/>
                <w:numId w:val="0"/>
              </w:numPr>
              <w:tabs>
                <w:tab w:val="left" w:pos="1512"/>
              </w:tabs>
              <w:spacing w:before="120" w:after="120"/>
              <w:rPr>
                <w:rFonts w:asciiTheme="minorHAnsi" w:hAnsiTheme="minorHAnsi" w:cstheme="minorHAnsi"/>
                <w:bCs/>
                <w:sz w:val="22"/>
              </w:rPr>
            </w:pPr>
            <w:r w:rsidRPr="00F3450E">
              <w:rPr>
                <w:rFonts w:asciiTheme="minorHAnsi" w:hAnsiTheme="minorHAnsi" w:cstheme="minorHAnsi"/>
                <w:bCs/>
                <w:sz w:val="22"/>
              </w:rPr>
              <w:t>[Section deleted in its entirety]</w:t>
            </w:r>
          </w:p>
          <w:p w14:paraId="1BBC41BC" w14:textId="77DC0839" w:rsidR="006E0159" w:rsidRPr="00F3450E" w:rsidRDefault="006E0159" w:rsidP="006E0159">
            <w:pPr>
              <w:pStyle w:val="Numberedparagraphdouble"/>
              <w:numPr>
                <w:ilvl w:val="0"/>
                <w:numId w:val="0"/>
              </w:numPr>
              <w:tabs>
                <w:tab w:val="left" w:pos="1512"/>
              </w:tabs>
              <w:spacing w:before="120" w:after="120"/>
              <w:rPr>
                <w:rFonts w:asciiTheme="minorHAnsi" w:hAnsiTheme="minorHAnsi" w:cstheme="minorHAnsi"/>
                <w:bCs/>
                <w:sz w:val="22"/>
              </w:rPr>
            </w:pPr>
            <w:r w:rsidRPr="00F3450E">
              <w:rPr>
                <w:rFonts w:asciiTheme="minorHAnsi" w:hAnsiTheme="minorHAnsi" w:cstheme="minorHAnsi"/>
                <w:bCs/>
                <w:sz w:val="22"/>
              </w:rPr>
              <w:t>[</w:t>
            </w:r>
            <w:r w:rsidR="00D919D0" w:rsidRPr="00F3450E">
              <w:rPr>
                <w:rFonts w:asciiTheme="minorHAnsi" w:hAnsiTheme="minorHAnsi" w:cstheme="minorHAnsi"/>
                <w:bCs/>
                <w:sz w:val="22"/>
              </w:rPr>
              <w:t xml:space="preserve">This section provided guidance on a process contained in CIR 2017/2177 which is not replicated in the 2016 Regulations. ORR considers that railway undertakings and service providers </w:t>
            </w:r>
            <w:r w:rsidR="00F922F5" w:rsidRPr="00F3450E">
              <w:rPr>
                <w:rFonts w:asciiTheme="minorHAnsi" w:hAnsiTheme="minorHAnsi" w:cstheme="minorHAnsi"/>
                <w:bCs/>
                <w:sz w:val="22"/>
              </w:rPr>
              <w:t>will observe normal   professional and commercial practices in the event they need to undertake such an exercise in the future. We do not intend to provide specific guidance in this area.]</w:t>
            </w:r>
          </w:p>
        </w:tc>
      </w:tr>
      <w:tr w:rsidR="006E0159" w:rsidRPr="00F3450E" w14:paraId="6E1B84F1" w14:textId="77777777" w:rsidTr="008D005A">
        <w:tc>
          <w:tcPr>
            <w:tcW w:w="1464" w:type="dxa"/>
          </w:tcPr>
          <w:p w14:paraId="37EAF0DC" w14:textId="41B78E37" w:rsidR="006E0159" w:rsidRPr="00F3450E" w:rsidRDefault="006E0159" w:rsidP="006E0159">
            <w:pPr>
              <w:rPr>
                <w:rFonts w:cstheme="minorHAnsi"/>
              </w:rPr>
            </w:pPr>
            <w:r w:rsidRPr="00F3450E">
              <w:rPr>
                <w:rFonts w:cstheme="minorHAnsi"/>
              </w:rPr>
              <w:t>Page 30</w:t>
            </w:r>
          </w:p>
        </w:tc>
        <w:tc>
          <w:tcPr>
            <w:tcW w:w="4376" w:type="dxa"/>
            <w:shd w:val="clear" w:color="auto" w:fill="auto"/>
          </w:tcPr>
          <w:p w14:paraId="4B270AD4" w14:textId="2B7D9629" w:rsidR="006E0159" w:rsidRPr="00F3450E" w:rsidRDefault="006E0159" w:rsidP="006E0159">
            <w:pPr>
              <w:spacing w:after="160" w:line="259" w:lineRule="auto"/>
              <w:rPr>
                <w:rFonts w:cstheme="minorHAnsi"/>
              </w:rPr>
            </w:pPr>
            <w:r w:rsidRPr="00F3450E">
              <w:rPr>
                <w:rFonts w:cstheme="minorHAnsi"/>
              </w:rPr>
              <w:t>Diagram A: Non-conflicting requests for access to, and the supply of, services [Diagram]</w:t>
            </w:r>
          </w:p>
        </w:tc>
        <w:tc>
          <w:tcPr>
            <w:tcW w:w="4221" w:type="dxa"/>
          </w:tcPr>
          <w:p w14:paraId="33D737DD" w14:textId="3425B878" w:rsidR="006E0159" w:rsidRPr="00F3450E" w:rsidRDefault="006E0159" w:rsidP="006E0159">
            <w:pPr>
              <w:pStyle w:val="Heading3"/>
              <w:rPr>
                <w:rFonts w:asciiTheme="minorHAnsi" w:hAnsiTheme="minorHAnsi" w:cstheme="minorHAnsi"/>
                <w:sz w:val="22"/>
                <w:szCs w:val="22"/>
                <w:lang w:val="en-US"/>
              </w:rPr>
            </w:pPr>
            <w:r w:rsidRPr="00F3450E">
              <w:rPr>
                <w:rFonts w:asciiTheme="minorHAnsi" w:hAnsiTheme="minorHAnsi" w:cstheme="minorHAnsi"/>
                <w:sz w:val="22"/>
                <w:szCs w:val="22"/>
                <w:lang w:val="en-US"/>
              </w:rPr>
              <w:t>[Diagram A deleted in its entirety]</w:t>
            </w:r>
          </w:p>
        </w:tc>
        <w:tc>
          <w:tcPr>
            <w:tcW w:w="3887" w:type="dxa"/>
          </w:tcPr>
          <w:p w14:paraId="7DA71E56" w14:textId="7611274E" w:rsidR="006E0159" w:rsidRPr="00947734" w:rsidRDefault="006E0159" w:rsidP="006E0159">
            <w:pPr>
              <w:pStyle w:val="Heading3"/>
              <w:rPr>
                <w:rFonts w:asciiTheme="minorHAnsi" w:hAnsiTheme="minorHAnsi" w:cstheme="minorHAnsi"/>
                <w:color w:val="000000" w:themeColor="text1"/>
                <w:sz w:val="22"/>
                <w:szCs w:val="22"/>
                <w:lang w:val="en-US"/>
              </w:rPr>
            </w:pPr>
            <w:r w:rsidRPr="00947734">
              <w:rPr>
                <w:rFonts w:asciiTheme="minorHAnsi" w:hAnsiTheme="minorHAnsi" w:cstheme="minorHAnsi"/>
                <w:color w:val="000000" w:themeColor="text1"/>
                <w:sz w:val="22"/>
                <w:szCs w:val="22"/>
                <w:lang w:val="en-US"/>
              </w:rPr>
              <w:t>[Diagram A deleted in its entirety]</w:t>
            </w:r>
          </w:p>
          <w:p w14:paraId="51C93DE9" w14:textId="77777777" w:rsidR="006E0159" w:rsidRPr="00F3450E" w:rsidRDefault="006E0159" w:rsidP="006E0159">
            <w:pPr>
              <w:rPr>
                <w:rFonts w:cstheme="minorHAnsi"/>
                <w:lang w:val="en-US"/>
              </w:rPr>
            </w:pPr>
          </w:p>
          <w:p w14:paraId="6286F2BF" w14:textId="1C7628CF" w:rsidR="006E0159" w:rsidRPr="00F3450E" w:rsidRDefault="006E0159" w:rsidP="006E0159">
            <w:pPr>
              <w:pStyle w:val="Heading3"/>
              <w:rPr>
                <w:rFonts w:asciiTheme="minorHAnsi" w:hAnsiTheme="minorHAnsi" w:cstheme="minorHAnsi"/>
                <w:sz w:val="22"/>
                <w:szCs w:val="22"/>
                <w:lang w:val="en-US"/>
              </w:rPr>
            </w:pPr>
            <w:r w:rsidRPr="00947734">
              <w:rPr>
                <w:rFonts w:asciiTheme="minorHAnsi" w:hAnsiTheme="minorHAnsi" w:cstheme="minorHAnsi"/>
                <w:color w:val="000000" w:themeColor="text1"/>
                <w:sz w:val="22"/>
                <w:szCs w:val="22"/>
                <w:lang w:val="en-US"/>
              </w:rPr>
              <w:t>[This diagram relates to the current drafting of guidance on “</w:t>
            </w:r>
            <w:r w:rsidRPr="00947734">
              <w:rPr>
                <w:rFonts w:asciiTheme="minorHAnsi" w:hAnsiTheme="minorHAnsi" w:cstheme="minorHAnsi"/>
                <w:color w:val="000000" w:themeColor="text1"/>
                <w:sz w:val="22"/>
                <w:szCs w:val="22"/>
              </w:rPr>
              <w:t xml:space="preserve">Regulation 6: Access to services” and </w:t>
            </w:r>
            <w:r w:rsidRPr="00947734">
              <w:rPr>
                <w:rFonts w:asciiTheme="minorHAnsi" w:hAnsiTheme="minorHAnsi" w:cstheme="minorHAnsi"/>
                <w:color w:val="000000" w:themeColor="text1"/>
                <w:sz w:val="22"/>
                <w:szCs w:val="22"/>
                <w:lang w:val="en-US"/>
              </w:rPr>
              <w:t>paragraphs 7-47 of Chapter 4. It is proposed (see above) for that section of the guidance to be simplified. We have also added further information on an applicant’s right of appeal. With that simplified approach, this diagram is no longer considered to be required.]</w:t>
            </w:r>
          </w:p>
        </w:tc>
      </w:tr>
      <w:tr w:rsidR="006E0159" w:rsidRPr="00F3450E" w14:paraId="32230390" w14:textId="77777777" w:rsidTr="008D005A">
        <w:tc>
          <w:tcPr>
            <w:tcW w:w="1464" w:type="dxa"/>
          </w:tcPr>
          <w:p w14:paraId="703FB4E7" w14:textId="4EA5327C" w:rsidR="006E0159" w:rsidRPr="00F3450E" w:rsidRDefault="006E0159" w:rsidP="006E0159">
            <w:pPr>
              <w:rPr>
                <w:rFonts w:cstheme="minorHAnsi"/>
              </w:rPr>
            </w:pPr>
            <w:r w:rsidRPr="00F3450E">
              <w:rPr>
                <w:rFonts w:cstheme="minorHAnsi"/>
              </w:rPr>
              <w:lastRenderedPageBreak/>
              <w:t>Page 31</w:t>
            </w:r>
          </w:p>
        </w:tc>
        <w:tc>
          <w:tcPr>
            <w:tcW w:w="4376" w:type="dxa"/>
            <w:shd w:val="clear" w:color="auto" w:fill="auto"/>
          </w:tcPr>
          <w:p w14:paraId="570BE8CB" w14:textId="49FFBF08" w:rsidR="006E0159" w:rsidRPr="00F3450E" w:rsidRDefault="006E0159" w:rsidP="006E0159">
            <w:pPr>
              <w:rPr>
                <w:rFonts w:cstheme="minorHAnsi"/>
              </w:rPr>
            </w:pPr>
            <w:r w:rsidRPr="00F3450E">
              <w:rPr>
                <w:rFonts w:cstheme="minorHAnsi"/>
              </w:rPr>
              <w:t>Diagram B: Conflicting requests for access to, and the supply of, services [Diagram]</w:t>
            </w:r>
          </w:p>
        </w:tc>
        <w:tc>
          <w:tcPr>
            <w:tcW w:w="4221" w:type="dxa"/>
          </w:tcPr>
          <w:p w14:paraId="7EEE9CB8" w14:textId="016563F3" w:rsidR="006E0159" w:rsidRPr="00F3450E" w:rsidRDefault="006E0159" w:rsidP="006E0159">
            <w:pPr>
              <w:pStyle w:val="Heading3"/>
              <w:rPr>
                <w:rFonts w:asciiTheme="minorHAnsi" w:hAnsiTheme="minorHAnsi" w:cstheme="minorHAnsi"/>
                <w:sz w:val="22"/>
                <w:szCs w:val="22"/>
                <w:lang w:val="en-US"/>
              </w:rPr>
            </w:pPr>
            <w:r w:rsidRPr="00F3450E">
              <w:rPr>
                <w:rFonts w:asciiTheme="minorHAnsi" w:hAnsiTheme="minorHAnsi" w:cstheme="minorHAnsi"/>
                <w:sz w:val="22"/>
                <w:szCs w:val="22"/>
                <w:lang w:val="en-US"/>
              </w:rPr>
              <w:t>[Diagram B deleted in its entirety]</w:t>
            </w:r>
          </w:p>
        </w:tc>
        <w:tc>
          <w:tcPr>
            <w:tcW w:w="3887" w:type="dxa"/>
          </w:tcPr>
          <w:p w14:paraId="56F79346" w14:textId="6D7E502A" w:rsidR="006E0159" w:rsidRPr="00947734" w:rsidRDefault="006E0159" w:rsidP="006E0159">
            <w:pPr>
              <w:pStyle w:val="Heading3"/>
              <w:rPr>
                <w:rFonts w:asciiTheme="minorHAnsi" w:hAnsiTheme="minorHAnsi" w:cstheme="minorHAnsi"/>
                <w:color w:val="000000" w:themeColor="text1"/>
                <w:sz w:val="22"/>
                <w:szCs w:val="22"/>
                <w:lang w:val="en-US"/>
              </w:rPr>
            </w:pPr>
            <w:r w:rsidRPr="00947734">
              <w:rPr>
                <w:rFonts w:asciiTheme="minorHAnsi" w:hAnsiTheme="minorHAnsi" w:cstheme="minorHAnsi"/>
                <w:color w:val="000000" w:themeColor="text1"/>
                <w:sz w:val="22"/>
                <w:szCs w:val="22"/>
                <w:lang w:val="en-US"/>
              </w:rPr>
              <w:t>[Diagram B deleted in its entirety]</w:t>
            </w:r>
          </w:p>
          <w:p w14:paraId="671081C4" w14:textId="77777777" w:rsidR="006E0159" w:rsidRPr="00F3450E" w:rsidRDefault="006E0159" w:rsidP="006E0159">
            <w:pPr>
              <w:pStyle w:val="Heading3"/>
              <w:rPr>
                <w:rFonts w:asciiTheme="minorHAnsi" w:hAnsiTheme="minorHAnsi" w:cstheme="minorHAnsi"/>
                <w:sz w:val="22"/>
                <w:szCs w:val="22"/>
                <w:lang w:val="en-US"/>
              </w:rPr>
            </w:pPr>
          </w:p>
          <w:p w14:paraId="58A874EE" w14:textId="510FD2A2" w:rsidR="006E0159" w:rsidRPr="007F3684" w:rsidRDefault="006E0159" w:rsidP="006E0159">
            <w:pPr>
              <w:pStyle w:val="Heading3"/>
              <w:rPr>
                <w:rFonts w:asciiTheme="minorHAnsi" w:hAnsiTheme="minorHAnsi" w:cstheme="minorHAnsi"/>
                <w:color w:val="000000" w:themeColor="text1"/>
                <w:sz w:val="22"/>
                <w:szCs w:val="22"/>
                <w:lang w:val="en-US"/>
              </w:rPr>
            </w:pPr>
            <w:r w:rsidRPr="007F3684">
              <w:rPr>
                <w:rFonts w:asciiTheme="minorHAnsi" w:hAnsiTheme="minorHAnsi" w:cstheme="minorHAnsi"/>
                <w:color w:val="000000" w:themeColor="text1"/>
                <w:sz w:val="22"/>
                <w:szCs w:val="22"/>
                <w:lang w:val="en-US"/>
              </w:rPr>
              <w:t xml:space="preserve">[This diagram relates to the current drafting of guidance on “Regulation 6: Access to services” and paragraphs 7-47 of Chapter 4. It also includes the “co-ordination procedure” step which was an obligation under CIR 2017/2177.  It is proposed (see above) for that section of the guidance to be simplified. </w:t>
            </w:r>
          </w:p>
          <w:p w14:paraId="22FF2B0B" w14:textId="519AAEE5" w:rsidR="006E0159" w:rsidRPr="00F3450E" w:rsidRDefault="006E0159" w:rsidP="006E0159">
            <w:pPr>
              <w:rPr>
                <w:rFonts w:cstheme="minorHAnsi"/>
                <w:lang w:val="en-US"/>
              </w:rPr>
            </w:pPr>
            <w:r w:rsidRPr="007F3684">
              <w:rPr>
                <w:rFonts w:cstheme="minorHAnsi"/>
                <w:color w:val="000000" w:themeColor="text1"/>
                <w:lang w:val="en-US"/>
              </w:rPr>
              <w:t>With the simplified approach, this diagram is no longer considered to be required.]</w:t>
            </w:r>
          </w:p>
        </w:tc>
      </w:tr>
      <w:tr w:rsidR="006E0159" w:rsidRPr="00F3450E" w14:paraId="042C2C6A" w14:textId="77777777" w:rsidTr="008D005A">
        <w:tc>
          <w:tcPr>
            <w:tcW w:w="1464" w:type="dxa"/>
          </w:tcPr>
          <w:p w14:paraId="7D989996" w14:textId="1BF1F0D5" w:rsidR="006E0159" w:rsidRPr="00F3450E" w:rsidRDefault="006E0159" w:rsidP="006E0159">
            <w:pPr>
              <w:rPr>
                <w:rFonts w:cstheme="minorHAnsi"/>
              </w:rPr>
            </w:pPr>
            <w:r w:rsidRPr="00F3450E">
              <w:rPr>
                <w:rFonts w:cstheme="minorHAnsi"/>
              </w:rPr>
              <w:t>Page 32</w:t>
            </w:r>
          </w:p>
        </w:tc>
        <w:tc>
          <w:tcPr>
            <w:tcW w:w="4376" w:type="dxa"/>
            <w:shd w:val="clear" w:color="auto" w:fill="auto"/>
          </w:tcPr>
          <w:p w14:paraId="6248FB2A" w14:textId="3086321E" w:rsidR="006E0159" w:rsidRPr="00F3450E" w:rsidRDefault="006E0159" w:rsidP="006E0159">
            <w:pPr>
              <w:rPr>
                <w:rFonts w:cstheme="minorHAnsi"/>
              </w:rPr>
            </w:pPr>
            <w:r w:rsidRPr="00F3450E">
              <w:rPr>
                <w:rFonts w:cstheme="minorHAnsi"/>
              </w:rPr>
              <w:t>Diagram C: Viable alternatives [Diagram]</w:t>
            </w:r>
          </w:p>
        </w:tc>
        <w:tc>
          <w:tcPr>
            <w:tcW w:w="4221" w:type="dxa"/>
          </w:tcPr>
          <w:p w14:paraId="24D854D9" w14:textId="15ECD2BA" w:rsidR="006E0159" w:rsidRPr="00F3450E" w:rsidRDefault="006E0159" w:rsidP="006E0159">
            <w:pPr>
              <w:pStyle w:val="Heading3"/>
              <w:rPr>
                <w:rFonts w:asciiTheme="minorHAnsi" w:hAnsiTheme="minorHAnsi" w:cstheme="minorHAnsi"/>
                <w:sz w:val="22"/>
                <w:szCs w:val="22"/>
                <w:lang w:val="en-US"/>
              </w:rPr>
            </w:pPr>
            <w:r w:rsidRPr="00F3450E">
              <w:rPr>
                <w:rFonts w:asciiTheme="minorHAnsi" w:hAnsiTheme="minorHAnsi" w:cstheme="minorHAnsi"/>
                <w:sz w:val="22"/>
                <w:szCs w:val="22"/>
                <w:lang w:val="en-US"/>
              </w:rPr>
              <w:t>[Diagram C deleted in its entirety]</w:t>
            </w:r>
          </w:p>
        </w:tc>
        <w:tc>
          <w:tcPr>
            <w:tcW w:w="3887" w:type="dxa"/>
          </w:tcPr>
          <w:p w14:paraId="7FAC4719" w14:textId="343216A7" w:rsidR="006E0159" w:rsidRPr="00947734" w:rsidRDefault="006E0159" w:rsidP="006E0159">
            <w:pPr>
              <w:pStyle w:val="Heading3"/>
              <w:rPr>
                <w:rFonts w:asciiTheme="minorHAnsi" w:hAnsiTheme="minorHAnsi" w:cstheme="minorHAnsi"/>
                <w:color w:val="000000" w:themeColor="text1"/>
                <w:sz w:val="22"/>
                <w:szCs w:val="22"/>
                <w:lang w:val="en-US"/>
              </w:rPr>
            </w:pPr>
            <w:r w:rsidRPr="00947734">
              <w:rPr>
                <w:rFonts w:asciiTheme="minorHAnsi" w:hAnsiTheme="minorHAnsi" w:cstheme="minorHAnsi"/>
                <w:color w:val="000000" w:themeColor="text1"/>
                <w:sz w:val="22"/>
                <w:szCs w:val="22"/>
                <w:lang w:val="en-US"/>
              </w:rPr>
              <w:t>[Diagram C deleted in its entirety]</w:t>
            </w:r>
          </w:p>
          <w:p w14:paraId="72D83317" w14:textId="77777777" w:rsidR="006E0159" w:rsidRPr="00F3450E" w:rsidRDefault="006E0159" w:rsidP="006E0159">
            <w:pPr>
              <w:rPr>
                <w:rFonts w:cstheme="minorHAnsi"/>
                <w:lang w:val="en-US"/>
              </w:rPr>
            </w:pPr>
          </w:p>
          <w:p w14:paraId="2128DAD3" w14:textId="33BE7E99" w:rsidR="006E0159" w:rsidRPr="007F3684" w:rsidRDefault="006E0159" w:rsidP="006E0159">
            <w:pPr>
              <w:pStyle w:val="Heading3"/>
              <w:rPr>
                <w:rFonts w:asciiTheme="minorHAnsi" w:hAnsiTheme="minorHAnsi" w:cstheme="minorHAnsi"/>
                <w:color w:val="000000" w:themeColor="text1"/>
                <w:sz w:val="22"/>
                <w:szCs w:val="22"/>
                <w:lang w:val="en-US"/>
              </w:rPr>
            </w:pPr>
            <w:r w:rsidRPr="007F3684">
              <w:rPr>
                <w:rFonts w:asciiTheme="minorHAnsi" w:hAnsiTheme="minorHAnsi" w:cstheme="minorHAnsi"/>
                <w:color w:val="000000" w:themeColor="text1"/>
                <w:sz w:val="22"/>
                <w:szCs w:val="22"/>
                <w:lang w:val="en-US"/>
              </w:rPr>
              <w:t xml:space="preserve">[This diagram relates to the current drafting of guidance on “Regulation 6: Access to services” and paragraphs 7-47 of Chapter 4. It also includes </w:t>
            </w:r>
            <w:proofErr w:type="gramStart"/>
            <w:r w:rsidRPr="007F3684">
              <w:rPr>
                <w:rFonts w:asciiTheme="minorHAnsi" w:hAnsiTheme="minorHAnsi" w:cstheme="minorHAnsi"/>
                <w:color w:val="000000" w:themeColor="text1"/>
                <w:sz w:val="22"/>
                <w:szCs w:val="22"/>
                <w:lang w:val="en-US"/>
              </w:rPr>
              <w:t>the  joint</w:t>
            </w:r>
            <w:proofErr w:type="gramEnd"/>
            <w:r w:rsidRPr="007F3684">
              <w:rPr>
                <w:rFonts w:asciiTheme="minorHAnsi" w:hAnsiTheme="minorHAnsi" w:cstheme="minorHAnsi"/>
                <w:color w:val="000000" w:themeColor="text1"/>
                <w:sz w:val="22"/>
                <w:szCs w:val="22"/>
                <w:lang w:val="en-US"/>
              </w:rPr>
              <w:t xml:space="preserve"> assessment element of consideration of viable alternatives,  which was an obligation under CIR 2017/2177.  It is proposed (see above) for that section of the guidance to be simplified. </w:t>
            </w:r>
          </w:p>
          <w:p w14:paraId="1A3BD377" w14:textId="7F71E912" w:rsidR="006E0159" w:rsidRPr="00F3450E" w:rsidRDefault="006E0159" w:rsidP="006E0159">
            <w:pPr>
              <w:pStyle w:val="Heading3"/>
              <w:rPr>
                <w:rFonts w:asciiTheme="minorHAnsi" w:hAnsiTheme="minorHAnsi" w:cstheme="minorHAnsi"/>
                <w:sz w:val="22"/>
                <w:szCs w:val="22"/>
                <w:lang w:val="en-US"/>
              </w:rPr>
            </w:pPr>
            <w:r w:rsidRPr="007F3684">
              <w:rPr>
                <w:rFonts w:asciiTheme="minorHAnsi" w:hAnsiTheme="minorHAnsi" w:cstheme="minorHAnsi"/>
                <w:color w:val="000000" w:themeColor="text1"/>
                <w:sz w:val="22"/>
                <w:szCs w:val="22"/>
                <w:lang w:val="en-US"/>
              </w:rPr>
              <w:t>With the simplified approach, this diagram is no longer considered to be required.]</w:t>
            </w:r>
          </w:p>
        </w:tc>
      </w:tr>
      <w:tr w:rsidR="006E0159" w:rsidRPr="00F3450E" w14:paraId="7B99F346" w14:textId="77777777" w:rsidTr="008D005A">
        <w:tc>
          <w:tcPr>
            <w:tcW w:w="1464" w:type="dxa"/>
          </w:tcPr>
          <w:p w14:paraId="4AF968AC" w14:textId="77777777" w:rsidR="006E0159" w:rsidRPr="00F3450E" w:rsidRDefault="00F922F5" w:rsidP="006E0159">
            <w:pPr>
              <w:rPr>
                <w:rFonts w:cstheme="minorHAnsi"/>
              </w:rPr>
            </w:pPr>
            <w:r w:rsidRPr="00F3450E">
              <w:rPr>
                <w:rFonts w:cstheme="minorHAnsi"/>
              </w:rPr>
              <w:lastRenderedPageBreak/>
              <w:t>Chapter 4,</w:t>
            </w:r>
          </w:p>
          <w:p w14:paraId="1C31A664" w14:textId="5C5B035B" w:rsidR="00F922F5" w:rsidRPr="00F3450E" w:rsidRDefault="00F922F5" w:rsidP="006E0159">
            <w:pPr>
              <w:rPr>
                <w:rFonts w:cstheme="minorHAnsi"/>
              </w:rPr>
            </w:pPr>
            <w:r w:rsidRPr="00F3450E">
              <w:rPr>
                <w:rFonts w:cstheme="minorHAnsi"/>
              </w:rPr>
              <w:t>56-64</w:t>
            </w:r>
          </w:p>
        </w:tc>
        <w:tc>
          <w:tcPr>
            <w:tcW w:w="4376" w:type="dxa"/>
            <w:shd w:val="clear" w:color="auto" w:fill="auto"/>
          </w:tcPr>
          <w:p w14:paraId="6EB81EAF" w14:textId="77777777" w:rsidR="004C66E9" w:rsidRPr="00F3450E" w:rsidRDefault="004C66E9" w:rsidP="006E0159">
            <w:pPr>
              <w:rPr>
                <w:rFonts w:cstheme="minorHAnsi"/>
              </w:rPr>
            </w:pPr>
            <w:r w:rsidRPr="00F3450E">
              <w:rPr>
                <w:rFonts w:cstheme="minorHAnsi"/>
              </w:rPr>
              <w:t xml:space="preserve">Unused service facilities </w:t>
            </w:r>
          </w:p>
          <w:p w14:paraId="0D01AAAA" w14:textId="4DA0FCA6" w:rsidR="004C66E9" w:rsidRPr="00F3450E" w:rsidRDefault="004C66E9" w:rsidP="006E0159">
            <w:pPr>
              <w:rPr>
                <w:rFonts w:cstheme="minorHAnsi"/>
              </w:rPr>
            </w:pPr>
            <w:r w:rsidRPr="00F3450E">
              <w:rPr>
                <w:rFonts w:cstheme="minorHAnsi"/>
              </w:rPr>
              <w:t xml:space="preserve">56. Regulation 6 of the 2016 Regulations sets requirements for unused facilities to be made available for lease or rent. Article 15 of the Implementing Regulation adds detail. </w:t>
            </w:r>
          </w:p>
          <w:p w14:paraId="4023E5CD" w14:textId="77777777" w:rsidR="004C66E9" w:rsidRPr="00F3450E" w:rsidRDefault="004C66E9" w:rsidP="006E0159">
            <w:pPr>
              <w:rPr>
                <w:rFonts w:cstheme="minorHAnsi"/>
              </w:rPr>
            </w:pPr>
          </w:p>
          <w:p w14:paraId="12491C28" w14:textId="77777777" w:rsidR="004C66E9" w:rsidRPr="00F3450E" w:rsidRDefault="004C66E9" w:rsidP="006E0159">
            <w:pPr>
              <w:rPr>
                <w:rFonts w:cstheme="minorHAnsi"/>
              </w:rPr>
            </w:pPr>
            <w:r w:rsidRPr="00F3450E">
              <w:rPr>
                <w:rFonts w:cstheme="minorHAnsi"/>
              </w:rPr>
              <w:t xml:space="preserve">57. Under regulation 6(9) of the 2016 Regulations, where a service facility: </w:t>
            </w:r>
          </w:p>
          <w:p w14:paraId="0EC62996" w14:textId="77777777" w:rsidR="004C56A5" w:rsidRPr="00F3450E" w:rsidRDefault="004C66E9" w:rsidP="006E0159">
            <w:pPr>
              <w:rPr>
                <w:rFonts w:cstheme="minorHAnsi"/>
              </w:rPr>
            </w:pPr>
            <w:r w:rsidRPr="00F3450E">
              <w:rPr>
                <w:rFonts w:cstheme="minorHAnsi"/>
              </w:rPr>
              <w:t xml:space="preserve">● has not been in use for at least two consecutive years, and </w:t>
            </w:r>
          </w:p>
          <w:p w14:paraId="16F70222" w14:textId="77777777" w:rsidR="004C56A5" w:rsidRPr="00F3450E" w:rsidRDefault="004C66E9" w:rsidP="006E0159">
            <w:pPr>
              <w:rPr>
                <w:rFonts w:cstheme="minorHAnsi"/>
              </w:rPr>
            </w:pPr>
            <w:r w:rsidRPr="00F3450E">
              <w:rPr>
                <w:rFonts w:cstheme="minorHAnsi"/>
              </w:rPr>
              <w:t xml:space="preserve">● interest by a railway undertaking for access to this facility has been expressed to the service provider </w:t>
            </w:r>
            <w:proofErr w:type="gramStart"/>
            <w:r w:rsidRPr="00F3450E">
              <w:rPr>
                <w:rFonts w:cstheme="minorHAnsi"/>
              </w:rPr>
              <w:t>on the basis of</w:t>
            </w:r>
            <w:proofErr w:type="gramEnd"/>
            <w:r w:rsidRPr="00F3450E">
              <w:rPr>
                <w:rFonts w:cstheme="minorHAnsi"/>
              </w:rPr>
              <w:t xml:space="preserve"> demonstrated need, </w:t>
            </w:r>
          </w:p>
          <w:p w14:paraId="180662A1" w14:textId="4FA8BA11" w:rsidR="004C56A5" w:rsidRPr="00F3450E" w:rsidRDefault="004C66E9" w:rsidP="006E0159">
            <w:pPr>
              <w:rPr>
                <w:rFonts w:cstheme="minorHAnsi"/>
              </w:rPr>
            </w:pPr>
            <w:r w:rsidRPr="00F3450E">
              <w:rPr>
                <w:rFonts w:cstheme="minorHAnsi"/>
              </w:rPr>
              <w:t xml:space="preserve">the service provider must offer the operation of the service facility, or part of it, for lease as a rail service facility, and publicise this offer. </w:t>
            </w:r>
          </w:p>
          <w:p w14:paraId="6F413CEA" w14:textId="77777777" w:rsidR="004C56A5" w:rsidRPr="00F3450E" w:rsidRDefault="004C56A5" w:rsidP="006E0159">
            <w:pPr>
              <w:rPr>
                <w:rFonts w:cstheme="minorHAnsi"/>
              </w:rPr>
            </w:pPr>
          </w:p>
          <w:p w14:paraId="7601C515" w14:textId="77777777" w:rsidR="004C56A5" w:rsidRPr="00F3450E" w:rsidRDefault="004C66E9" w:rsidP="006E0159">
            <w:pPr>
              <w:rPr>
                <w:rFonts w:cstheme="minorHAnsi"/>
              </w:rPr>
            </w:pPr>
            <w:r w:rsidRPr="00F3450E">
              <w:rPr>
                <w:rFonts w:cstheme="minorHAnsi"/>
              </w:rPr>
              <w:t>58</w:t>
            </w:r>
            <w:r w:rsidR="004C56A5" w:rsidRPr="00F3450E">
              <w:rPr>
                <w:rFonts w:cstheme="minorHAnsi"/>
              </w:rPr>
              <w:t>.</w:t>
            </w:r>
            <w:r w:rsidRPr="00F3450E">
              <w:rPr>
                <w:rFonts w:cstheme="minorHAnsi"/>
              </w:rPr>
              <w:t xml:space="preserve"> The obligation does not, however, arise if the service provider can demonstrate that on-going redevelopment work (‘a reconversion process’) reasonably prevents the use of the service facility by any railway undertaking. Under article 15(6) the owner must inform ORR of the reconversion process. ORR may request substantiation and if that is unsatisfactory, ORR may require that the facility, either in whole or in part, is available for lease or rent. </w:t>
            </w:r>
          </w:p>
          <w:p w14:paraId="48714501" w14:textId="37036C62" w:rsidR="004C56A5" w:rsidRPr="00F3450E" w:rsidRDefault="004C66E9" w:rsidP="006E0159">
            <w:pPr>
              <w:rPr>
                <w:rFonts w:cstheme="minorHAnsi"/>
              </w:rPr>
            </w:pPr>
            <w:r w:rsidRPr="00F3450E">
              <w:rPr>
                <w:rFonts w:cstheme="minorHAnsi"/>
              </w:rPr>
              <w:t>59</w:t>
            </w:r>
            <w:r w:rsidR="004C56A5" w:rsidRPr="00F3450E">
              <w:rPr>
                <w:rFonts w:cstheme="minorHAnsi"/>
              </w:rPr>
              <w:t>.</w:t>
            </w:r>
            <w:r w:rsidRPr="00F3450E">
              <w:rPr>
                <w:rFonts w:cstheme="minorHAnsi"/>
              </w:rPr>
              <w:t xml:space="preserve"> Under article 15(7) the owner of the service facility must publicise on its website a notice on the availability of that facility for lease or rent. The notice must contain all the </w:t>
            </w:r>
            <w:r w:rsidRPr="00F3450E">
              <w:rPr>
                <w:rFonts w:cstheme="minorHAnsi"/>
              </w:rPr>
              <w:lastRenderedPageBreak/>
              <w:t xml:space="preserve">necessary information to enable interested undertakings to submit an offer to take over operation of the facility in whole, or in part. It must include certain information as specified in article 15(7). It must also inform ORR and the relevant infrastructure manager. </w:t>
            </w:r>
          </w:p>
          <w:p w14:paraId="602C675E" w14:textId="77777777" w:rsidR="004C56A5" w:rsidRPr="00F3450E" w:rsidRDefault="004C56A5" w:rsidP="006E0159">
            <w:pPr>
              <w:rPr>
                <w:rFonts w:cstheme="minorHAnsi"/>
              </w:rPr>
            </w:pPr>
          </w:p>
          <w:p w14:paraId="4E9A5600" w14:textId="77777777" w:rsidR="004C56A5" w:rsidRPr="00F3450E" w:rsidRDefault="004C66E9" w:rsidP="006E0159">
            <w:pPr>
              <w:rPr>
                <w:rFonts w:cstheme="minorHAnsi"/>
              </w:rPr>
            </w:pPr>
            <w:r w:rsidRPr="00F3450E">
              <w:rPr>
                <w:rFonts w:cstheme="minorHAnsi"/>
              </w:rPr>
              <w:t>60</w:t>
            </w:r>
            <w:r w:rsidR="004C56A5" w:rsidRPr="00F3450E">
              <w:rPr>
                <w:rFonts w:cstheme="minorHAnsi"/>
              </w:rPr>
              <w:t>.</w:t>
            </w:r>
            <w:r w:rsidRPr="00F3450E">
              <w:rPr>
                <w:rFonts w:cstheme="minorHAnsi"/>
              </w:rPr>
              <w:t xml:space="preserve"> Where a railway undertaking expresses an interest in such a service facility, we recommend that it makes an application for track access in parallel. This is to ensure that where access has been granted to the service facility, railway vehicles can be accepted on and off the network promptly. </w:t>
            </w:r>
          </w:p>
          <w:p w14:paraId="3E8595C0" w14:textId="77777777" w:rsidR="004C56A5" w:rsidRPr="00F3450E" w:rsidRDefault="004C56A5" w:rsidP="006E0159">
            <w:pPr>
              <w:rPr>
                <w:rFonts w:cstheme="minorHAnsi"/>
              </w:rPr>
            </w:pPr>
          </w:p>
          <w:p w14:paraId="0444E07F" w14:textId="702EA0D7" w:rsidR="004C56A5" w:rsidRPr="00F3450E" w:rsidRDefault="004C66E9" w:rsidP="006E0159">
            <w:pPr>
              <w:rPr>
                <w:rFonts w:cstheme="minorHAnsi"/>
              </w:rPr>
            </w:pPr>
            <w:r w:rsidRPr="00F3450E">
              <w:rPr>
                <w:rFonts w:cstheme="minorHAnsi"/>
              </w:rPr>
              <w:t>61</w:t>
            </w:r>
            <w:r w:rsidR="004C56A5" w:rsidRPr="00F3450E">
              <w:rPr>
                <w:rFonts w:cstheme="minorHAnsi"/>
              </w:rPr>
              <w:t>.</w:t>
            </w:r>
            <w:r w:rsidRPr="00F3450E">
              <w:rPr>
                <w:rFonts w:cstheme="minorHAnsi"/>
              </w:rPr>
              <w:t xml:space="preserve"> In particular, any railway undertaking interested in using a service facility which has not been in use for at least two consecutive years must express its interest in writing, and inform ORR, demonstrating the needs of the railway undertaking concerned. </w:t>
            </w:r>
          </w:p>
          <w:p w14:paraId="37FA12FA" w14:textId="77777777" w:rsidR="004C56A5" w:rsidRPr="00F3450E" w:rsidRDefault="004C56A5" w:rsidP="006E0159">
            <w:pPr>
              <w:rPr>
                <w:rFonts w:cstheme="minorHAnsi"/>
              </w:rPr>
            </w:pPr>
          </w:p>
          <w:p w14:paraId="207045BE" w14:textId="77777777" w:rsidR="004C56A5" w:rsidRPr="00F3450E" w:rsidRDefault="004C66E9" w:rsidP="006E0159">
            <w:pPr>
              <w:rPr>
                <w:rFonts w:cstheme="minorHAnsi"/>
              </w:rPr>
            </w:pPr>
            <w:r w:rsidRPr="00F3450E">
              <w:rPr>
                <w:rFonts w:cstheme="minorHAnsi"/>
              </w:rPr>
              <w:t>62</w:t>
            </w:r>
            <w:r w:rsidR="004C56A5" w:rsidRPr="00F3450E">
              <w:rPr>
                <w:rFonts w:cstheme="minorHAnsi"/>
              </w:rPr>
              <w:t>.</w:t>
            </w:r>
            <w:r w:rsidRPr="00F3450E">
              <w:rPr>
                <w:rFonts w:cstheme="minorHAnsi"/>
              </w:rPr>
              <w:t xml:space="preserve"> Article 15 states that the service provider may then decide to resume operations in the facility, in a way that satisfies the railway undertaking’s demonstrated needs. </w:t>
            </w:r>
          </w:p>
          <w:p w14:paraId="192227F4" w14:textId="77777777" w:rsidR="004C56A5" w:rsidRPr="00F3450E" w:rsidRDefault="004C56A5" w:rsidP="006E0159">
            <w:pPr>
              <w:rPr>
                <w:rFonts w:cstheme="minorHAnsi"/>
              </w:rPr>
            </w:pPr>
          </w:p>
          <w:p w14:paraId="25E09BB3" w14:textId="77777777" w:rsidR="004625AC" w:rsidRPr="00F3450E" w:rsidRDefault="004C56A5" w:rsidP="006E0159">
            <w:pPr>
              <w:rPr>
                <w:rFonts w:cstheme="minorHAnsi"/>
              </w:rPr>
            </w:pPr>
            <w:r w:rsidRPr="00F3450E">
              <w:rPr>
                <w:rFonts w:cstheme="minorHAnsi"/>
              </w:rPr>
              <w:t>63.</w:t>
            </w:r>
            <w:r w:rsidR="004C66E9" w:rsidRPr="00F3450E">
              <w:rPr>
                <w:rFonts w:cstheme="minorHAnsi"/>
              </w:rPr>
              <w:t xml:space="preserve"> Where the service provider is required to offer the operation of the facility for lease, a notice of the offer (including all necessary information) must be published on the website and sent to the relevant infrastructure manager and ORR. The notice must </w:t>
            </w:r>
            <w:proofErr w:type="gramStart"/>
            <w:r w:rsidR="004C66E9" w:rsidRPr="00F3450E">
              <w:rPr>
                <w:rFonts w:cstheme="minorHAnsi"/>
              </w:rPr>
              <w:t xml:space="preserve">in </w:t>
            </w:r>
            <w:r w:rsidR="004C66E9" w:rsidRPr="00F3450E">
              <w:rPr>
                <w:rFonts w:cstheme="minorHAnsi"/>
              </w:rPr>
              <w:lastRenderedPageBreak/>
              <w:t>particular include</w:t>
            </w:r>
            <w:proofErr w:type="gramEnd"/>
            <w:r w:rsidR="004C66E9" w:rsidRPr="00F3450E">
              <w:rPr>
                <w:rFonts w:cstheme="minorHAnsi"/>
              </w:rPr>
              <w:t xml:space="preserve"> details of the selection procedure89, selection criteria, the main characteristics of the technical equipment of the service facility and the address and time limit for the submission of tenders90. 88 Track.access@orr.gov.uk 89 The selection procedure must be transparent, non-discriminatory and </w:t>
            </w:r>
            <w:proofErr w:type="gramStart"/>
            <w:r w:rsidR="004C66E9" w:rsidRPr="00F3450E">
              <w:rPr>
                <w:rFonts w:cstheme="minorHAnsi"/>
              </w:rPr>
              <w:t>take into account</w:t>
            </w:r>
            <w:proofErr w:type="gramEnd"/>
            <w:r w:rsidR="004C66E9" w:rsidRPr="00F3450E">
              <w:rPr>
                <w:rFonts w:cstheme="minorHAnsi"/>
              </w:rPr>
              <w:t xml:space="preserve"> the objective of ensuring an optimum effective use of the capacity at the facility. 90 The time limit must be at least 30 days after publication of the notice. </w:t>
            </w:r>
          </w:p>
          <w:p w14:paraId="1CDC69E6" w14:textId="77777777" w:rsidR="004625AC" w:rsidRPr="00F3450E" w:rsidRDefault="004625AC" w:rsidP="006E0159">
            <w:pPr>
              <w:rPr>
                <w:rFonts w:cstheme="minorHAnsi"/>
              </w:rPr>
            </w:pPr>
          </w:p>
          <w:p w14:paraId="37C904B3" w14:textId="5B10AB19" w:rsidR="006E0159" w:rsidRPr="00F3450E" w:rsidRDefault="004C66E9" w:rsidP="006E0159">
            <w:pPr>
              <w:rPr>
                <w:rFonts w:cstheme="minorHAnsi"/>
              </w:rPr>
            </w:pPr>
            <w:r w:rsidRPr="00F3450E">
              <w:rPr>
                <w:rFonts w:cstheme="minorHAnsi"/>
              </w:rPr>
              <w:t>64</w:t>
            </w:r>
            <w:r w:rsidR="004625AC" w:rsidRPr="00F3450E">
              <w:rPr>
                <w:rFonts w:cstheme="minorHAnsi"/>
              </w:rPr>
              <w:t>.</w:t>
            </w:r>
            <w:r w:rsidRPr="00F3450E">
              <w:rPr>
                <w:rFonts w:cstheme="minorHAnsi"/>
              </w:rPr>
              <w:t xml:space="preserve"> The Implementing Regulation also sets out some specific requirements which will apply where an expression of interest is received where the owner of the facility is not also the service provider91.</w:t>
            </w:r>
          </w:p>
        </w:tc>
        <w:tc>
          <w:tcPr>
            <w:tcW w:w="4221" w:type="dxa"/>
          </w:tcPr>
          <w:p w14:paraId="77FEA869" w14:textId="77777777" w:rsidR="00F922F5" w:rsidRPr="0002181C" w:rsidRDefault="00F922F5" w:rsidP="00F922F5">
            <w:pPr>
              <w:pStyle w:val="Heading5"/>
              <w:rPr>
                <w:rFonts w:asciiTheme="minorHAnsi" w:hAnsiTheme="minorHAnsi" w:cstheme="minorHAnsi"/>
                <w:color w:val="C00000"/>
              </w:rPr>
            </w:pPr>
            <w:r w:rsidRPr="0002181C">
              <w:rPr>
                <w:rFonts w:asciiTheme="minorHAnsi" w:hAnsiTheme="minorHAnsi" w:cstheme="minorHAnsi"/>
                <w:color w:val="C00000"/>
              </w:rPr>
              <w:lastRenderedPageBreak/>
              <w:t>Unused service facilities</w:t>
            </w:r>
          </w:p>
          <w:p w14:paraId="7F8FC88A" w14:textId="77777777" w:rsidR="00F922F5" w:rsidRPr="0002181C" w:rsidRDefault="00F922F5" w:rsidP="00F922F5">
            <w:pPr>
              <w:pStyle w:val="Numberedparagraphdouble"/>
              <w:numPr>
                <w:ilvl w:val="0"/>
                <w:numId w:val="0"/>
              </w:numPr>
              <w:rPr>
                <w:rFonts w:asciiTheme="minorHAnsi" w:hAnsiTheme="minorHAnsi" w:cstheme="minorHAnsi"/>
                <w:color w:val="C00000"/>
                <w:sz w:val="22"/>
              </w:rPr>
            </w:pPr>
            <w:r w:rsidRPr="0002181C">
              <w:rPr>
                <w:rFonts w:asciiTheme="minorHAnsi" w:hAnsiTheme="minorHAnsi" w:cstheme="minorHAnsi"/>
                <w:color w:val="C00000"/>
                <w:sz w:val="22"/>
              </w:rPr>
              <w:t xml:space="preserve">Regulation 6 (9) of the 2016 Regulations sets requirements for unused facilities to be made available for lease or rent. </w:t>
            </w:r>
            <w:r w:rsidRPr="0002181C">
              <w:rPr>
                <w:rFonts w:asciiTheme="minorHAnsi" w:hAnsiTheme="minorHAnsi" w:cstheme="minorHAnsi"/>
                <w:strike/>
                <w:color w:val="C00000"/>
                <w:sz w:val="22"/>
              </w:rPr>
              <w:t>Article 15 of the Implementing Regulation adds detail.</w:t>
            </w:r>
          </w:p>
          <w:p w14:paraId="4A0D54D6" w14:textId="4B268A0B" w:rsidR="00F922F5" w:rsidRPr="0002181C" w:rsidRDefault="00F922F5" w:rsidP="00F922F5">
            <w:pPr>
              <w:pStyle w:val="Numberedparagraphdouble"/>
              <w:numPr>
                <w:ilvl w:val="0"/>
                <w:numId w:val="0"/>
              </w:numPr>
              <w:rPr>
                <w:rFonts w:asciiTheme="minorHAnsi" w:hAnsiTheme="minorHAnsi" w:cstheme="minorHAnsi"/>
                <w:color w:val="C00000"/>
                <w:sz w:val="22"/>
              </w:rPr>
            </w:pPr>
            <w:r w:rsidRPr="0002181C">
              <w:rPr>
                <w:rFonts w:asciiTheme="minorHAnsi" w:hAnsiTheme="minorHAnsi" w:cstheme="minorHAnsi"/>
                <w:color w:val="C00000"/>
                <w:sz w:val="22"/>
              </w:rPr>
              <w:t>Under</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z w:val="22"/>
              </w:rPr>
              <w:t>re</w:t>
            </w:r>
            <w:r w:rsidRPr="0002181C">
              <w:rPr>
                <w:rFonts w:asciiTheme="minorHAnsi" w:hAnsiTheme="minorHAnsi" w:cstheme="minorHAnsi"/>
                <w:color w:val="C00000"/>
                <w:spacing w:val="-2"/>
                <w:sz w:val="22"/>
              </w:rPr>
              <w:t>g</w:t>
            </w:r>
            <w:r w:rsidRPr="0002181C">
              <w:rPr>
                <w:rFonts w:asciiTheme="minorHAnsi" w:hAnsiTheme="minorHAnsi" w:cstheme="minorHAnsi"/>
                <w:color w:val="C00000"/>
                <w:sz w:val="22"/>
              </w:rPr>
              <w:t>ulati</w:t>
            </w:r>
            <w:r w:rsidRPr="0002181C">
              <w:rPr>
                <w:rFonts w:asciiTheme="minorHAnsi" w:hAnsiTheme="minorHAnsi" w:cstheme="minorHAnsi"/>
                <w:color w:val="C00000"/>
                <w:spacing w:val="-2"/>
                <w:sz w:val="22"/>
              </w:rPr>
              <w:t>o</w:t>
            </w:r>
            <w:r w:rsidRPr="0002181C">
              <w:rPr>
                <w:rFonts w:asciiTheme="minorHAnsi" w:hAnsiTheme="minorHAnsi" w:cstheme="minorHAnsi"/>
                <w:color w:val="C00000"/>
                <w:sz w:val="22"/>
              </w:rPr>
              <w:t>n 6(9) of the 2016 Regulations,</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pacing w:val="-3"/>
                <w:sz w:val="22"/>
              </w:rPr>
              <w:t>w</w:t>
            </w:r>
            <w:r w:rsidRPr="0002181C">
              <w:rPr>
                <w:rFonts w:asciiTheme="minorHAnsi" w:hAnsiTheme="minorHAnsi" w:cstheme="minorHAnsi"/>
                <w:color w:val="C00000"/>
                <w:sz w:val="22"/>
              </w:rPr>
              <w:t>here a</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z w:val="22"/>
              </w:rPr>
              <w:t>ser</w:t>
            </w:r>
            <w:r w:rsidRPr="0002181C">
              <w:rPr>
                <w:rFonts w:asciiTheme="minorHAnsi" w:hAnsiTheme="minorHAnsi" w:cstheme="minorHAnsi"/>
                <w:color w:val="C00000"/>
                <w:spacing w:val="-3"/>
                <w:sz w:val="22"/>
              </w:rPr>
              <w:t>v</w:t>
            </w:r>
            <w:r w:rsidRPr="0002181C">
              <w:rPr>
                <w:rFonts w:asciiTheme="minorHAnsi" w:hAnsiTheme="minorHAnsi" w:cstheme="minorHAnsi"/>
                <w:color w:val="C00000"/>
                <w:sz w:val="22"/>
              </w:rPr>
              <w:t xml:space="preserve">ice </w:t>
            </w:r>
            <w:r w:rsidRPr="0002181C">
              <w:rPr>
                <w:rFonts w:asciiTheme="minorHAnsi" w:hAnsiTheme="minorHAnsi" w:cstheme="minorHAnsi"/>
                <w:color w:val="C00000"/>
                <w:spacing w:val="2"/>
                <w:sz w:val="22"/>
              </w:rPr>
              <w:t>f</w:t>
            </w:r>
            <w:r w:rsidRPr="0002181C">
              <w:rPr>
                <w:rFonts w:asciiTheme="minorHAnsi" w:hAnsiTheme="minorHAnsi" w:cstheme="minorHAnsi"/>
                <w:color w:val="C00000"/>
                <w:sz w:val="22"/>
              </w:rPr>
              <w:t>acility:</w:t>
            </w:r>
          </w:p>
          <w:p w14:paraId="7C7C7592" w14:textId="509004AC" w:rsidR="00F922F5" w:rsidRPr="0002181C" w:rsidRDefault="00F922F5" w:rsidP="00F922F5">
            <w:pPr>
              <w:pStyle w:val="Bulletround"/>
              <w:numPr>
                <w:ilvl w:val="5"/>
                <w:numId w:val="9"/>
              </w:numPr>
              <w:ind w:left="567"/>
              <w:rPr>
                <w:rFonts w:asciiTheme="minorHAnsi" w:hAnsiTheme="minorHAnsi" w:cstheme="minorHAnsi"/>
                <w:color w:val="C00000"/>
                <w:sz w:val="22"/>
              </w:rPr>
            </w:pPr>
            <w:r w:rsidRPr="0002181C">
              <w:rPr>
                <w:rFonts w:asciiTheme="minorHAnsi" w:hAnsiTheme="minorHAnsi" w:cstheme="minorHAnsi"/>
                <w:color w:val="C00000"/>
                <w:sz w:val="22"/>
              </w:rPr>
              <w:t>has</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2"/>
                <w:sz w:val="22"/>
              </w:rPr>
              <w:t>n</w:t>
            </w:r>
            <w:r w:rsidRPr="0002181C">
              <w:rPr>
                <w:rFonts w:asciiTheme="minorHAnsi" w:hAnsiTheme="minorHAnsi" w:cstheme="minorHAnsi"/>
                <w:color w:val="C00000"/>
                <w:sz w:val="22"/>
              </w:rPr>
              <w:t>ot</w:t>
            </w:r>
            <w:r w:rsidRPr="0002181C">
              <w:rPr>
                <w:rFonts w:asciiTheme="minorHAnsi" w:hAnsiTheme="minorHAnsi" w:cstheme="minorHAnsi"/>
                <w:color w:val="C00000"/>
                <w:spacing w:val="-3"/>
                <w:sz w:val="22"/>
              </w:rPr>
              <w:t xml:space="preserve"> </w:t>
            </w:r>
            <w:r w:rsidRPr="0002181C">
              <w:rPr>
                <w:rFonts w:asciiTheme="minorHAnsi" w:hAnsiTheme="minorHAnsi" w:cstheme="minorHAnsi"/>
                <w:color w:val="C00000"/>
                <w:sz w:val="22"/>
              </w:rPr>
              <w:t>be</w:t>
            </w:r>
            <w:r w:rsidRPr="0002181C">
              <w:rPr>
                <w:rFonts w:asciiTheme="minorHAnsi" w:hAnsiTheme="minorHAnsi" w:cstheme="minorHAnsi"/>
                <w:color w:val="C00000"/>
                <w:spacing w:val="-2"/>
                <w:sz w:val="22"/>
              </w:rPr>
              <w:t>e</w:t>
            </w:r>
            <w:r w:rsidRPr="0002181C">
              <w:rPr>
                <w:rFonts w:asciiTheme="minorHAnsi" w:hAnsiTheme="minorHAnsi" w:cstheme="minorHAnsi"/>
                <w:color w:val="C00000"/>
                <w:sz w:val="22"/>
              </w:rPr>
              <w:t xml:space="preserve">n </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n</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z w:val="22"/>
              </w:rPr>
              <w:t>u</w:t>
            </w:r>
            <w:r w:rsidRPr="0002181C">
              <w:rPr>
                <w:rFonts w:asciiTheme="minorHAnsi" w:hAnsiTheme="minorHAnsi" w:cstheme="minorHAnsi"/>
                <w:color w:val="C00000"/>
                <w:spacing w:val="-1"/>
                <w:sz w:val="22"/>
              </w:rPr>
              <w:t>s</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z w:val="22"/>
              </w:rPr>
              <w:t>for</w:t>
            </w:r>
            <w:r w:rsidRPr="0002181C">
              <w:rPr>
                <w:rFonts w:asciiTheme="minorHAnsi" w:hAnsiTheme="minorHAnsi" w:cstheme="minorHAnsi"/>
                <w:color w:val="C00000"/>
                <w:spacing w:val="-4"/>
                <w:sz w:val="22"/>
              </w:rPr>
              <w:t xml:space="preserve"> </w:t>
            </w:r>
            <w:r w:rsidRPr="0002181C">
              <w:rPr>
                <w:rFonts w:asciiTheme="minorHAnsi" w:hAnsiTheme="minorHAnsi" w:cstheme="minorHAnsi"/>
                <w:color w:val="C00000"/>
                <w:sz w:val="22"/>
              </w:rPr>
              <w:t>at</w:t>
            </w:r>
            <w:r w:rsidRPr="0002181C">
              <w:rPr>
                <w:rFonts w:asciiTheme="minorHAnsi" w:hAnsiTheme="minorHAnsi" w:cstheme="minorHAnsi"/>
                <w:color w:val="C00000"/>
                <w:spacing w:val="-1"/>
                <w:sz w:val="22"/>
              </w:rPr>
              <w:t xml:space="preserve"> l</w:t>
            </w:r>
            <w:r w:rsidRPr="0002181C">
              <w:rPr>
                <w:rFonts w:asciiTheme="minorHAnsi" w:hAnsiTheme="minorHAnsi" w:cstheme="minorHAnsi"/>
                <w:color w:val="C00000"/>
                <w:spacing w:val="-2"/>
                <w:sz w:val="22"/>
              </w:rPr>
              <w:t>e</w:t>
            </w:r>
            <w:r w:rsidRPr="0002181C">
              <w:rPr>
                <w:rFonts w:asciiTheme="minorHAnsi" w:hAnsiTheme="minorHAnsi" w:cstheme="minorHAnsi"/>
                <w:color w:val="C00000"/>
                <w:sz w:val="22"/>
              </w:rPr>
              <w:t>a</w:t>
            </w:r>
            <w:r w:rsidRPr="0002181C">
              <w:rPr>
                <w:rFonts w:asciiTheme="minorHAnsi" w:hAnsiTheme="minorHAnsi" w:cstheme="minorHAnsi"/>
                <w:color w:val="C00000"/>
                <w:spacing w:val="-1"/>
                <w:sz w:val="22"/>
              </w:rPr>
              <w:t>s</w:t>
            </w:r>
            <w:r w:rsidRPr="0002181C">
              <w:rPr>
                <w:rFonts w:asciiTheme="minorHAnsi" w:hAnsiTheme="minorHAnsi" w:cstheme="minorHAnsi"/>
                <w:color w:val="C00000"/>
                <w:sz w:val="22"/>
              </w:rPr>
              <w:t>t t</w:t>
            </w:r>
            <w:r w:rsidRPr="0002181C">
              <w:rPr>
                <w:rFonts w:asciiTheme="minorHAnsi" w:hAnsiTheme="minorHAnsi" w:cstheme="minorHAnsi"/>
                <w:color w:val="C00000"/>
                <w:spacing w:val="-3"/>
                <w:sz w:val="22"/>
              </w:rPr>
              <w:t>w</w:t>
            </w:r>
            <w:r w:rsidRPr="0002181C">
              <w:rPr>
                <w:rFonts w:asciiTheme="minorHAnsi" w:hAnsiTheme="minorHAnsi" w:cstheme="minorHAnsi"/>
                <w:color w:val="C00000"/>
                <w:sz w:val="22"/>
              </w:rPr>
              <w:t>o con</w:t>
            </w:r>
            <w:r w:rsidRPr="0002181C">
              <w:rPr>
                <w:rFonts w:asciiTheme="minorHAnsi" w:hAnsiTheme="minorHAnsi" w:cstheme="minorHAnsi"/>
                <w:color w:val="C00000"/>
                <w:spacing w:val="-3"/>
                <w:sz w:val="22"/>
              </w:rPr>
              <w:t>s</w:t>
            </w:r>
            <w:r w:rsidRPr="0002181C">
              <w:rPr>
                <w:rFonts w:asciiTheme="minorHAnsi" w:hAnsiTheme="minorHAnsi" w:cstheme="minorHAnsi"/>
                <w:color w:val="C00000"/>
                <w:sz w:val="22"/>
              </w:rPr>
              <w:t>ecut</w:t>
            </w:r>
            <w:r w:rsidRPr="0002181C">
              <w:rPr>
                <w:rFonts w:asciiTheme="minorHAnsi" w:hAnsiTheme="minorHAnsi" w:cstheme="minorHAnsi"/>
                <w:color w:val="C00000"/>
                <w:spacing w:val="-3"/>
                <w:sz w:val="22"/>
              </w:rPr>
              <w:t>iv</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3"/>
                <w:sz w:val="22"/>
              </w:rPr>
              <w:t>y</w:t>
            </w:r>
            <w:r w:rsidRPr="0002181C">
              <w:rPr>
                <w:rFonts w:asciiTheme="minorHAnsi" w:hAnsiTheme="minorHAnsi" w:cstheme="minorHAnsi"/>
                <w:color w:val="C00000"/>
                <w:sz w:val="22"/>
              </w:rPr>
              <w:t>ea</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s, and</w:t>
            </w:r>
          </w:p>
          <w:p w14:paraId="4DB76E74" w14:textId="77777777" w:rsidR="00F922F5" w:rsidRPr="0002181C" w:rsidRDefault="00F922F5" w:rsidP="00F922F5">
            <w:pPr>
              <w:pStyle w:val="Bulletround"/>
              <w:numPr>
                <w:ilvl w:val="5"/>
                <w:numId w:val="9"/>
              </w:numPr>
              <w:ind w:left="567"/>
              <w:rPr>
                <w:rFonts w:asciiTheme="minorHAnsi" w:hAnsiTheme="minorHAnsi" w:cstheme="minorHAnsi"/>
                <w:color w:val="C00000"/>
                <w:sz w:val="22"/>
              </w:rPr>
            </w:pPr>
            <w:r w:rsidRPr="0002181C">
              <w:rPr>
                <w:rFonts w:asciiTheme="minorHAnsi" w:hAnsiTheme="minorHAnsi" w:cstheme="minorHAnsi"/>
                <w:color w:val="C00000"/>
                <w:sz w:val="22"/>
              </w:rPr>
              <w:t xml:space="preserve">interest by a railway undertaking for access to this facility has been expressed to the service provider </w:t>
            </w:r>
            <w:proofErr w:type="gramStart"/>
            <w:r w:rsidRPr="0002181C">
              <w:rPr>
                <w:rFonts w:asciiTheme="minorHAnsi" w:hAnsiTheme="minorHAnsi" w:cstheme="minorHAnsi"/>
                <w:color w:val="C00000"/>
                <w:sz w:val="22"/>
              </w:rPr>
              <w:t>on the basis of</w:t>
            </w:r>
            <w:proofErr w:type="gramEnd"/>
            <w:r w:rsidRPr="0002181C">
              <w:rPr>
                <w:rFonts w:asciiTheme="minorHAnsi" w:hAnsiTheme="minorHAnsi" w:cstheme="minorHAnsi"/>
                <w:color w:val="C00000"/>
                <w:sz w:val="22"/>
              </w:rPr>
              <w:t xml:space="preserve"> demonstrated need,</w:t>
            </w:r>
          </w:p>
          <w:p w14:paraId="11154145" w14:textId="77777777" w:rsidR="00F922F5" w:rsidRPr="0002181C" w:rsidRDefault="00F922F5" w:rsidP="00F922F5">
            <w:pPr>
              <w:pStyle w:val="BodyText"/>
              <w:tabs>
                <w:tab w:val="left" w:pos="567"/>
                <w:tab w:val="left" w:pos="851"/>
                <w:tab w:val="left" w:pos="1245"/>
                <w:tab w:val="left" w:pos="1512"/>
              </w:tabs>
              <w:spacing w:before="120" w:line="264" w:lineRule="auto"/>
              <w:ind w:right="327"/>
              <w:rPr>
                <w:rFonts w:asciiTheme="minorHAnsi" w:hAnsiTheme="minorHAnsi" w:cstheme="minorHAnsi"/>
                <w:color w:val="C00000"/>
                <w:sz w:val="22"/>
              </w:rPr>
            </w:pPr>
            <w:r w:rsidRPr="0002181C">
              <w:rPr>
                <w:rFonts w:asciiTheme="minorHAnsi" w:hAnsiTheme="minorHAnsi" w:cstheme="minorHAnsi"/>
                <w:color w:val="C00000"/>
                <w:spacing w:val="-1"/>
                <w:sz w:val="22"/>
              </w:rPr>
              <w:t xml:space="preserve">the service provider must offer the operation of the service facility, or part of it, for lease as a rail service facility, and publicise this offer. </w:t>
            </w:r>
          </w:p>
          <w:p w14:paraId="7775A178" w14:textId="7836D013" w:rsidR="00F922F5" w:rsidRPr="0002181C" w:rsidRDefault="00F922F5" w:rsidP="00F922F5">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color w:val="C00000"/>
                <w:spacing w:val="2"/>
                <w:sz w:val="22"/>
              </w:rPr>
              <w:t>T</w:t>
            </w:r>
            <w:r w:rsidRPr="0002181C">
              <w:rPr>
                <w:rFonts w:asciiTheme="minorHAnsi" w:hAnsiTheme="minorHAnsi" w:cstheme="minorHAnsi"/>
                <w:color w:val="C00000"/>
                <w:spacing w:val="-2"/>
                <w:sz w:val="22"/>
              </w:rPr>
              <w:t>h</w:t>
            </w:r>
            <w:r w:rsidRPr="0002181C">
              <w:rPr>
                <w:rFonts w:asciiTheme="minorHAnsi" w:hAnsiTheme="minorHAnsi" w:cstheme="minorHAnsi"/>
                <w:color w:val="C00000"/>
                <w:sz w:val="22"/>
              </w:rPr>
              <w:t xml:space="preserve">e </w:t>
            </w:r>
            <w:r w:rsidRPr="0002181C">
              <w:rPr>
                <w:rFonts w:asciiTheme="minorHAnsi" w:hAnsiTheme="minorHAnsi" w:cstheme="minorHAnsi"/>
                <w:color w:val="C00000"/>
                <w:spacing w:val="-2"/>
                <w:sz w:val="22"/>
              </w:rPr>
              <w:t>o</w:t>
            </w:r>
            <w:r w:rsidRPr="0002181C">
              <w:rPr>
                <w:rFonts w:asciiTheme="minorHAnsi" w:hAnsiTheme="minorHAnsi" w:cstheme="minorHAnsi"/>
                <w:color w:val="C00000"/>
                <w:sz w:val="22"/>
              </w:rPr>
              <w:t>b</w:t>
            </w:r>
            <w:r w:rsidRPr="0002181C">
              <w:rPr>
                <w:rFonts w:asciiTheme="minorHAnsi" w:hAnsiTheme="minorHAnsi" w:cstheme="minorHAnsi"/>
                <w:color w:val="C00000"/>
                <w:spacing w:val="-1"/>
                <w:sz w:val="22"/>
              </w:rPr>
              <w:t>li</w:t>
            </w:r>
            <w:r w:rsidRPr="0002181C">
              <w:rPr>
                <w:rFonts w:asciiTheme="minorHAnsi" w:hAnsiTheme="minorHAnsi" w:cstheme="minorHAnsi"/>
                <w:color w:val="C00000"/>
                <w:spacing w:val="-2"/>
                <w:sz w:val="22"/>
              </w:rPr>
              <w:t>g</w:t>
            </w:r>
            <w:r w:rsidRPr="0002181C">
              <w:rPr>
                <w:rFonts w:asciiTheme="minorHAnsi" w:hAnsiTheme="minorHAnsi" w:cstheme="minorHAnsi"/>
                <w:color w:val="C00000"/>
                <w:sz w:val="22"/>
              </w:rPr>
              <w:t>at</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on d</w:t>
            </w:r>
            <w:r w:rsidRPr="0002181C">
              <w:rPr>
                <w:rFonts w:asciiTheme="minorHAnsi" w:hAnsiTheme="minorHAnsi" w:cstheme="minorHAnsi"/>
                <w:color w:val="C00000"/>
                <w:spacing w:val="-2"/>
                <w:sz w:val="22"/>
              </w:rPr>
              <w:t>o</w:t>
            </w:r>
            <w:r w:rsidRPr="0002181C">
              <w:rPr>
                <w:rFonts w:asciiTheme="minorHAnsi" w:hAnsiTheme="minorHAnsi" w:cstheme="minorHAnsi"/>
                <w:color w:val="C00000"/>
                <w:sz w:val="22"/>
              </w:rPr>
              <w:t>es</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2"/>
                <w:sz w:val="22"/>
              </w:rPr>
              <w:t>n</w:t>
            </w:r>
            <w:r w:rsidRPr="0002181C">
              <w:rPr>
                <w:rFonts w:asciiTheme="minorHAnsi" w:hAnsiTheme="minorHAnsi" w:cstheme="minorHAnsi"/>
                <w:color w:val="C00000"/>
                <w:sz w:val="22"/>
              </w:rPr>
              <w:t>o</w:t>
            </w:r>
            <w:r w:rsidRPr="0002181C">
              <w:rPr>
                <w:rFonts w:asciiTheme="minorHAnsi" w:hAnsiTheme="minorHAnsi" w:cstheme="minorHAnsi"/>
                <w:color w:val="C00000"/>
                <w:spacing w:val="-2"/>
                <w:sz w:val="22"/>
              </w:rPr>
              <w:t>t</w:t>
            </w:r>
            <w:r w:rsidRPr="0002181C">
              <w:rPr>
                <w:rFonts w:asciiTheme="minorHAnsi" w:hAnsiTheme="minorHAnsi" w:cstheme="minorHAnsi"/>
                <w:color w:val="C00000"/>
                <w:sz w:val="22"/>
              </w:rPr>
              <w:t>, ho</w:t>
            </w:r>
            <w:r w:rsidRPr="0002181C">
              <w:rPr>
                <w:rFonts w:asciiTheme="minorHAnsi" w:hAnsiTheme="minorHAnsi" w:cstheme="minorHAnsi"/>
                <w:color w:val="C00000"/>
                <w:spacing w:val="-3"/>
                <w:sz w:val="22"/>
              </w:rPr>
              <w:t>w</w:t>
            </w:r>
            <w:r w:rsidRPr="0002181C">
              <w:rPr>
                <w:rFonts w:asciiTheme="minorHAnsi" w:hAnsiTheme="minorHAnsi" w:cstheme="minorHAnsi"/>
                <w:color w:val="C00000"/>
                <w:sz w:val="22"/>
              </w:rPr>
              <w:t>e</w:t>
            </w:r>
            <w:r w:rsidRPr="0002181C">
              <w:rPr>
                <w:rFonts w:asciiTheme="minorHAnsi" w:hAnsiTheme="minorHAnsi" w:cstheme="minorHAnsi"/>
                <w:color w:val="C00000"/>
                <w:spacing w:val="-3"/>
                <w:sz w:val="22"/>
              </w:rPr>
              <w:t>v</w:t>
            </w:r>
            <w:r w:rsidRPr="0002181C">
              <w:rPr>
                <w:rFonts w:asciiTheme="minorHAnsi" w:hAnsiTheme="minorHAnsi" w:cstheme="minorHAnsi"/>
                <w:color w:val="C00000"/>
                <w:sz w:val="22"/>
              </w:rPr>
              <w:t>e</w:t>
            </w:r>
            <w:r w:rsidRPr="0002181C">
              <w:rPr>
                <w:rFonts w:asciiTheme="minorHAnsi" w:hAnsiTheme="minorHAnsi" w:cstheme="minorHAnsi"/>
                <w:color w:val="C00000"/>
                <w:spacing w:val="-16"/>
                <w:sz w:val="22"/>
              </w:rPr>
              <w:t>r</w:t>
            </w:r>
            <w:r w:rsidRPr="0002181C">
              <w:rPr>
                <w:rFonts w:asciiTheme="minorHAnsi" w:hAnsiTheme="minorHAnsi" w:cstheme="minorHAnsi"/>
                <w:color w:val="C00000"/>
                <w:sz w:val="22"/>
              </w:rPr>
              <w:t>, a</w:t>
            </w:r>
            <w:r w:rsidRPr="0002181C">
              <w:rPr>
                <w:rFonts w:asciiTheme="minorHAnsi" w:hAnsiTheme="minorHAnsi" w:cstheme="minorHAnsi"/>
                <w:color w:val="C00000"/>
                <w:spacing w:val="-1"/>
                <w:sz w:val="22"/>
              </w:rPr>
              <w:t>ri</w:t>
            </w:r>
            <w:r w:rsidRPr="0002181C">
              <w:rPr>
                <w:rFonts w:asciiTheme="minorHAnsi" w:hAnsiTheme="minorHAnsi" w:cstheme="minorHAnsi"/>
                <w:color w:val="C00000"/>
                <w:sz w:val="22"/>
              </w:rPr>
              <w:t>se</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f</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pacing w:val="-2"/>
                <w:sz w:val="22"/>
              </w:rPr>
              <w:t>t</w:t>
            </w:r>
            <w:r w:rsidRPr="0002181C">
              <w:rPr>
                <w:rFonts w:asciiTheme="minorHAnsi" w:hAnsiTheme="minorHAnsi" w:cstheme="minorHAnsi"/>
                <w:color w:val="C00000"/>
                <w:sz w:val="22"/>
              </w:rPr>
              <w:t xml:space="preserve">he </w:t>
            </w:r>
            <w:r w:rsidRPr="0002181C">
              <w:rPr>
                <w:rFonts w:asciiTheme="minorHAnsi" w:hAnsiTheme="minorHAnsi" w:cstheme="minorHAnsi"/>
                <w:color w:val="C00000"/>
                <w:spacing w:val="-3"/>
                <w:sz w:val="22"/>
              </w:rPr>
              <w:t>s</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r</w:t>
            </w:r>
            <w:r w:rsidRPr="0002181C">
              <w:rPr>
                <w:rFonts w:asciiTheme="minorHAnsi" w:hAnsiTheme="minorHAnsi" w:cstheme="minorHAnsi"/>
                <w:color w:val="C00000"/>
                <w:spacing w:val="-3"/>
                <w:sz w:val="22"/>
              </w:rPr>
              <w:t>v</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ce p</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o</w:t>
            </w:r>
            <w:r w:rsidRPr="0002181C">
              <w:rPr>
                <w:rFonts w:asciiTheme="minorHAnsi" w:hAnsiTheme="minorHAnsi" w:cstheme="minorHAnsi"/>
                <w:color w:val="C00000"/>
                <w:spacing w:val="-3"/>
                <w:sz w:val="22"/>
              </w:rPr>
              <w:t>v</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 xml:space="preserve">der can </w:t>
            </w:r>
            <w:r w:rsidRPr="0002181C">
              <w:rPr>
                <w:rFonts w:asciiTheme="minorHAnsi" w:hAnsiTheme="minorHAnsi" w:cstheme="minorHAnsi"/>
                <w:color w:val="C00000"/>
                <w:spacing w:val="-2"/>
                <w:sz w:val="22"/>
              </w:rPr>
              <w:t>d</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m</w:t>
            </w:r>
            <w:r w:rsidRPr="0002181C">
              <w:rPr>
                <w:rFonts w:asciiTheme="minorHAnsi" w:hAnsiTheme="minorHAnsi" w:cstheme="minorHAnsi"/>
                <w:color w:val="C00000"/>
                <w:sz w:val="22"/>
              </w:rPr>
              <w:t>on</w:t>
            </w:r>
            <w:r w:rsidRPr="0002181C">
              <w:rPr>
                <w:rFonts w:asciiTheme="minorHAnsi" w:hAnsiTheme="minorHAnsi" w:cstheme="minorHAnsi"/>
                <w:color w:val="C00000"/>
                <w:spacing w:val="-1"/>
                <w:sz w:val="22"/>
              </w:rPr>
              <w:t>s</w:t>
            </w:r>
            <w:r w:rsidRPr="0002181C">
              <w:rPr>
                <w:rFonts w:asciiTheme="minorHAnsi" w:hAnsiTheme="minorHAnsi" w:cstheme="minorHAnsi"/>
                <w:color w:val="C00000"/>
                <w:sz w:val="22"/>
              </w:rPr>
              <w:t>t</w:t>
            </w:r>
            <w:r w:rsidRPr="0002181C">
              <w:rPr>
                <w:rFonts w:asciiTheme="minorHAnsi" w:hAnsiTheme="minorHAnsi" w:cstheme="minorHAnsi"/>
                <w:color w:val="C00000"/>
                <w:spacing w:val="-1"/>
                <w:sz w:val="22"/>
              </w:rPr>
              <w:t>r</w:t>
            </w:r>
            <w:r w:rsidRPr="0002181C">
              <w:rPr>
                <w:rFonts w:asciiTheme="minorHAnsi" w:hAnsiTheme="minorHAnsi" w:cstheme="minorHAnsi"/>
                <w:color w:val="C00000"/>
                <w:spacing w:val="-2"/>
                <w:sz w:val="22"/>
              </w:rPr>
              <w:t>a</w:t>
            </w:r>
            <w:r w:rsidRPr="0002181C">
              <w:rPr>
                <w:rFonts w:asciiTheme="minorHAnsi" w:hAnsiTheme="minorHAnsi" w:cstheme="minorHAnsi"/>
                <w:color w:val="C00000"/>
                <w:sz w:val="22"/>
              </w:rPr>
              <w:t xml:space="preserve">te </w:t>
            </w:r>
            <w:r w:rsidRPr="0002181C">
              <w:rPr>
                <w:rFonts w:asciiTheme="minorHAnsi" w:hAnsiTheme="minorHAnsi" w:cstheme="minorHAnsi"/>
                <w:color w:val="C00000"/>
                <w:spacing w:val="-2"/>
                <w:sz w:val="22"/>
              </w:rPr>
              <w:t>t</w:t>
            </w:r>
            <w:r w:rsidRPr="0002181C">
              <w:rPr>
                <w:rFonts w:asciiTheme="minorHAnsi" w:hAnsiTheme="minorHAnsi" w:cstheme="minorHAnsi"/>
                <w:color w:val="C00000"/>
                <w:sz w:val="22"/>
              </w:rPr>
              <w:t>hat</w:t>
            </w:r>
            <w:r w:rsidRPr="0002181C">
              <w:rPr>
                <w:rFonts w:asciiTheme="minorHAnsi" w:hAnsiTheme="minorHAnsi" w:cstheme="minorHAnsi"/>
                <w:color w:val="C00000"/>
                <w:spacing w:val="-2"/>
                <w:sz w:val="22"/>
              </w:rPr>
              <w:t xml:space="preserve"> o</w:t>
            </w:r>
            <w:r w:rsidRPr="0002181C">
              <w:rPr>
                <w:rFonts w:asciiTheme="minorHAnsi" w:hAnsiTheme="minorHAnsi" w:cstheme="minorHAnsi"/>
                <w:color w:val="C00000"/>
                <w:sz w:val="22"/>
              </w:rPr>
              <w:t>n</w:t>
            </w:r>
            <w:r w:rsidRPr="0002181C">
              <w:rPr>
                <w:rFonts w:asciiTheme="minorHAnsi" w:hAnsiTheme="minorHAnsi" w:cstheme="minorHAnsi"/>
                <w:color w:val="C00000"/>
                <w:spacing w:val="-1"/>
                <w:sz w:val="22"/>
              </w:rPr>
              <w:t>-</w:t>
            </w:r>
            <w:r w:rsidRPr="0002181C">
              <w:rPr>
                <w:rFonts w:asciiTheme="minorHAnsi" w:hAnsiTheme="minorHAnsi" w:cstheme="minorHAnsi"/>
                <w:color w:val="C00000"/>
                <w:spacing w:val="-2"/>
                <w:sz w:val="22"/>
              </w:rPr>
              <w:t>g</w:t>
            </w:r>
            <w:r w:rsidRPr="0002181C">
              <w:rPr>
                <w:rFonts w:asciiTheme="minorHAnsi" w:hAnsiTheme="minorHAnsi" w:cstheme="minorHAnsi"/>
                <w:color w:val="C00000"/>
                <w:sz w:val="22"/>
              </w:rPr>
              <w:t>o</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ng</w:t>
            </w:r>
            <w:r w:rsidRPr="0002181C">
              <w:rPr>
                <w:rFonts w:asciiTheme="minorHAnsi" w:hAnsiTheme="minorHAnsi" w:cstheme="minorHAnsi"/>
                <w:color w:val="C00000"/>
                <w:spacing w:val="-3"/>
                <w:sz w:val="22"/>
              </w:rPr>
              <w:t xml:space="preserve"> </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ede</w:t>
            </w:r>
            <w:r w:rsidRPr="0002181C">
              <w:rPr>
                <w:rFonts w:asciiTheme="minorHAnsi" w:hAnsiTheme="minorHAnsi" w:cstheme="minorHAnsi"/>
                <w:color w:val="C00000"/>
                <w:spacing w:val="-3"/>
                <w:sz w:val="22"/>
              </w:rPr>
              <w:t>v</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l</w:t>
            </w:r>
            <w:r w:rsidRPr="0002181C">
              <w:rPr>
                <w:rFonts w:asciiTheme="minorHAnsi" w:hAnsiTheme="minorHAnsi" w:cstheme="minorHAnsi"/>
                <w:color w:val="C00000"/>
                <w:sz w:val="22"/>
              </w:rPr>
              <w:t>op</w:t>
            </w:r>
            <w:r w:rsidRPr="0002181C">
              <w:rPr>
                <w:rFonts w:asciiTheme="minorHAnsi" w:hAnsiTheme="minorHAnsi" w:cstheme="minorHAnsi"/>
                <w:color w:val="C00000"/>
                <w:spacing w:val="1"/>
                <w:sz w:val="22"/>
              </w:rPr>
              <w:t>m</w:t>
            </w:r>
            <w:r w:rsidRPr="0002181C">
              <w:rPr>
                <w:rFonts w:asciiTheme="minorHAnsi" w:hAnsiTheme="minorHAnsi" w:cstheme="minorHAnsi"/>
                <w:color w:val="C00000"/>
                <w:spacing w:val="-2"/>
                <w:sz w:val="22"/>
              </w:rPr>
              <w:t>e</w:t>
            </w:r>
            <w:r w:rsidRPr="0002181C">
              <w:rPr>
                <w:rFonts w:asciiTheme="minorHAnsi" w:hAnsiTheme="minorHAnsi" w:cstheme="minorHAnsi"/>
                <w:color w:val="C00000"/>
                <w:sz w:val="22"/>
              </w:rPr>
              <w:t>nt</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pacing w:val="-3"/>
                <w:sz w:val="22"/>
              </w:rPr>
              <w:t>w</w:t>
            </w:r>
            <w:r w:rsidRPr="0002181C">
              <w:rPr>
                <w:rFonts w:asciiTheme="minorHAnsi" w:hAnsiTheme="minorHAnsi" w:cstheme="minorHAnsi"/>
                <w:color w:val="C00000"/>
                <w:sz w:val="22"/>
              </w:rPr>
              <w:t>o</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k</w:t>
            </w:r>
            <w:r w:rsidRPr="0002181C">
              <w:rPr>
                <w:rFonts w:asciiTheme="minorHAnsi" w:hAnsiTheme="minorHAnsi" w:cstheme="minorHAnsi"/>
                <w:color w:val="C00000"/>
                <w:spacing w:val="-1"/>
                <w:sz w:val="22"/>
              </w:rPr>
              <w:t xml:space="preserve"> </w:t>
            </w:r>
            <w:r w:rsidRPr="0002181C">
              <w:rPr>
                <w:rFonts w:asciiTheme="minorHAnsi" w:hAnsiTheme="minorHAnsi" w:cstheme="minorHAnsi"/>
                <w:strike/>
                <w:color w:val="C00000"/>
                <w:spacing w:val="-1"/>
                <w:sz w:val="22"/>
              </w:rPr>
              <w:t>(‘a reconversion process</w:t>
            </w:r>
            <w:proofErr w:type="gramStart"/>
            <w:r w:rsidRPr="0002181C">
              <w:rPr>
                <w:rFonts w:asciiTheme="minorHAnsi" w:hAnsiTheme="minorHAnsi" w:cstheme="minorHAnsi"/>
                <w:strike/>
                <w:color w:val="C00000"/>
                <w:spacing w:val="-1"/>
                <w:sz w:val="22"/>
              </w:rPr>
              <w:t>’)</w:t>
            </w:r>
            <w:r w:rsidRPr="0002181C">
              <w:rPr>
                <w:rFonts w:asciiTheme="minorHAnsi" w:hAnsiTheme="minorHAnsi" w:cstheme="minorHAnsi"/>
                <w:color w:val="C00000"/>
                <w:spacing w:val="-1"/>
                <w:sz w:val="22"/>
              </w:rPr>
              <w:t>reasonably</w:t>
            </w:r>
            <w:proofErr w:type="gramEnd"/>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z w:val="22"/>
              </w:rPr>
              <w:t>p</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e</w:t>
            </w:r>
            <w:r w:rsidRPr="0002181C">
              <w:rPr>
                <w:rFonts w:asciiTheme="minorHAnsi" w:hAnsiTheme="minorHAnsi" w:cstheme="minorHAnsi"/>
                <w:color w:val="C00000"/>
                <w:spacing w:val="-3"/>
                <w:sz w:val="22"/>
              </w:rPr>
              <w:t>v</w:t>
            </w:r>
            <w:r w:rsidRPr="0002181C">
              <w:rPr>
                <w:rFonts w:asciiTheme="minorHAnsi" w:hAnsiTheme="minorHAnsi" w:cstheme="minorHAnsi"/>
                <w:color w:val="C00000"/>
                <w:sz w:val="22"/>
              </w:rPr>
              <w:t>ents the u</w:t>
            </w:r>
            <w:r w:rsidRPr="0002181C">
              <w:rPr>
                <w:rFonts w:asciiTheme="minorHAnsi" w:hAnsiTheme="minorHAnsi" w:cstheme="minorHAnsi"/>
                <w:color w:val="C00000"/>
                <w:spacing w:val="-3"/>
                <w:sz w:val="22"/>
              </w:rPr>
              <w:t>s</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2"/>
                <w:sz w:val="22"/>
              </w:rPr>
              <w:t>o</w:t>
            </w:r>
            <w:r w:rsidRPr="0002181C">
              <w:rPr>
                <w:rFonts w:asciiTheme="minorHAnsi" w:hAnsiTheme="minorHAnsi" w:cstheme="minorHAnsi"/>
                <w:color w:val="C00000"/>
                <w:sz w:val="22"/>
              </w:rPr>
              <w:t>f</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pacing w:val="-2"/>
                <w:sz w:val="22"/>
              </w:rPr>
              <w:t>t</w:t>
            </w:r>
            <w:r w:rsidRPr="0002181C">
              <w:rPr>
                <w:rFonts w:asciiTheme="minorHAnsi" w:hAnsiTheme="minorHAnsi" w:cstheme="minorHAnsi"/>
                <w:color w:val="C00000"/>
                <w:sz w:val="22"/>
              </w:rPr>
              <w:t>he</w:t>
            </w:r>
            <w:r w:rsidRPr="0002181C">
              <w:rPr>
                <w:rFonts w:asciiTheme="minorHAnsi" w:hAnsiTheme="minorHAnsi" w:cstheme="minorHAnsi"/>
                <w:color w:val="C00000"/>
                <w:spacing w:val="1"/>
                <w:sz w:val="22"/>
              </w:rPr>
              <w:t xml:space="preserve"> </w:t>
            </w:r>
            <w:r w:rsidRPr="0002181C">
              <w:rPr>
                <w:rFonts w:asciiTheme="minorHAnsi" w:hAnsiTheme="minorHAnsi" w:cstheme="minorHAnsi"/>
                <w:color w:val="C00000"/>
                <w:spacing w:val="-3"/>
                <w:sz w:val="22"/>
              </w:rPr>
              <w:t>s</w:t>
            </w:r>
            <w:r w:rsidRPr="0002181C">
              <w:rPr>
                <w:rFonts w:asciiTheme="minorHAnsi" w:hAnsiTheme="minorHAnsi" w:cstheme="minorHAnsi"/>
                <w:color w:val="C00000"/>
                <w:sz w:val="22"/>
              </w:rPr>
              <w:t>e</w:t>
            </w:r>
            <w:r w:rsidRPr="0002181C">
              <w:rPr>
                <w:rFonts w:asciiTheme="minorHAnsi" w:hAnsiTheme="minorHAnsi" w:cstheme="minorHAnsi"/>
                <w:color w:val="C00000"/>
                <w:spacing w:val="-1"/>
                <w:sz w:val="22"/>
              </w:rPr>
              <w:t>r</w:t>
            </w:r>
            <w:r w:rsidRPr="0002181C">
              <w:rPr>
                <w:rFonts w:asciiTheme="minorHAnsi" w:hAnsiTheme="minorHAnsi" w:cstheme="minorHAnsi"/>
                <w:color w:val="C00000"/>
                <w:spacing w:val="-3"/>
                <w:sz w:val="22"/>
              </w:rPr>
              <w:t>v</w:t>
            </w:r>
            <w:r w:rsidRPr="0002181C">
              <w:rPr>
                <w:rFonts w:asciiTheme="minorHAnsi" w:hAnsiTheme="minorHAnsi" w:cstheme="minorHAnsi"/>
                <w:color w:val="C00000"/>
                <w:spacing w:val="-1"/>
                <w:sz w:val="22"/>
              </w:rPr>
              <w:t>i</w:t>
            </w:r>
            <w:r w:rsidRPr="0002181C">
              <w:rPr>
                <w:rFonts w:asciiTheme="minorHAnsi" w:hAnsiTheme="minorHAnsi" w:cstheme="minorHAnsi"/>
                <w:color w:val="C00000"/>
                <w:sz w:val="22"/>
              </w:rPr>
              <w:t>ce fac</w:t>
            </w:r>
            <w:r w:rsidRPr="0002181C">
              <w:rPr>
                <w:rFonts w:asciiTheme="minorHAnsi" w:hAnsiTheme="minorHAnsi" w:cstheme="minorHAnsi"/>
                <w:color w:val="C00000"/>
                <w:spacing w:val="-1"/>
                <w:sz w:val="22"/>
              </w:rPr>
              <w:t>ili</w:t>
            </w:r>
            <w:r w:rsidRPr="0002181C">
              <w:rPr>
                <w:rFonts w:asciiTheme="minorHAnsi" w:hAnsiTheme="minorHAnsi" w:cstheme="minorHAnsi"/>
                <w:color w:val="C00000"/>
                <w:sz w:val="22"/>
              </w:rPr>
              <w:t>ty</w:t>
            </w:r>
            <w:r w:rsidRPr="0002181C">
              <w:rPr>
                <w:rFonts w:asciiTheme="minorHAnsi" w:hAnsiTheme="minorHAnsi" w:cstheme="minorHAnsi"/>
                <w:color w:val="C00000"/>
                <w:spacing w:val="-3"/>
                <w:sz w:val="22"/>
              </w:rPr>
              <w:t xml:space="preserve"> </w:t>
            </w:r>
            <w:r w:rsidRPr="0002181C">
              <w:rPr>
                <w:rFonts w:asciiTheme="minorHAnsi" w:hAnsiTheme="minorHAnsi" w:cstheme="minorHAnsi"/>
                <w:color w:val="C00000"/>
                <w:sz w:val="22"/>
              </w:rPr>
              <w:t>by</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z w:val="22"/>
              </w:rPr>
              <w:t>any</w:t>
            </w:r>
            <w:r w:rsidRPr="0002181C">
              <w:rPr>
                <w:rFonts w:asciiTheme="minorHAnsi" w:hAnsiTheme="minorHAnsi" w:cstheme="minorHAnsi"/>
                <w:color w:val="C00000"/>
                <w:spacing w:val="-3"/>
                <w:sz w:val="22"/>
              </w:rPr>
              <w:t xml:space="preserve"> </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a</w:t>
            </w:r>
            <w:r w:rsidRPr="0002181C">
              <w:rPr>
                <w:rFonts w:asciiTheme="minorHAnsi" w:hAnsiTheme="minorHAnsi" w:cstheme="minorHAnsi"/>
                <w:color w:val="C00000"/>
                <w:spacing w:val="-1"/>
                <w:sz w:val="22"/>
              </w:rPr>
              <w:t>i</w:t>
            </w:r>
            <w:r w:rsidRPr="0002181C">
              <w:rPr>
                <w:rFonts w:asciiTheme="minorHAnsi" w:hAnsiTheme="minorHAnsi" w:cstheme="minorHAnsi"/>
                <w:color w:val="C00000"/>
                <w:spacing w:val="1"/>
                <w:sz w:val="22"/>
              </w:rPr>
              <w:t>l</w:t>
            </w:r>
            <w:r w:rsidRPr="0002181C">
              <w:rPr>
                <w:rFonts w:asciiTheme="minorHAnsi" w:hAnsiTheme="minorHAnsi" w:cstheme="minorHAnsi"/>
                <w:color w:val="C00000"/>
                <w:spacing w:val="-3"/>
                <w:sz w:val="22"/>
              </w:rPr>
              <w:t>w</w:t>
            </w:r>
            <w:r w:rsidRPr="0002181C">
              <w:rPr>
                <w:rFonts w:asciiTheme="minorHAnsi" w:hAnsiTheme="minorHAnsi" w:cstheme="minorHAnsi"/>
                <w:color w:val="C00000"/>
                <w:spacing w:val="3"/>
                <w:sz w:val="22"/>
              </w:rPr>
              <w:t>a</w:t>
            </w:r>
            <w:r w:rsidRPr="0002181C">
              <w:rPr>
                <w:rFonts w:asciiTheme="minorHAnsi" w:hAnsiTheme="minorHAnsi" w:cstheme="minorHAnsi"/>
                <w:color w:val="C00000"/>
                <w:sz w:val="22"/>
              </w:rPr>
              <w:t>y</w:t>
            </w:r>
            <w:r w:rsidRPr="0002181C">
              <w:rPr>
                <w:rFonts w:asciiTheme="minorHAnsi" w:hAnsiTheme="minorHAnsi" w:cstheme="minorHAnsi"/>
                <w:color w:val="C00000"/>
                <w:spacing w:val="-2"/>
                <w:sz w:val="22"/>
              </w:rPr>
              <w:t xml:space="preserve"> </w:t>
            </w:r>
            <w:r w:rsidRPr="0002181C">
              <w:rPr>
                <w:rFonts w:asciiTheme="minorHAnsi" w:hAnsiTheme="minorHAnsi" w:cstheme="minorHAnsi"/>
                <w:color w:val="C00000"/>
                <w:spacing w:val="3"/>
                <w:sz w:val="22"/>
              </w:rPr>
              <w:t>u</w:t>
            </w:r>
            <w:r w:rsidRPr="0002181C">
              <w:rPr>
                <w:rFonts w:asciiTheme="minorHAnsi" w:hAnsiTheme="minorHAnsi" w:cstheme="minorHAnsi"/>
                <w:color w:val="C00000"/>
                <w:sz w:val="22"/>
              </w:rPr>
              <w:t>nde</w:t>
            </w:r>
            <w:r w:rsidRPr="0002181C">
              <w:rPr>
                <w:rFonts w:asciiTheme="minorHAnsi" w:hAnsiTheme="minorHAnsi" w:cstheme="minorHAnsi"/>
                <w:color w:val="C00000"/>
                <w:spacing w:val="-1"/>
                <w:sz w:val="22"/>
              </w:rPr>
              <w:t>r</w:t>
            </w:r>
            <w:r w:rsidRPr="0002181C">
              <w:rPr>
                <w:rFonts w:asciiTheme="minorHAnsi" w:hAnsiTheme="minorHAnsi" w:cstheme="minorHAnsi"/>
                <w:color w:val="C00000"/>
                <w:sz w:val="22"/>
              </w:rPr>
              <w:t>ta</w:t>
            </w:r>
            <w:r w:rsidRPr="0002181C">
              <w:rPr>
                <w:rFonts w:asciiTheme="minorHAnsi" w:hAnsiTheme="minorHAnsi" w:cstheme="minorHAnsi"/>
                <w:color w:val="C00000"/>
                <w:spacing w:val="-1"/>
                <w:sz w:val="22"/>
              </w:rPr>
              <w:t>k</w:t>
            </w:r>
            <w:r w:rsidRPr="0002181C">
              <w:rPr>
                <w:rFonts w:asciiTheme="minorHAnsi" w:hAnsiTheme="minorHAnsi" w:cstheme="minorHAnsi"/>
                <w:color w:val="C00000"/>
                <w:spacing w:val="-3"/>
                <w:sz w:val="22"/>
              </w:rPr>
              <w:t>i</w:t>
            </w:r>
            <w:r w:rsidRPr="0002181C">
              <w:rPr>
                <w:rFonts w:asciiTheme="minorHAnsi" w:hAnsiTheme="minorHAnsi" w:cstheme="minorHAnsi"/>
                <w:color w:val="C00000"/>
                <w:sz w:val="22"/>
              </w:rPr>
              <w:t>n</w:t>
            </w:r>
            <w:r w:rsidRPr="0002181C">
              <w:rPr>
                <w:rFonts w:asciiTheme="minorHAnsi" w:hAnsiTheme="minorHAnsi" w:cstheme="minorHAnsi"/>
                <w:color w:val="C00000"/>
                <w:spacing w:val="8"/>
                <w:sz w:val="22"/>
              </w:rPr>
              <w:t>g</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 xml:space="preserve">Under article 15(6) the owner must inform ORR of the reconversion </w:t>
            </w:r>
            <w:r w:rsidRPr="0002181C">
              <w:rPr>
                <w:rFonts w:asciiTheme="minorHAnsi" w:hAnsiTheme="minorHAnsi" w:cstheme="minorHAnsi"/>
                <w:strike/>
                <w:color w:val="C00000"/>
                <w:sz w:val="22"/>
              </w:rPr>
              <w:lastRenderedPageBreak/>
              <w:t>process. ORR may request substantiation and if that is unsatisfactory, ORR may require that the facility, either in whole or in part, is available for lease or rent.</w:t>
            </w:r>
          </w:p>
          <w:p w14:paraId="76C07BA4" w14:textId="1B9445BB" w:rsidR="00F922F5" w:rsidRPr="0002181C" w:rsidRDefault="00F922F5" w:rsidP="00F922F5">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 xml:space="preserve">Under article 15(7) the owner of the service facility must publicise on its website a notice on the availability of that facility for lease or rent. The notice must contain all the necessary information to enable interested undertakings to submit an offer to take over operation of the facility in whole, or in part. It must include certain information as specified in article 15(7). It must also inform ORR and the relevant infrastructure manager. </w:t>
            </w:r>
          </w:p>
          <w:p w14:paraId="515436F1" w14:textId="77777777" w:rsidR="00F922F5" w:rsidRPr="0002181C" w:rsidRDefault="00F922F5" w:rsidP="00F922F5">
            <w:pPr>
              <w:pStyle w:val="Numberedparagraphdouble"/>
              <w:numPr>
                <w:ilvl w:val="0"/>
                <w:numId w:val="0"/>
              </w:numPr>
              <w:rPr>
                <w:rFonts w:asciiTheme="minorHAnsi" w:hAnsiTheme="minorHAnsi" w:cstheme="minorHAnsi"/>
                <w:color w:val="C00000"/>
                <w:sz w:val="22"/>
              </w:rPr>
            </w:pPr>
            <w:r w:rsidRPr="0002181C">
              <w:rPr>
                <w:rFonts w:asciiTheme="minorHAnsi" w:hAnsiTheme="minorHAnsi" w:cstheme="minorHAnsi"/>
                <w:color w:val="C00000"/>
                <w:sz w:val="22"/>
              </w:rPr>
              <w:t>Where a railway undertaking expresses an interest in such a service facility, we recommend that it makes an application for track access in parallel. This is to ensure that where access has been granted to the service facility, railway vehicles can be accepted on and off the network promptly.</w:t>
            </w:r>
          </w:p>
          <w:p w14:paraId="26CC98D7" w14:textId="77777777" w:rsidR="00F922F5" w:rsidRPr="0002181C" w:rsidRDefault="00F922F5" w:rsidP="00F922F5">
            <w:pPr>
              <w:pStyle w:val="Numberedparagraphdouble"/>
              <w:numPr>
                <w:ilvl w:val="0"/>
                <w:numId w:val="0"/>
              </w:numPr>
              <w:rPr>
                <w:rFonts w:asciiTheme="minorHAnsi" w:hAnsiTheme="minorHAnsi" w:cstheme="minorHAnsi"/>
                <w:strike/>
                <w:color w:val="C00000"/>
                <w:sz w:val="22"/>
              </w:rPr>
            </w:pPr>
            <w:proofErr w:type="gramStart"/>
            <w:r w:rsidRPr="0002181C">
              <w:rPr>
                <w:rFonts w:asciiTheme="minorHAnsi" w:hAnsiTheme="minorHAnsi" w:cstheme="minorHAnsi"/>
                <w:strike/>
                <w:color w:val="C00000"/>
                <w:sz w:val="22"/>
              </w:rPr>
              <w:t>In particular, any</w:t>
            </w:r>
            <w:proofErr w:type="gramEnd"/>
            <w:r w:rsidRPr="0002181C">
              <w:rPr>
                <w:rFonts w:asciiTheme="minorHAnsi" w:hAnsiTheme="minorHAnsi" w:cstheme="minorHAnsi"/>
                <w:strike/>
                <w:color w:val="C00000"/>
                <w:sz w:val="22"/>
              </w:rPr>
              <w:t xml:space="preserve"> railway undertaking interested in using a service facility which has not been in use for at least two </w:t>
            </w:r>
            <w:r w:rsidRPr="0002181C">
              <w:rPr>
                <w:rFonts w:asciiTheme="minorHAnsi" w:hAnsiTheme="minorHAnsi" w:cstheme="minorHAnsi"/>
                <w:strike/>
                <w:color w:val="C00000"/>
                <w:sz w:val="22"/>
              </w:rPr>
              <w:lastRenderedPageBreak/>
              <w:t xml:space="preserve">consecutive years must express its interest in writing, and inform ORR, demonstrating the needs of the railway undertaking concerned. </w:t>
            </w:r>
          </w:p>
          <w:p w14:paraId="1210290E" w14:textId="77777777" w:rsidR="00F922F5" w:rsidRPr="0002181C" w:rsidRDefault="00F922F5" w:rsidP="00F922F5">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Article 15 states that the service provider may then decide to resume operations in the facility, in a way that satisfies the railway undertaking’s demonstrated needs.</w:t>
            </w:r>
          </w:p>
          <w:p w14:paraId="1103B35D" w14:textId="6C2494D6" w:rsidR="00F922F5" w:rsidRPr="0002181C" w:rsidRDefault="00F922F5" w:rsidP="00F922F5">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 xml:space="preserve">Where the service provider is required to offer the operation of the facility for lease, a notice of the offer (including all necessary information) must be published on the website and sent to the relevant infrastructure manager and ORR. The notice must </w:t>
            </w:r>
            <w:proofErr w:type="gramStart"/>
            <w:r w:rsidRPr="0002181C">
              <w:rPr>
                <w:rFonts w:asciiTheme="minorHAnsi" w:hAnsiTheme="minorHAnsi" w:cstheme="minorHAnsi"/>
                <w:strike/>
                <w:color w:val="C00000"/>
                <w:sz w:val="22"/>
              </w:rPr>
              <w:t>in particular include</w:t>
            </w:r>
            <w:proofErr w:type="gramEnd"/>
            <w:r w:rsidRPr="0002181C">
              <w:rPr>
                <w:rFonts w:asciiTheme="minorHAnsi" w:hAnsiTheme="minorHAnsi" w:cstheme="minorHAnsi"/>
                <w:strike/>
                <w:color w:val="C00000"/>
                <w:sz w:val="22"/>
              </w:rPr>
              <w:t xml:space="preserve"> details of the selection procedure, selection criteria, the main characteristics of the technical equipment of the service facility and the address and time limit for the submission of tenders.</w:t>
            </w:r>
          </w:p>
          <w:p w14:paraId="5604AFE1" w14:textId="2F685371" w:rsidR="00F922F5" w:rsidRPr="0002181C" w:rsidRDefault="00F922F5" w:rsidP="00F922F5">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 xml:space="preserve">The Implementing Regulation also sets out some specific requirements which will apply where an expression of interest is received </w:t>
            </w:r>
            <w:r w:rsidRPr="0002181C">
              <w:rPr>
                <w:rFonts w:asciiTheme="minorHAnsi" w:hAnsiTheme="minorHAnsi" w:cstheme="minorHAnsi"/>
                <w:strike/>
                <w:color w:val="C00000"/>
                <w:sz w:val="22"/>
              </w:rPr>
              <w:lastRenderedPageBreak/>
              <w:t>where the owner of the facility is not also the service provider.</w:t>
            </w:r>
          </w:p>
          <w:p w14:paraId="35C60D9C" w14:textId="77777777" w:rsidR="006E0159" w:rsidRPr="0002181C" w:rsidRDefault="006E0159" w:rsidP="006E0159">
            <w:pPr>
              <w:pStyle w:val="Heading3"/>
              <w:rPr>
                <w:rFonts w:asciiTheme="minorHAnsi" w:hAnsiTheme="minorHAnsi" w:cstheme="minorHAnsi"/>
                <w:color w:val="C00000"/>
                <w:sz w:val="22"/>
                <w:szCs w:val="22"/>
                <w:lang w:val="en-US"/>
              </w:rPr>
            </w:pPr>
          </w:p>
        </w:tc>
        <w:tc>
          <w:tcPr>
            <w:tcW w:w="3887" w:type="dxa"/>
          </w:tcPr>
          <w:p w14:paraId="5F2B6C78" w14:textId="77777777" w:rsidR="004625AC" w:rsidRPr="00F3450E" w:rsidRDefault="004625AC" w:rsidP="004625AC">
            <w:pPr>
              <w:pStyle w:val="Heading5"/>
              <w:rPr>
                <w:rFonts w:asciiTheme="minorHAnsi" w:hAnsiTheme="minorHAnsi" w:cstheme="minorHAnsi"/>
              </w:rPr>
            </w:pPr>
            <w:r w:rsidRPr="00F3450E">
              <w:rPr>
                <w:rFonts w:asciiTheme="minorHAnsi" w:hAnsiTheme="minorHAnsi" w:cstheme="minorHAnsi"/>
              </w:rPr>
              <w:lastRenderedPageBreak/>
              <w:t>Unused service facilities</w:t>
            </w:r>
          </w:p>
          <w:p w14:paraId="1FED1E9F" w14:textId="77777777" w:rsidR="004625AC" w:rsidRPr="00F3450E" w:rsidRDefault="004625AC" w:rsidP="004625AC">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Regulation 6 (9) of the 2016 Regulations sets requirements for unused facilities to be made available for lease or rent. </w:t>
            </w:r>
          </w:p>
          <w:p w14:paraId="66BC8A3C" w14:textId="5461B1CA" w:rsidR="004625AC" w:rsidRPr="00F3450E" w:rsidRDefault="004625AC" w:rsidP="004625AC">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Under</w:t>
            </w:r>
            <w:r w:rsidRPr="00F3450E">
              <w:rPr>
                <w:rFonts w:asciiTheme="minorHAnsi" w:hAnsiTheme="minorHAnsi" w:cstheme="minorHAnsi"/>
                <w:spacing w:val="-2"/>
                <w:sz w:val="22"/>
              </w:rPr>
              <w:t xml:space="preserve"> </w:t>
            </w:r>
            <w:r w:rsidRPr="00F3450E">
              <w:rPr>
                <w:rFonts w:asciiTheme="minorHAnsi" w:hAnsiTheme="minorHAnsi" w:cstheme="minorHAnsi"/>
                <w:sz w:val="22"/>
              </w:rPr>
              <w:t>re</w:t>
            </w:r>
            <w:r w:rsidRPr="00F3450E">
              <w:rPr>
                <w:rFonts w:asciiTheme="minorHAnsi" w:hAnsiTheme="minorHAnsi" w:cstheme="minorHAnsi"/>
                <w:spacing w:val="-2"/>
                <w:sz w:val="22"/>
              </w:rPr>
              <w:t>g</w:t>
            </w:r>
            <w:r w:rsidRPr="00F3450E">
              <w:rPr>
                <w:rFonts w:asciiTheme="minorHAnsi" w:hAnsiTheme="minorHAnsi" w:cstheme="minorHAnsi"/>
                <w:sz w:val="22"/>
              </w:rPr>
              <w:t>ulati</w:t>
            </w:r>
            <w:r w:rsidRPr="00F3450E">
              <w:rPr>
                <w:rFonts w:asciiTheme="minorHAnsi" w:hAnsiTheme="minorHAnsi" w:cstheme="minorHAnsi"/>
                <w:spacing w:val="-2"/>
                <w:sz w:val="22"/>
              </w:rPr>
              <w:t>o</w:t>
            </w:r>
            <w:r w:rsidRPr="00F3450E">
              <w:rPr>
                <w:rFonts w:asciiTheme="minorHAnsi" w:hAnsiTheme="minorHAnsi" w:cstheme="minorHAnsi"/>
                <w:sz w:val="22"/>
              </w:rPr>
              <w:t>n 6(9) of the 2016 Regulations,</w:t>
            </w:r>
            <w:r w:rsidRPr="00F3450E">
              <w:rPr>
                <w:rFonts w:asciiTheme="minorHAnsi" w:hAnsiTheme="minorHAnsi" w:cstheme="minorHAnsi"/>
                <w:spacing w:val="-2"/>
                <w:sz w:val="22"/>
              </w:rPr>
              <w:t xml:space="preserve"> </w:t>
            </w:r>
            <w:r w:rsidRPr="00F3450E">
              <w:rPr>
                <w:rFonts w:asciiTheme="minorHAnsi" w:hAnsiTheme="minorHAnsi" w:cstheme="minorHAnsi"/>
                <w:spacing w:val="-3"/>
                <w:sz w:val="22"/>
              </w:rPr>
              <w:t>w</w:t>
            </w:r>
            <w:r w:rsidRPr="00F3450E">
              <w:rPr>
                <w:rFonts w:asciiTheme="minorHAnsi" w:hAnsiTheme="minorHAnsi" w:cstheme="minorHAnsi"/>
                <w:sz w:val="22"/>
              </w:rPr>
              <w:t>here a</w:t>
            </w:r>
            <w:r w:rsidRPr="00F3450E">
              <w:rPr>
                <w:rFonts w:asciiTheme="minorHAnsi" w:hAnsiTheme="minorHAnsi" w:cstheme="minorHAnsi"/>
                <w:spacing w:val="1"/>
                <w:sz w:val="22"/>
              </w:rPr>
              <w:t xml:space="preserve"> </w:t>
            </w:r>
            <w:r w:rsidRPr="00F3450E">
              <w:rPr>
                <w:rFonts w:asciiTheme="minorHAnsi" w:hAnsiTheme="minorHAnsi" w:cstheme="minorHAnsi"/>
                <w:sz w:val="22"/>
              </w:rPr>
              <w:t>ser</w:t>
            </w:r>
            <w:r w:rsidRPr="00F3450E">
              <w:rPr>
                <w:rFonts w:asciiTheme="minorHAnsi" w:hAnsiTheme="minorHAnsi" w:cstheme="minorHAnsi"/>
                <w:spacing w:val="-3"/>
                <w:sz w:val="22"/>
              </w:rPr>
              <w:t>v</w:t>
            </w:r>
            <w:r w:rsidRPr="00F3450E">
              <w:rPr>
                <w:rFonts w:asciiTheme="minorHAnsi" w:hAnsiTheme="minorHAnsi" w:cstheme="minorHAnsi"/>
                <w:sz w:val="22"/>
              </w:rPr>
              <w:t xml:space="preserve">ice </w:t>
            </w:r>
            <w:r w:rsidRPr="00F3450E">
              <w:rPr>
                <w:rFonts w:asciiTheme="minorHAnsi" w:hAnsiTheme="minorHAnsi" w:cstheme="minorHAnsi"/>
                <w:spacing w:val="2"/>
                <w:sz w:val="22"/>
              </w:rPr>
              <w:t>f</w:t>
            </w:r>
            <w:r w:rsidRPr="00F3450E">
              <w:rPr>
                <w:rFonts w:asciiTheme="minorHAnsi" w:hAnsiTheme="minorHAnsi" w:cstheme="minorHAnsi"/>
                <w:sz w:val="22"/>
              </w:rPr>
              <w:t>acility:</w:t>
            </w:r>
          </w:p>
          <w:p w14:paraId="6A0FFCC8" w14:textId="77777777" w:rsidR="004625AC" w:rsidRPr="00F3450E" w:rsidRDefault="004625AC" w:rsidP="004625AC">
            <w:pPr>
              <w:pStyle w:val="Bulletround"/>
              <w:numPr>
                <w:ilvl w:val="5"/>
                <w:numId w:val="9"/>
              </w:numPr>
              <w:ind w:left="567"/>
              <w:rPr>
                <w:rFonts w:asciiTheme="minorHAnsi" w:hAnsiTheme="minorHAnsi" w:cstheme="minorHAnsi"/>
                <w:sz w:val="22"/>
              </w:rPr>
            </w:pPr>
            <w:r w:rsidRPr="00F3450E">
              <w:rPr>
                <w:rFonts w:asciiTheme="minorHAnsi" w:hAnsiTheme="minorHAnsi" w:cstheme="minorHAnsi"/>
                <w:sz w:val="22"/>
              </w:rPr>
              <w:t>has</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n</w:t>
            </w:r>
            <w:r w:rsidRPr="00F3450E">
              <w:rPr>
                <w:rFonts w:asciiTheme="minorHAnsi" w:hAnsiTheme="minorHAnsi" w:cstheme="minorHAnsi"/>
                <w:sz w:val="22"/>
              </w:rPr>
              <w:t>ot</w:t>
            </w:r>
            <w:r w:rsidRPr="00F3450E">
              <w:rPr>
                <w:rFonts w:asciiTheme="minorHAnsi" w:hAnsiTheme="minorHAnsi" w:cstheme="minorHAnsi"/>
                <w:spacing w:val="-3"/>
                <w:sz w:val="22"/>
              </w:rPr>
              <w:t xml:space="preserve"> </w:t>
            </w:r>
            <w:r w:rsidRPr="00F3450E">
              <w:rPr>
                <w:rFonts w:asciiTheme="minorHAnsi" w:hAnsiTheme="minorHAnsi" w:cstheme="minorHAnsi"/>
                <w:sz w:val="22"/>
              </w:rPr>
              <w:t>be</w:t>
            </w:r>
            <w:r w:rsidRPr="00F3450E">
              <w:rPr>
                <w:rFonts w:asciiTheme="minorHAnsi" w:hAnsiTheme="minorHAnsi" w:cstheme="minorHAnsi"/>
                <w:spacing w:val="-2"/>
                <w:sz w:val="22"/>
              </w:rPr>
              <w:t>e</w:t>
            </w:r>
            <w:r w:rsidRPr="00F3450E">
              <w:rPr>
                <w:rFonts w:asciiTheme="minorHAnsi" w:hAnsiTheme="minorHAnsi" w:cstheme="minorHAnsi"/>
                <w:sz w:val="22"/>
              </w:rPr>
              <w:t xml:space="preserve">n </w:t>
            </w:r>
            <w:r w:rsidRPr="00F3450E">
              <w:rPr>
                <w:rFonts w:asciiTheme="minorHAnsi" w:hAnsiTheme="minorHAnsi" w:cstheme="minorHAnsi"/>
                <w:spacing w:val="-1"/>
                <w:sz w:val="22"/>
              </w:rPr>
              <w:t>i</w:t>
            </w:r>
            <w:r w:rsidRPr="00F3450E">
              <w:rPr>
                <w:rFonts w:asciiTheme="minorHAnsi" w:hAnsiTheme="minorHAnsi" w:cstheme="minorHAnsi"/>
                <w:sz w:val="22"/>
              </w:rPr>
              <w:t>n</w:t>
            </w:r>
            <w:r w:rsidRPr="00F3450E">
              <w:rPr>
                <w:rFonts w:asciiTheme="minorHAnsi" w:hAnsiTheme="minorHAnsi" w:cstheme="minorHAnsi"/>
                <w:spacing w:val="-2"/>
                <w:sz w:val="22"/>
              </w:rPr>
              <w:t xml:space="preserve"> </w:t>
            </w:r>
            <w:r w:rsidRPr="00F3450E">
              <w:rPr>
                <w:rFonts w:asciiTheme="minorHAnsi" w:hAnsiTheme="minorHAnsi" w:cstheme="minorHAnsi"/>
                <w:sz w:val="22"/>
              </w:rPr>
              <w:t>u</w:t>
            </w:r>
            <w:r w:rsidRPr="00F3450E">
              <w:rPr>
                <w:rFonts w:asciiTheme="minorHAnsi" w:hAnsiTheme="minorHAnsi" w:cstheme="minorHAnsi"/>
                <w:spacing w:val="-1"/>
                <w:sz w:val="22"/>
              </w:rPr>
              <w:t>s</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z w:val="22"/>
              </w:rPr>
              <w:t>for</w:t>
            </w:r>
            <w:r w:rsidRPr="00F3450E">
              <w:rPr>
                <w:rFonts w:asciiTheme="minorHAnsi" w:hAnsiTheme="minorHAnsi" w:cstheme="minorHAnsi"/>
                <w:spacing w:val="-4"/>
                <w:sz w:val="22"/>
              </w:rPr>
              <w:t xml:space="preserve"> </w:t>
            </w:r>
            <w:r w:rsidRPr="00F3450E">
              <w:rPr>
                <w:rFonts w:asciiTheme="minorHAnsi" w:hAnsiTheme="minorHAnsi" w:cstheme="minorHAnsi"/>
                <w:sz w:val="22"/>
              </w:rPr>
              <w:t>at</w:t>
            </w:r>
            <w:r w:rsidRPr="00F3450E">
              <w:rPr>
                <w:rFonts w:asciiTheme="minorHAnsi" w:hAnsiTheme="minorHAnsi" w:cstheme="minorHAnsi"/>
                <w:spacing w:val="-1"/>
                <w:sz w:val="22"/>
              </w:rPr>
              <w:t xml:space="preserve"> l</w:t>
            </w:r>
            <w:r w:rsidRPr="00F3450E">
              <w:rPr>
                <w:rFonts w:asciiTheme="minorHAnsi" w:hAnsiTheme="minorHAnsi" w:cstheme="minorHAnsi"/>
                <w:spacing w:val="-2"/>
                <w:sz w:val="22"/>
              </w:rPr>
              <w:t>e</w:t>
            </w:r>
            <w:r w:rsidRPr="00F3450E">
              <w:rPr>
                <w:rFonts w:asciiTheme="minorHAnsi" w:hAnsiTheme="minorHAnsi" w:cstheme="minorHAnsi"/>
                <w:sz w:val="22"/>
              </w:rPr>
              <w:t>a</w:t>
            </w:r>
            <w:r w:rsidRPr="00F3450E">
              <w:rPr>
                <w:rFonts w:asciiTheme="minorHAnsi" w:hAnsiTheme="minorHAnsi" w:cstheme="minorHAnsi"/>
                <w:spacing w:val="-1"/>
                <w:sz w:val="22"/>
              </w:rPr>
              <w:t>s</w:t>
            </w:r>
            <w:r w:rsidRPr="00F3450E">
              <w:rPr>
                <w:rFonts w:asciiTheme="minorHAnsi" w:hAnsiTheme="minorHAnsi" w:cstheme="minorHAnsi"/>
                <w:sz w:val="22"/>
              </w:rPr>
              <w:t>t t</w:t>
            </w:r>
            <w:r w:rsidRPr="00F3450E">
              <w:rPr>
                <w:rFonts w:asciiTheme="minorHAnsi" w:hAnsiTheme="minorHAnsi" w:cstheme="minorHAnsi"/>
                <w:spacing w:val="-3"/>
                <w:sz w:val="22"/>
              </w:rPr>
              <w:t>w</w:t>
            </w:r>
            <w:r w:rsidRPr="00F3450E">
              <w:rPr>
                <w:rFonts w:asciiTheme="minorHAnsi" w:hAnsiTheme="minorHAnsi" w:cstheme="minorHAnsi"/>
                <w:sz w:val="22"/>
              </w:rPr>
              <w:t>o con</w:t>
            </w:r>
            <w:r w:rsidRPr="00F3450E">
              <w:rPr>
                <w:rFonts w:asciiTheme="minorHAnsi" w:hAnsiTheme="minorHAnsi" w:cstheme="minorHAnsi"/>
                <w:spacing w:val="-3"/>
                <w:sz w:val="22"/>
              </w:rPr>
              <w:t>s</w:t>
            </w:r>
            <w:r w:rsidRPr="00F3450E">
              <w:rPr>
                <w:rFonts w:asciiTheme="minorHAnsi" w:hAnsiTheme="minorHAnsi" w:cstheme="minorHAnsi"/>
                <w:sz w:val="22"/>
              </w:rPr>
              <w:t>ecut</w:t>
            </w:r>
            <w:r w:rsidRPr="00F3450E">
              <w:rPr>
                <w:rFonts w:asciiTheme="minorHAnsi" w:hAnsiTheme="minorHAnsi" w:cstheme="minorHAnsi"/>
                <w:spacing w:val="-3"/>
                <w:sz w:val="22"/>
              </w:rPr>
              <w:t>iv</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y</w:t>
            </w:r>
            <w:r w:rsidRPr="00F3450E">
              <w:rPr>
                <w:rFonts w:asciiTheme="minorHAnsi" w:hAnsiTheme="minorHAnsi" w:cstheme="minorHAnsi"/>
                <w:sz w:val="22"/>
              </w:rPr>
              <w:t>ea</w:t>
            </w:r>
            <w:r w:rsidRPr="00F3450E">
              <w:rPr>
                <w:rFonts w:asciiTheme="minorHAnsi" w:hAnsiTheme="minorHAnsi" w:cstheme="minorHAnsi"/>
                <w:spacing w:val="-1"/>
                <w:sz w:val="22"/>
              </w:rPr>
              <w:t>r</w:t>
            </w:r>
            <w:r w:rsidRPr="00F3450E">
              <w:rPr>
                <w:rFonts w:asciiTheme="minorHAnsi" w:hAnsiTheme="minorHAnsi" w:cstheme="minorHAnsi"/>
                <w:sz w:val="22"/>
              </w:rPr>
              <w:t>s, and</w:t>
            </w:r>
          </w:p>
          <w:p w14:paraId="02616E76" w14:textId="77777777" w:rsidR="004625AC" w:rsidRPr="00F3450E" w:rsidRDefault="004625AC" w:rsidP="004625AC">
            <w:pPr>
              <w:pStyle w:val="Bulletround"/>
              <w:numPr>
                <w:ilvl w:val="5"/>
                <w:numId w:val="9"/>
              </w:numPr>
              <w:ind w:left="567"/>
              <w:rPr>
                <w:rFonts w:asciiTheme="minorHAnsi" w:hAnsiTheme="minorHAnsi" w:cstheme="minorHAnsi"/>
                <w:sz w:val="22"/>
              </w:rPr>
            </w:pPr>
            <w:r w:rsidRPr="00F3450E">
              <w:rPr>
                <w:rFonts w:asciiTheme="minorHAnsi" w:hAnsiTheme="minorHAnsi" w:cstheme="minorHAnsi"/>
                <w:sz w:val="22"/>
              </w:rPr>
              <w:t xml:space="preserve">interest by a railway undertaking for access to this facility has been expressed to the service provider </w:t>
            </w:r>
            <w:proofErr w:type="gramStart"/>
            <w:r w:rsidRPr="00F3450E">
              <w:rPr>
                <w:rFonts w:asciiTheme="minorHAnsi" w:hAnsiTheme="minorHAnsi" w:cstheme="minorHAnsi"/>
                <w:sz w:val="22"/>
              </w:rPr>
              <w:t>on the basis of</w:t>
            </w:r>
            <w:proofErr w:type="gramEnd"/>
            <w:r w:rsidRPr="00F3450E">
              <w:rPr>
                <w:rFonts w:asciiTheme="minorHAnsi" w:hAnsiTheme="minorHAnsi" w:cstheme="minorHAnsi"/>
                <w:sz w:val="22"/>
              </w:rPr>
              <w:t xml:space="preserve"> demonstrated need,</w:t>
            </w:r>
          </w:p>
          <w:p w14:paraId="6ED74442" w14:textId="77777777" w:rsidR="004625AC" w:rsidRPr="00F3450E" w:rsidRDefault="004625AC" w:rsidP="004625AC">
            <w:pPr>
              <w:pStyle w:val="BodyText"/>
              <w:tabs>
                <w:tab w:val="left" w:pos="567"/>
                <w:tab w:val="left" w:pos="851"/>
                <w:tab w:val="left" w:pos="1245"/>
                <w:tab w:val="left" w:pos="1512"/>
              </w:tabs>
              <w:spacing w:before="120" w:line="264" w:lineRule="auto"/>
              <w:ind w:right="327"/>
              <w:rPr>
                <w:rFonts w:asciiTheme="minorHAnsi" w:hAnsiTheme="minorHAnsi" w:cstheme="minorHAnsi"/>
                <w:sz w:val="22"/>
              </w:rPr>
            </w:pPr>
            <w:r w:rsidRPr="00F3450E">
              <w:rPr>
                <w:rFonts w:asciiTheme="minorHAnsi" w:hAnsiTheme="minorHAnsi" w:cstheme="minorHAnsi"/>
                <w:color w:val="000000"/>
                <w:spacing w:val="-1"/>
                <w:sz w:val="22"/>
              </w:rPr>
              <w:t xml:space="preserve">the service provider must offer the operation of the service facility, or part of it, for lease as a rail service facility, and publicise this offer. </w:t>
            </w:r>
          </w:p>
          <w:p w14:paraId="53629C4D" w14:textId="77777777" w:rsidR="004625AC" w:rsidRPr="00F3450E" w:rsidRDefault="004625AC" w:rsidP="004625AC">
            <w:pPr>
              <w:pStyle w:val="Numberedparagraphdouble"/>
              <w:numPr>
                <w:ilvl w:val="0"/>
                <w:numId w:val="0"/>
              </w:numPr>
              <w:rPr>
                <w:rFonts w:asciiTheme="minorHAnsi" w:hAnsiTheme="minorHAnsi" w:cstheme="minorHAnsi"/>
                <w:sz w:val="22"/>
              </w:rPr>
            </w:pPr>
            <w:r w:rsidRPr="00F3450E">
              <w:rPr>
                <w:rFonts w:asciiTheme="minorHAnsi" w:hAnsiTheme="minorHAnsi" w:cstheme="minorHAnsi"/>
                <w:spacing w:val="2"/>
                <w:sz w:val="22"/>
              </w:rPr>
              <w:t>T</w:t>
            </w:r>
            <w:r w:rsidRPr="00F3450E">
              <w:rPr>
                <w:rFonts w:asciiTheme="minorHAnsi" w:hAnsiTheme="minorHAnsi" w:cstheme="minorHAnsi"/>
                <w:spacing w:val="-2"/>
                <w:sz w:val="22"/>
              </w:rPr>
              <w:t>h</w:t>
            </w:r>
            <w:r w:rsidRPr="00F3450E">
              <w:rPr>
                <w:rFonts w:asciiTheme="minorHAnsi" w:hAnsiTheme="minorHAnsi" w:cstheme="minorHAnsi"/>
                <w:sz w:val="22"/>
              </w:rPr>
              <w:t xml:space="preserve">e </w:t>
            </w:r>
            <w:r w:rsidRPr="00F3450E">
              <w:rPr>
                <w:rFonts w:asciiTheme="minorHAnsi" w:hAnsiTheme="minorHAnsi" w:cstheme="minorHAnsi"/>
                <w:spacing w:val="-2"/>
                <w:sz w:val="22"/>
              </w:rPr>
              <w:t>o</w:t>
            </w:r>
            <w:r w:rsidRPr="00F3450E">
              <w:rPr>
                <w:rFonts w:asciiTheme="minorHAnsi" w:hAnsiTheme="minorHAnsi" w:cstheme="minorHAnsi"/>
                <w:sz w:val="22"/>
              </w:rPr>
              <w:t>b</w:t>
            </w:r>
            <w:r w:rsidRPr="00F3450E">
              <w:rPr>
                <w:rFonts w:asciiTheme="minorHAnsi" w:hAnsiTheme="minorHAnsi" w:cstheme="minorHAnsi"/>
                <w:spacing w:val="-1"/>
                <w:sz w:val="22"/>
              </w:rPr>
              <w:t>li</w:t>
            </w:r>
            <w:r w:rsidRPr="00F3450E">
              <w:rPr>
                <w:rFonts w:asciiTheme="minorHAnsi" w:hAnsiTheme="minorHAnsi" w:cstheme="minorHAnsi"/>
                <w:spacing w:val="-2"/>
                <w:sz w:val="22"/>
              </w:rPr>
              <w:t>g</w:t>
            </w:r>
            <w:r w:rsidRPr="00F3450E">
              <w:rPr>
                <w:rFonts w:asciiTheme="minorHAnsi" w:hAnsiTheme="minorHAnsi" w:cstheme="minorHAnsi"/>
                <w:sz w:val="22"/>
              </w:rPr>
              <w:t>at</w:t>
            </w:r>
            <w:r w:rsidRPr="00F3450E">
              <w:rPr>
                <w:rFonts w:asciiTheme="minorHAnsi" w:hAnsiTheme="minorHAnsi" w:cstheme="minorHAnsi"/>
                <w:spacing w:val="-1"/>
                <w:sz w:val="22"/>
              </w:rPr>
              <w:t>i</w:t>
            </w:r>
            <w:r w:rsidRPr="00F3450E">
              <w:rPr>
                <w:rFonts w:asciiTheme="minorHAnsi" w:hAnsiTheme="minorHAnsi" w:cstheme="minorHAnsi"/>
                <w:sz w:val="22"/>
              </w:rPr>
              <w:t>on d</w:t>
            </w:r>
            <w:r w:rsidRPr="00F3450E">
              <w:rPr>
                <w:rFonts w:asciiTheme="minorHAnsi" w:hAnsiTheme="minorHAnsi" w:cstheme="minorHAnsi"/>
                <w:spacing w:val="-2"/>
                <w:sz w:val="22"/>
              </w:rPr>
              <w:t>o</w:t>
            </w:r>
            <w:r w:rsidRPr="00F3450E">
              <w:rPr>
                <w:rFonts w:asciiTheme="minorHAnsi" w:hAnsiTheme="minorHAnsi" w:cstheme="minorHAnsi"/>
                <w:sz w:val="22"/>
              </w:rPr>
              <w:t>es</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n</w:t>
            </w:r>
            <w:r w:rsidRPr="00F3450E">
              <w:rPr>
                <w:rFonts w:asciiTheme="minorHAnsi" w:hAnsiTheme="minorHAnsi" w:cstheme="minorHAnsi"/>
                <w:sz w:val="22"/>
              </w:rPr>
              <w:t>o</w:t>
            </w:r>
            <w:r w:rsidRPr="00F3450E">
              <w:rPr>
                <w:rFonts w:asciiTheme="minorHAnsi" w:hAnsiTheme="minorHAnsi" w:cstheme="minorHAnsi"/>
                <w:spacing w:val="-2"/>
                <w:sz w:val="22"/>
              </w:rPr>
              <w:t>t</w:t>
            </w:r>
            <w:r w:rsidRPr="00F3450E">
              <w:rPr>
                <w:rFonts w:asciiTheme="minorHAnsi" w:hAnsiTheme="minorHAnsi" w:cstheme="minorHAnsi"/>
                <w:sz w:val="22"/>
              </w:rPr>
              <w:t>, ho</w:t>
            </w:r>
            <w:r w:rsidRPr="00F3450E">
              <w:rPr>
                <w:rFonts w:asciiTheme="minorHAnsi" w:hAnsiTheme="minorHAnsi" w:cstheme="minorHAnsi"/>
                <w:spacing w:val="-3"/>
                <w:sz w:val="22"/>
              </w:rPr>
              <w:t>w</w:t>
            </w:r>
            <w:r w:rsidRPr="00F3450E">
              <w:rPr>
                <w:rFonts w:asciiTheme="minorHAnsi" w:hAnsiTheme="minorHAnsi" w:cstheme="minorHAnsi"/>
                <w:sz w:val="22"/>
              </w:rPr>
              <w:t>e</w:t>
            </w:r>
            <w:r w:rsidRPr="00F3450E">
              <w:rPr>
                <w:rFonts w:asciiTheme="minorHAnsi" w:hAnsiTheme="minorHAnsi" w:cstheme="minorHAnsi"/>
                <w:spacing w:val="-3"/>
                <w:sz w:val="22"/>
              </w:rPr>
              <w:t>v</w:t>
            </w:r>
            <w:r w:rsidRPr="00F3450E">
              <w:rPr>
                <w:rFonts w:asciiTheme="minorHAnsi" w:hAnsiTheme="minorHAnsi" w:cstheme="minorHAnsi"/>
                <w:sz w:val="22"/>
              </w:rPr>
              <w:t>e</w:t>
            </w:r>
            <w:r w:rsidRPr="00F3450E">
              <w:rPr>
                <w:rFonts w:asciiTheme="minorHAnsi" w:hAnsiTheme="minorHAnsi" w:cstheme="minorHAnsi"/>
                <w:spacing w:val="-16"/>
                <w:sz w:val="22"/>
              </w:rPr>
              <w:t>r</w:t>
            </w:r>
            <w:r w:rsidRPr="00F3450E">
              <w:rPr>
                <w:rFonts w:asciiTheme="minorHAnsi" w:hAnsiTheme="minorHAnsi" w:cstheme="minorHAnsi"/>
                <w:sz w:val="22"/>
              </w:rPr>
              <w:t>, a</w:t>
            </w:r>
            <w:r w:rsidRPr="00F3450E">
              <w:rPr>
                <w:rFonts w:asciiTheme="minorHAnsi" w:hAnsiTheme="minorHAnsi" w:cstheme="minorHAnsi"/>
                <w:spacing w:val="-1"/>
                <w:sz w:val="22"/>
              </w:rPr>
              <w:t>ri</w:t>
            </w:r>
            <w:r w:rsidRPr="00F3450E">
              <w:rPr>
                <w:rFonts w:asciiTheme="minorHAnsi" w:hAnsiTheme="minorHAnsi" w:cstheme="minorHAnsi"/>
                <w:sz w:val="22"/>
              </w:rPr>
              <w:t>se</w:t>
            </w:r>
            <w:r w:rsidRPr="00F3450E">
              <w:rPr>
                <w:rFonts w:asciiTheme="minorHAnsi" w:hAnsiTheme="minorHAnsi" w:cstheme="minorHAnsi"/>
                <w:spacing w:val="1"/>
                <w:sz w:val="22"/>
              </w:rPr>
              <w:t xml:space="preserve"> </w:t>
            </w:r>
            <w:r w:rsidRPr="00F3450E">
              <w:rPr>
                <w:rFonts w:asciiTheme="minorHAnsi" w:hAnsiTheme="minorHAnsi" w:cstheme="minorHAnsi"/>
                <w:spacing w:val="-1"/>
                <w:sz w:val="22"/>
              </w:rPr>
              <w:t>i</w:t>
            </w:r>
            <w:r w:rsidRPr="00F3450E">
              <w:rPr>
                <w:rFonts w:asciiTheme="minorHAnsi" w:hAnsiTheme="minorHAnsi" w:cstheme="minorHAnsi"/>
                <w:sz w:val="22"/>
              </w:rPr>
              <w:t>f</w:t>
            </w:r>
            <w:r w:rsidRPr="00F3450E">
              <w:rPr>
                <w:rFonts w:asciiTheme="minorHAnsi" w:hAnsiTheme="minorHAnsi" w:cstheme="minorHAnsi"/>
                <w:spacing w:val="2"/>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 xml:space="preserve">he </w:t>
            </w:r>
            <w:r w:rsidRPr="00F3450E">
              <w:rPr>
                <w:rFonts w:asciiTheme="minorHAnsi" w:hAnsiTheme="minorHAnsi" w:cstheme="minorHAnsi"/>
                <w:spacing w:val="-3"/>
                <w:sz w:val="22"/>
              </w:rPr>
              <w:t>s</w:t>
            </w:r>
            <w:r w:rsidRPr="00F3450E">
              <w:rPr>
                <w:rFonts w:asciiTheme="minorHAnsi" w:hAnsiTheme="minorHAnsi" w:cstheme="minorHAnsi"/>
                <w:sz w:val="22"/>
              </w:rPr>
              <w:t>e</w:t>
            </w:r>
            <w:r w:rsidRPr="00F3450E">
              <w:rPr>
                <w:rFonts w:asciiTheme="minorHAnsi" w:hAnsiTheme="minorHAnsi" w:cstheme="minorHAnsi"/>
                <w:spacing w:val="-1"/>
                <w:sz w:val="22"/>
              </w:rPr>
              <w:t>r</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ce p</w:t>
            </w:r>
            <w:r w:rsidRPr="00F3450E">
              <w:rPr>
                <w:rFonts w:asciiTheme="minorHAnsi" w:hAnsiTheme="minorHAnsi" w:cstheme="minorHAnsi"/>
                <w:spacing w:val="-1"/>
                <w:sz w:val="22"/>
              </w:rPr>
              <w:t>r</w:t>
            </w:r>
            <w:r w:rsidRPr="00F3450E">
              <w:rPr>
                <w:rFonts w:asciiTheme="minorHAnsi" w:hAnsiTheme="minorHAnsi" w:cstheme="minorHAnsi"/>
                <w:sz w:val="22"/>
              </w:rPr>
              <w:t>o</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 xml:space="preserve">der can </w:t>
            </w:r>
            <w:r w:rsidRPr="00F3450E">
              <w:rPr>
                <w:rFonts w:asciiTheme="minorHAnsi" w:hAnsiTheme="minorHAnsi" w:cstheme="minorHAnsi"/>
                <w:spacing w:val="-2"/>
                <w:sz w:val="22"/>
              </w:rPr>
              <w:t>d</w:t>
            </w:r>
            <w:r w:rsidRPr="00F3450E">
              <w:rPr>
                <w:rFonts w:asciiTheme="minorHAnsi" w:hAnsiTheme="minorHAnsi" w:cstheme="minorHAnsi"/>
                <w:sz w:val="22"/>
              </w:rPr>
              <w:t>e</w:t>
            </w:r>
            <w:r w:rsidRPr="00F3450E">
              <w:rPr>
                <w:rFonts w:asciiTheme="minorHAnsi" w:hAnsiTheme="minorHAnsi" w:cstheme="minorHAnsi"/>
                <w:spacing w:val="-1"/>
                <w:sz w:val="22"/>
              </w:rPr>
              <w:t>m</w:t>
            </w:r>
            <w:r w:rsidRPr="00F3450E">
              <w:rPr>
                <w:rFonts w:asciiTheme="minorHAnsi" w:hAnsiTheme="minorHAnsi" w:cstheme="minorHAnsi"/>
                <w:sz w:val="22"/>
              </w:rPr>
              <w:t>on</w:t>
            </w:r>
            <w:r w:rsidRPr="00F3450E">
              <w:rPr>
                <w:rFonts w:asciiTheme="minorHAnsi" w:hAnsiTheme="minorHAnsi" w:cstheme="minorHAnsi"/>
                <w:spacing w:val="-1"/>
                <w:sz w:val="22"/>
              </w:rPr>
              <w:t>s</w:t>
            </w:r>
            <w:r w:rsidRPr="00F3450E">
              <w:rPr>
                <w:rFonts w:asciiTheme="minorHAnsi" w:hAnsiTheme="minorHAnsi" w:cstheme="minorHAnsi"/>
                <w:sz w:val="22"/>
              </w:rPr>
              <w:t>t</w:t>
            </w:r>
            <w:r w:rsidRPr="00F3450E">
              <w:rPr>
                <w:rFonts w:asciiTheme="minorHAnsi" w:hAnsiTheme="minorHAnsi" w:cstheme="minorHAnsi"/>
                <w:spacing w:val="-1"/>
                <w:sz w:val="22"/>
              </w:rPr>
              <w:t>r</w:t>
            </w:r>
            <w:r w:rsidRPr="00F3450E">
              <w:rPr>
                <w:rFonts w:asciiTheme="minorHAnsi" w:hAnsiTheme="minorHAnsi" w:cstheme="minorHAnsi"/>
                <w:spacing w:val="-2"/>
                <w:sz w:val="22"/>
              </w:rPr>
              <w:t>a</w:t>
            </w:r>
            <w:r w:rsidRPr="00F3450E">
              <w:rPr>
                <w:rFonts w:asciiTheme="minorHAnsi" w:hAnsiTheme="minorHAnsi" w:cstheme="minorHAnsi"/>
                <w:sz w:val="22"/>
              </w:rPr>
              <w:t xml:space="preserve">te </w:t>
            </w:r>
            <w:r w:rsidRPr="00F3450E">
              <w:rPr>
                <w:rFonts w:asciiTheme="minorHAnsi" w:hAnsiTheme="minorHAnsi" w:cstheme="minorHAnsi"/>
                <w:spacing w:val="-2"/>
                <w:sz w:val="22"/>
              </w:rPr>
              <w:t>t</w:t>
            </w:r>
            <w:r w:rsidRPr="00F3450E">
              <w:rPr>
                <w:rFonts w:asciiTheme="minorHAnsi" w:hAnsiTheme="minorHAnsi" w:cstheme="minorHAnsi"/>
                <w:sz w:val="22"/>
              </w:rPr>
              <w:t>hat</w:t>
            </w:r>
            <w:r w:rsidRPr="00F3450E">
              <w:rPr>
                <w:rFonts w:asciiTheme="minorHAnsi" w:hAnsiTheme="minorHAnsi" w:cstheme="minorHAnsi"/>
                <w:spacing w:val="-2"/>
                <w:sz w:val="22"/>
              </w:rPr>
              <w:t xml:space="preserve"> o</w:t>
            </w:r>
            <w:r w:rsidRPr="00F3450E">
              <w:rPr>
                <w:rFonts w:asciiTheme="minorHAnsi" w:hAnsiTheme="minorHAnsi" w:cstheme="minorHAnsi"/>
                <w:sz w:val="22"/>
              </w:rPr>
              <w:t>n</w:t>
            </w:r>
            <w:r w:rsidRPr="00F3450E">
              <w:rPr>
                <w:rFonts w:asciiTheme="minorHAnsi" w:hAnsiTheme="minorHAnsi" w:cstheme="minorHAnsi"/>
                <w:spacing w:val="-1"/>
                <w:sz w:val="22"/>
              </w:rPr>
              <w:t>-</w:t>
            </w:r>
            <w:r w:rsidRPr="00F3450E">
              <w:rPr>
                <w:rFonts w:asciiTheme="minorHAnsi" w:hAnsiTheme="minorHAnsi" w:cstheme="minorHAnsi"/>
                <w:spacing w:val="-2"/>
                <w:sz w:val="22"/>
              </w:rPr>
              <w:t>g</w:t>
            </w:r>
            <w:r w:rsidRPr="00F3450E">
              <w:rPr>
                <w:rFonts w:asciiTheme="minorHAnsi" w:hAnsiTheme="minorHAnsi" w:cstheme="minorHAnsi"/>
                <w:sz w:val="22"/>
              </w:rPr>
              <w:t>o</w:t>
            </w:r>
            <w:r w:rsidRPr="00F3450E">
              <w:rPr>
                <w:rFonts w:asciiTheme="minorHAnsi" w:hAnsiTheme="minorHAnsi" w:cstheme="minorHAnsi"/>
                <w:spacing w:val="-1"/>
                <w:sz w:val="22"/>
              </w:rPr>
              <w:t>i</w:t>
            </w:r>
            <w:r w:rsidRPr="00F3450E">
              <w:rPr>
                <w:rFonts w:asciiTheme="minorHAnsi" w:hAnsiTheme="minorHAnsi" w:cstheme="minorHAnsi"/>
                <w:sz w:val="22"/>
              </w:rPr>
              <w:t>ng</w:t>
            </w:r>
            <w:r w:rsidRPr="00F3450E">
              <w:rPr>
                <w:rFonts w:asciiTheme="minorHAnsi" w:hAnsiTheme="minorHAnsi" w:cstheme="minorHAnsi"/>
                <w:spacing w:val="-3"/>
                <w:sz w:val="22"/>
              </w:rPr>
              <w:t xml:space="preserve"> </w:t>
            </w:r>
            <w:r w:rsidRPr="00F3450E">
              <w:rPr>
                <w:rFonts w:asciiTheme="minorHAnsi" w:hAnsiTheme="minorHAnsi" w:cstheme="minorHAnsi"/>
                <w:spacing w:val="-1"/>
                <w:sz w:val="22"/>
              </w:rPr>
              <w:t>r</w:t>
            </w:r>
            <w:r w:rsidRPr="00F3450E">
              <w:rPr>
                <w:rFonts w:asciiTheme="minorHAnsi" w:hAnsiTheme="minorHAnsi" w:cstheme="minorHAnsi"/>
                <w:sz w:val="22"/>
              </w:rPr>
              <w:t>ede</w:t>
            </w:r>
            <w:r w:rsidRPr="00F3450E">
              <w:rPr>
                <w:rFonts w:asciiTheme="minorHAnsi" w:hAnsiTheme="minorHAnsi" w:cstheme="minorHAnsi"/>
                <w:spacing w:val="-3"/>
                <w:sz w:val="22"/>
              </w:rPr>
              <w:t>v</w:t>
            </w:r>
            <w:r w:rsidRPr="00F3450E">
              <w:rPr>
                <w:rFonts w:asciiTheme="minorHAnsi" w:hAnsiTheme="minorHAnsi" w:cstheme="minorHAnsi"/>
                <w:sz w:val="22"/>
              </w:rPr>
              <w:t>e</w:t>
            </w:r>
            <w:r w:rsidRPr="00F3450E">
              <w:rPr>
                <w:rFonts w:asciiTheme="minorHAnsi" w:hAnsiTheme="minorHAnsi" w:cstheme="minorHAnsi"/>
                <w:spacing w:val="-1"/>
                <w:sz w:val="22"/>
              </w:rPr>
              <w:t>l</w:t>
            </w:r>
            <w:r w:rsidRPr="00F3450E">
              <w:rPr>
                <w:rFonts w:asciiTheme="minorHAnsi" w:hAnsiTheme="minorHAnsi" w:cstheme="minorHAnsi"/>
                <w:sz w:val="22"/>
              </w:rPr>
              <w:t>op</w:t>
            </w:r>
            <w:r w:rsidRPr="00F3450E">
              <w:rPr>
                <w:rFonts w:asciiTheme="minorHAnsi" w:hAnsiTheme="minorHAnsi" w:cstheme="minorHAnsi"/>
                <w:spacing w:val="1"/>
                <w:sz w:val="22"/>
              </w:rPr>
              <w:t>m</w:t>
            </w:r>
            <w:r w:rsidRPr="00F3450E">
              <w:rPr>
                <w:rFonts w:asciiTheme="minorHAnsi" w:hAnsiTheme="minorHAnsi" w:cstheme="minorHAnsi"/>
                <w:spacing w:val="-2"/>
                <w:sz w:val="22"/>
              </w:rPr>
              <w:t>e</w:t>
            </w:r>
            <w:r w:rsidRPr="00F3450E">
              <w:rPr>
                <w:rFonts w:asciiTheme="minorHAnsi" w:hAnsiTheme="minorHAnsi" w:cstheme="minorHAnsi"/>
                <w:sz w:val="22"/>
              </w:rPr>
              <w:t>nt</w:t>
            </w:r>
            <w:r w:rsidRPr="00F3450E">
              <w:rPr>
                <w:rFonts w:asciiTheme="minorHAnsi" w:hAnsiTheme="minorHAnsi" w:cstheme="minorHAnsi"/>
                <w:spacing w:val="-2"/>
                <w:sz w:val="22"/>
              </w:rPr>
              <w:t xml:space="preserve"> </w:t>
            </w:r>
            <w:r w:rsidRPr="00F3450E">
              <w:rPr>
                <w:rFonts w:asciiTheme="minorHAnsi" w:hAnsiTheme="minorHAnsi" w:cstheme="minorHAnsi"/>
                <w:spacing w:val="-3"/>
                <w:sz w:val="22"/>
              </w:rPr>
              <w:t>w</w:t>
            </w:r>
            <w:r w:rsidRPr="00F3450E">
              <w:rPr>
                <w:rFonts w:asciiTheme="minorHAnsi" w:hAnsiTheme="minorHAnsi" w:cstheme="minorHAnsi"/>
                <w:sz w:val="22"/>
              </w:rPr>
              <w:t>o</w:t>
            </w:r>
            <w:r w:rsidRPr="00F3450E">
              <w:rPr>
                <w:rFonts w:asciiTheme="minorHAnsi" w:hAnsiTheme="minorHAnsi" w:cstheme="minorHAnsi"/>
                <w:spacing w:val="-1"/>
                <w:sz w:val="22"/>
              </w:rPr>
              <w:t>r</w:t>
            </w:r>
            <w:r w:rsidRPr="00F3450E">
              <w:rPr>
                <w:rFonts w:asciiTheme="minorHAnsi" w:hAnsiTheme="minorHAnsi" w:cstheme="minorHAnsi"/>
                <w:sz w:val="22"/>
              </w:rPr>
              <w:t>k</w:t>
            </w:r>
            <w:r w:rsidRPr="00F3450E">
              <w:rPr>
                <w:rFonts w:asciiTheme="minorHAnsi" w:hAnsiTheme="minorHAnsi" w:cstheme="minorHAnsi"/>
                <w:spacing w:val="-1"/>
                <w:sz w:val="22"/>
              </w:rPr>
              <w:t xml:space="preserve"> reasonably </w:t>
            </w:r>
            <w:r w:rsidRPr="00F3450E">
              <w:rPr>
                <w:rFonts w:asciiTheme="minorHAnsi" w:hAnsiTheme="minorHAnsi" w:cstheme="minorHAnsi"/>
                <w:sz w:val="22"/>
              </w:rPr>
              <w:t>p</w:t>
            </w:r>
            <w:r w:rsidRPr="00F3450E">
              <w:rPr>
                <w:rFonts w:asciiTheme="minorHAnsi" w:hAnsiTheme="minorHAnsi" w:cstheme="minorHAnsi"/>
                <w:spacing w:val="-1"/>
                <w:sz w:val="22"/>
              </w:rPr>
              <w:t>r</w:t>
            </w:r>
            <w:r w:rsidRPr="00F3450E">
              <w:rPr>
                <w:rFonts w:asciiTheme="minorHAnsi" w:hAnsiTheme="minorHAnsi" w:cstheme="minorHAnsi"/>
                <w:sz w:val="22"/>
              </w:rPr>
              <w:t>e</w:t>
            </w:r>
            <w:r w:rsidRPr="00F3450E">
              <w:rPr>
                <w:rFonts w:asciiTheme="minorHAnsi" w:hAnsiTheme="minorHAnsi" w:cstheme="minorHAnsi"/>
                <w:spacing w:val="-3"/>
                <w:sz w:val="22"/>
              </w:rPr>
              <w:t>v</w:t>
            </w:r>
            <w:r w:rsidRPr="00F3450E">
              <w:rPr>
                <w:rFonts w:asciiTheme="minorHAnsi" w:hAnsiTheme="minorHAnsi" w:cstheme="minorHAnsi"/>
                <w:sz w:val="22"/>
              </w:rPr>
              <w:t>ents the u</w:t>
            </w:r>
            <w:r w:rsidRPr="00F3450E">
              <w:rPr>
                <w:rFonts w:asciiTheme="minorHAnsi" w:hAnsiTheme="minorHAnsi" w:cstheme="minorHAnsi"/>
                <w:spacing w:val="-3"/>
                <w:sz w:val="22"/>
              </w:rPr>
              <w:t>s</w:t>
            </w:r>
            <w:r w:rsidRPr="00F3450E">
              <w:rPr>
                <w:rFonts w:asciiTheme="minorHAnsi" w:hAnsiTheme="minorHAnsi" w:cstheme="minorHAnsi"/>
                <w:sz w:val="22"/>
              </w:rPr>
              <w:t>e</w:t>
            </w:r>
            <w:r w:rsidRPr="00F3450E">
              <w:rPr>
                <w:rFonts w:asciiTheme="minorHAnsi" w:hAnsiTheme="minorHAnsi" w:cstheme="minorHAnsi"/>
                <w:spacing w:val="-1"/>
                <w:sz w:val="22"/>
              </w:rPr>
              <w:t xml:space="preserve"> </w:t>
            </w:r>
            <w:r w:rsidRPr="00F3450E">
              <w:rPr>
                <w:rFonts w:asciiTheme="minorHAnsi" w:hAnsiTheme="minorHAnsi" w:cstheme="minorHAnsi"/>
                <w:spacing w:val="-2"/>
                <w:sz w:val="22"/>
              </w:rPr>
              <w:t>o</w:t>
            </w:r>
            <w:r w:rsidRPr="00F3450E">
              <w:rPr>
                <w:rFonts w:asciiTheme="minorHAnsi" w:hAnsiTheme="minorHAnsi" w:cstheme="minorHAnsi"/>
                <w:sz w:val="22"/>
              </w:rPr>
              <w:t>f</w:t>
            </w:r>
            <w:r w:rsidRPr="00F3450E">
              <w:rPr>
                <w:rFonts w:asciiTheme="minorHAnsi" w:hAnsiTheme="minorHAnsi" w:cstheme="minorHAnsi"/>
                <w:spacing w:val="2"/>
                <w:sz w:val="22"/>
              </w:rPr>
              <w:t xml:space="preserve"> </w:t>
            </w:r>
            <w:r w:rsidRPr="00F3450E">
              <w:rPr>
                <w:rFonts w:asciiTheme="minorHAnsi" w:hAnsiTheme="minorHAnsi" w:cstheme="minorHAnsi"/>
                <w:spacing w:val="-2"/>
                <w:sz w:val="22"/>
              </w:rPr>
              <w:t>t</w:t>
            </w:r>
            <w:r w:rsidRPr="00F3450E">
              <w:rPr>
                <w:rFonts w:asciiTheme="minorHAnsi" w:hAnsiTheme="minorHAnsi" w:cstheme="minorHAnsi"/>
                <w:sz w:val="22"/>
              </w:rPr>
              <w:t>he</w:t>
            </w:r>
            <w:r w:rsidRPr="00F3450E">
              <w:rPr>
                <w:rFonts w:asciiTheme="minorHAnsi" w:hAnsiTheme="minorHAnsi" w:cstheme="minorHAnsi"/>
                <w:spacing w:val="1"/>
                <w:sz w:val="22"/>
              </w:rPr>
              <w:t xml:space="preserve"> </w:t>
            </w:r>
            <w:r w:rsidRPr="00F3450E">
              <w:rPr>
                <w:rFonts w:asciiTheme="minorHAnsi" w:hAnsiTheme="minorHAnsi" w:cstheme="minorHAnsi"/>
                <w:spacing w:val="-3"/>
                <w:sz w:val="22"/>
              </w:rPr>
              <w:t>s</w:t>
            </w:r>
            <w:r w:rsidRPr="00F3450E">
              <w:rPr>
                <w:rFonts w:asciiTheme="minorHAnsi" w:hAnsiTheme="minorHAnsi" w:cstheme="minorHAnsi"/>
                <w:sz w:val="22"/>
              </w:rPr>
              <w:t>e</w:t>
            </w:r>
            <w:r w:rsidRPr="00F3450E">
              <w:rPr>
                <w:rFonts w:asciiTheme="minorHAnsi" w:hAnsiTheme="minorHAnsi" w:cstheme="minorHAnsi"/>
                <w:spacing w:val="-1"/>
                <w:sz w:val="22"/>
              </w:rPr>
              <w:t>r</w:t>
            </w:r>
            <w:r w:rsidRPr="00F3450E">
              <w:rPr>
                <w:rFonts w:asciiTheme="minorHAnsi" w:hAnsiTheme="minorHAnsi" w:cstheme="minorHAnsi"/>
                <w:spacing w:val="-3"/>
                <w:sz w:val="22"/>
              </w:rPr>
              <w:t>v</w:t>
            </w:r>
            <w:r w:rsidRPr="00F3450E">
              <w:rPr>
                <w:rFonts w:asciiTheme="minorHAnsi" w:hAnsiTheme="minorHAnsi" w:cstheme="minorHAnsi"/>
                <w:spacing w:val="-1"/>
                <w:sz w:val="22"/>
              </w:rPr>
              <w:t>i</w:t>
            </w:r>
            <w:r w:rsidRPr="00F3450E">
              <w:rPr>
                <w:rFonts w:asciiTheme="minorHAnsi" w:hAnsiTheme="minorHAnsi" w:cstheme="minorHAnsi"/>
                <w:sz w:val="22"/>
              </w:rPr>
              <w:t>ce fac</w:t>
            </w:r>
            <w:r w:rsidRPr="00F3450E">
              <w:rPr>
                <w:rFonts w:asciiTheme="minorHAnsi" w:hAnsiTheme="minorHAnsi" w:cstheme="minorHAnsi"/>
                <w:spacing w:val="-1"/>
                <w:sz w:val="22"/>
              </w:rPr>
              <w:t>ili</w:t>
            </w:r>
            <w:r w:rsidRPr="00F3450E">
              <w:rPr>
                <w:rFonts w:asciiTheme="minorHAnsi" w:hAnsiTheme="minorHAnsi" w:cstheme="minorHAnsi"/>
                <w:sz w:val="22"/>
              </w:rPr>
              <w:t>ty</w:t>
            </w:r>
            <w:r w:rsidRPr="00F3450E">
              <w:rPr>
                <w:rFonts w:asciiTheme="minorHAnsi" w:hAnsiTheme="minorHAnsi" w:cstheme="minorHAnsi"/>
                <w:spacing w:val="-3"/>
                <w:sz w:val="22"/>
              </w:rPr>
              <w:t xml:space="preserve"> </w:t>
            </w:r>
            <w:r w:rsidRPr="00F3450E">
              <w:rPr>
                <w:rFonts w:asciiTheme="minorHAnsi" w:hAnsiTheme="minorHAnsi" w:cstheme="minorHAnsi"/>
                <w:sz w:val="22"/>
              </w:rPr>
              <w:t>by</w:t>
            </w:r>
            <w:r w:rsidRPr="00F3450E">
              <w:rPr>
                <w:rFonts w:asciiTheme="minorHAnsi" w:hAnsiTheme="minorHAnsi" w:cstheme="minorHAnsi"/>
                <w:spacing w:val="-2"/>
                <w:sz w:val="22"/>
              </w:rPr>
              <w:t xml:space="preserve"> </w:t>
            </w:r>
            <w:r w:rsidRPr="00F3450E">
              <w:rPr>
                <w:rFonts w:asciiTheme="minorHAnsi" w:hAnsiTheme="minorHAnsi" w:cstheme="minorHAnsi"/>
                <w:sz w:val="22"/>
              </w:rPr>
              <w:t>any</w:t>
            </w:r>
            <w:r w:rsidRPr="00F3450E">
              <w:rPr>
                <w:rFonts w:asciiTheme="minorHAnsi" w:hAnsiTheme="minorHAnsi" w:cstheme="minorHAnsi"/>
                <w:spacing w:val="-3"/>
                <w:sz w:val="22"/>
              </w:rPr>
              <w:t xml:space="preserve"> </w:t>
            </w:r>
            <w:r w:rsidRPr="00F3450E">
              <w:rPr>
                <w:rFonts w:asciiTheme="minorHAnsi" w:hAnsiTheme="minorHAnsi" w:cstheme="minorHAnsi"/>
                <w:spacing w:val="-1"/>
                <w:sz w:val="22"/>
              </w:rPr>
              <w:t>r</w:t>
            </w:r>
            <w:r w:rsidRPr="00F3450E">
              <w:rPr>
                <w:rFonts w:asciiTheme="minorHAnsi" w:hAnsiTheme="minorHAnsi" w:cstheme="minorHAnsi"/>
                <w:sz w:val="22"/>
              </w:rPr>
              <w:t>a</w:t>
            </w:r>
            <w:r w:rsidRPr="00F3450E">
              <w:rPr>
                <w:rFonts w:asciiTheme="minorHAnsi" w:hAnsiTheme="minorHAnsi" w:cstheme="minorHAnsi"/>
                <w:spacing w:val="-1"/>
                <w:sz w:val="22"/>
              </w:rPr>
              <w:t>i</w:t>
            </w:r>
            <w:r w:rsidRPr="00F3450E">
              <w:rPr>
                <w:rFonts w:asciiTheme="minorHAnsi" w:hAnsiTheme="minorHAnsi" w:cstheme="minorHAnsi"/>
                <w:spacing w:val="1"/>
                <w:sz w:val="22"/>
              </w:rPr>
              <w:t>l</w:t>
            </w:r>
            <w:r w:rsidRPr="00F3450E">
              <w:rPr>
                <w:rFonts w:asciiTheme="minorHAnsi" w:hAnsiTheme="minorHAnsi" w:cstheme="minorHAnsi"/>
                <w:spacing w:val="-3"/>
                <w:sz w:val="22"/>
              </w:rPr>
              <w:t>w</w:t>
            </w:r>
            <w:r w:rsidRPr="00F3450E">
              <w:rPr>
                <w:rFonts w:asciiTheme="minorHAnsi" w:hAnsiTheme="minorHAnsi" w:cstheme="minorHAnsi"/>
                <w:spacing w:val="3"/>
                <w:sz w:val="22"/>
              </w:rPr>
              <w:t>a</w:t>
            </w:r>
            <w:r w:rsidRPr="00F3450E">
              <w:rPr>
                <w:rFonts w:asciiTheme="minorHAnsi" w:hAnsiTheme="minorHAnsi" w:cstheme="minorHAnsi"/>
                <w:sz w:val="22"/>
              </w:rPr>
              <w:t>y</w:t>
            </w:r>
            <w:r w:rsidRPr="00F3450E">
              <w:rPr>
                <w:rFonts w:asciiTheme="minorHAnsi" w:hAnsiTheme="minorHAnsi" w:cstheme="minorHAnsi"/>
                <w:spacing w:val="-2"/>
                <w:sz w:val="22"/>
              </w:rPr>
              <w:t xml:space="preserve"> </w:t>
            </w:r>
            <w:r w:rsidRPr="00F3450E">
              <w:rPr>
                <w:rFonts w:asciiTheme="minorHAnsi" w:hAnsiTheme="minorHAnsi" w:cstheme="minorHAnsi"/>
                <w:spacing w:val="3"/>
                <w:sz w:val="22"/>
              </w:rPr>
              <w:t>u</w:t>
            </w:r>
            <w:r w:rsidRPr="00F3450E">
              <w:rPr>
                <w:rFonts w:asciiTheme="minorHAnsi" w:hAnsiTheme="minorHAnsi" w:cstheme="minorHAnsi"/>
                <w:sz w:val="22"/>
              </w:rPr>
              <w:t>nde</w:t>
            </w:r>
            <w:r w:rsidRPr="00F3450E">
              <w:rPr>
                <w:rFonts w:asciiTheme="minorHAnsi" w:hAnsiTheme="minorHAnsi" w:cstheme="minorHAnsi"/>
                <w:spacing w:val="-1"/>
                <w:sz w:val="22"/>
              </w:rPr>
              <w:t>r</w:t>
            </w:r>
            <w:r w:rsidRPr="00F3450E">
              <w:rPr>
                <w:rFonts w:asciiTheme="minorHAnsi" w:hAnsiTheme="minorHAnsi" w:cstheme="minorHAnsi"/>
                <w:sz w:val="22"/>
              </w:rPr>
              <w:t>ta</w:t>
            </w:r>
            <w:r w:rsidRPr="00F3450E">
              <w:rPr>
                <w:rFonts w:asciiTheme="minorHAnsi" w:hAnsiTheme="minorHAnsi" w:cstheme="minorHAnsi"/>
                <w:spacing w:val="-1"/>
                <w:sz w:val="22"/>
              </w:rPr>
              <w:t>k</w:t>
            </w:r>
            <w:r w:rsidRPr="00F3450E">
              <w:rPr>
                <w:rFonts w:asciiTheme="minorHAnsi" w:hAnsiTheme="minorHAnsi" w:cstheme="minorHAnsi"/>
                <w:spacing w:val="-3"/>
                <w:sz w:val="22"/>
              </w:rPr>
              <w:t>i</w:t>
            </w:r>
            <w:r w:rsidRPr="00F3450E">
              <w:rPr>
                <w:rFonts w:asciiTheme="minorHAnsi" w:hAnsiTheme="minorHAnsi" w:cstheme="minorHAnsi"/>
                <w:sz w:val="22"/>
              </w:rPr>
              <w:t>n</w:t>
            </w:r>
            <w:r w:rsidRPr="00F3450E">
              <w:rPr>
                <w:rFonts w:asciiTheme="minorHAnsi" w:hAnsiTheme="minorHAnsi" w:cstheme="minorHAnsi"/>
                <w:spacing w:val="8"/>
                <w:sz w:val="22"/>
              </w:rPr>
              <w:t>g</w:t>
            </w:r>
            <w:r w:rsidRPr="00F3450E">
              <w:rPr>
                <w:rFonts w:asciiTheme="minorHAnsi" w:hAnsiTheme="minorHAnsi" w:cstheme="minorHAnsi"/>
                <w:sz w:val="22"/>
              </w:rPr>
              <w:t xml:space="preserve">. </w:t>
            </w:r>
          </w:p>
          <w:p w14:paraId="09131E5A" w14:textId="77777777" w:rsidR="004625AC" w:rsidRPr="00F3450E" w:rsidRDefault="004625AC" w:rsidP="004625AC">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Where a railway undertaking expresses an interest in such a service facility, we recommend that it makes an application for track access in parallel. This is to ensure that where access has been granted to the service facility, railway vehicles can be accepted on and off the network promptly.</w:t>
            </w:r>
          </w:p>
          <w:p w14:paraId="22B85BC5" w14:textId="77777777" w:rsidR="006E0159" w:rsidRPr="00F3450E" w:rsidRDefault="006E0159" w:rsidP="004625AC">
            <w:pPr>
              <w:pStyle w:val="Heading3"/>
              <w:rPr>
                <w:rFonts w:asciiTheme="minorHAnsi" w:hAnsiTheme="minorHAnsi" w:cstheme="minorHAnsi"/>
                <w:sz w:val="22"/>
                <w:szCs w:val="22"/>
                <w:lang w:val="en-US"/>
              </w:rPr>
            </w:pPr>
          </w:p>
          <w:p w14:paraId="0A04F790" w14:textId="5DB94149" w:rsidR="003A3248" w:rsidRPr="00F3450E" w:rsidRDefault="003A3248" w:rsidP="003A3248">
            <w:pPr>
              <w:rPr>
                <w:rFonts w:cstheme="minorHAnsi"/>
                <w:lang w:val="en-US"/>
              </w:rPr>
            </w:pPr>
            <w:r w:rsidRPr="00F3450E">
              <w:rPr>
                <w:rFonts w:cstheme="minorHAnsi"/>
                <w:lang w:val="en-US"/>
              </w:rPr>
              <w:t xml:space="preserve">[The current guidance explains the </w:t>
            </w:r>
            <w:r w:rsidR="009D38FF" w:rsidRPr="00F3450E">
              <w:rPr>
                <w:rFonts w:cstheme="minorHAnsi"/>
                <w:lang w:val="en-US"/>
              </w:rPr>
              <w:t xml:space="preserve">requirements of CIR 2017/2177 in this area, which are an additional layer of requirements built on Regulations 6(9) and 6(10) of the 2016 Regulations. The proposed new drafting </w:t>
            </w:r>
            <w:r w:rsidR="002209AE" w:rsidRPr="00F3450E">
              <w:rPr>
                <w:rFonts w:cstheme="minorHAnsi"/>
                <w:lang w:val="en-US"/>
              </w:rPr>
              <w:t>explains t</w:t>
            </w:r>
            <w:r w:rsidR="009D38FF" w:rsidRPr="00F3450E">
              <w:rPr>
                <w:rFonts w:cstheme="minorHAnsi"/>
                <w:lang w:val="en-US"/>
              </w:rPr>
              <w:t>he requirements of the 2016 Regulations</w:t>
            </w:r>
            <w:r w:rsidR="002209AE" w:rsidRPr="00F3450E">
              <w:rPr>
                <w:rFonts w:cstheme="minorHAnsi"/>
                <w:lang w:val="en-US"/>
              </w:rPr>
              <w:t>]</w:t>
            </w:r>
          </w:p>
        </w:tc>
      </w:tr>
      <w:tr w:rsidR="006E0159" w:rsidRPr="00F3450E" w14:paraId="0F015044" w14:textId="77777777" w:rsidTr="008D005A">
        <w:tc>
          <w:tcPr>
            <w:tcW w:w="1464" w:type="dxa"/>
          </w:tcPr>
          <w:p w14:paraId="5CD37570" w14:textId="7B966081" w:rsidR="006E0159" w:rsidRPr="00F3450E" w:rsidRDefault="002209AE" w:rsidP="006E0159">
            <w:pPr>
              <w:rPr>
                <w:rFonts w:cstheme="minorHAnsi"/>
              </w:rPr>
            </w:pPr>
            <w:r w:rsidRPr="00F3450E">
              <w:rPr>
                <w:rFonts w:cstheme="minorHAnsi"/>
              </w:rPr>
              <w:lastRenderedPageBreak/>
              <w:t xml:space="preserve">Annex: Key </w:t>
            </w:r>
            <w:proofErr w:type="spellStart"/>
            <w:r w:rsidRPr="00F3450E">
              <w:rPr>
                <w:rFonts w:cstheme="minorHAnsi"/>
              </w:rPr>
              <w:t>defintions</w:t>
            </w:r>
            <w:proofErr w:type="spellEnd"/>
          </w:p>
        </w:tc>
        <w:tc>
          <w:tcPr>
            <w:tcW w:w="4376" w:type="dxa"/>
            <w:shd w:val="clear" w:color="auto" w:fill="auto"/>
          </w:tcPr>
          <w:p w14:paraId="374D3F40" w14:textId="7D094582" w:rsidR="006E0159" w:rsidRPr="00F3450E" w:rsidRDefault="009124E1" w:rsidP="006E0159">
            <w:pPr>
              <w:rPr>
                <w:rFonts w:cstheme="minorHAnsi"/>
              </w:rPr>
            </w:pPr>
            <w:r w:rsidRPr="00F3450E">
              <w:rPr>
                <w:rFonts w:cstheme="minorHAnsi"/>
              </w:rPr>
              <w:t>The terms used throughout the guidance have the same meanings as in the 2016 Regulations, the Implementing Regulation and the Act unless the context requires otherwise. Some key definitions used in this guidance are set out below:</w:t>
            </w:r>
          </w:p>
        </w:tc>
        <w:tc>
          <w:tcPr>
            <w:tcW w:w="4221" w:type="dxa"/>
          </w:tcPr>
          <w:p w14:paraId="298053DE" w14:textId="3AD40418" w:rsidR="006E0159" w:rsidRPr="00F3450E" w:rsidRDefault="009124E1" w:rsidP="00FF63FE">
            <w:pPr>
              <w:pStyle w:val="Numberedparagraphdouble"/>
              <w:numPr>
                <w:ilvl w:val="0"/>
                <w:numId w:val="0"/>
              </w:numPr>
              <w:shd w:val="clear" w:color="auto" w:fill="FFFFFF" w:themeFill="background1"/>
              <w:tabs>
                <w:tab w:val="left" w:pos="720"/>
              </w:tabs>
              <w:rPr>
                <w:rFonts w:asciiTheme="minorHAnsi" w:hAnsiTheme="minorHAnsi" w:cstheme="minorHAnsi"/>
                <w:spacing w:val="-3"/>
                <w:sz w:val="22"/>
                <w:lang w:val="en-US"/>
              </w:rPr>
            </w:pPr>
            <w:r w:rsidRPr="00F3450E">
              <w:rPr>
                <w:rFonts w:asciiTheme="minorHAnsi" w:hAnsiTheme="minorHAnsi" w:cstheme="minorHAnsi"/>
                <w:sz w:val="22"/>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 te</w:t>
            </w:r>
            <w:r w:rsidRPr="00F3450E">
              <w:rPr>
                <w:rFonts w:asciiTheme="minorHAnsi" w:hAnsiTheme="minorHAnsi" w:cstheme="minorHAnsi"/>
                <w:spacing w:val="-4"/>
                <w:sz w:val="22"/>
                <w:lang w:val="en-US"/>
              </w:rPr>
              <w:t>r</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s u</w:t>
            </w:r>
            <w:r w:rsidRPr="00F3450E">
              <w:rPr>
                <w:rFonts w:asciiTheme="minorHAnsi" w:hAnsiTheme="minorHAnsi" w:cstheme="minorHAnsi"/>
                <w:spacing w:val="-3"/>
                <w:sz w:val="22"/>
                <w:lang w:val="en-US"/>
              </w:rPr>
              <w:t>s</w:t>
            </w:r>
            <w:r w:rsidRPr="00F3450E">
              <w:rPr>
                <w:rFonts w:asciiTheme="minorHAnsi" w:hAnsiTheme="minorHAnsi" w:cstheme="minorHAnsi"/>
                <w:sz w:val="22"/>
                <w:lang w:val="en-US"/>
              </w:rPr>
              <w:t>ed</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th</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ou</w:t>
            </w:r>
            <w:r w:rsidRPr="00F3450E">
              <w:rPr>
                <w:rFonts w:asciiTheme="minorHAnsi" w:hAnsiTheme="minorHAnsi" w:cstheme="minorHAnsi"/>
                <w:spacing w:val="-4"/>
                <w:sz w:val="22"/>
                <w:lang w:val="en-US"/>
              </w:rPr>
              <w:t>g</w:t>
            </w:r>
            <w:r w:rsidRPr="00F3450E">
              <w:rPr>
                <w:rFonts w:asciiTheme="minorHAnsi" w:hAnsiTheme="minorHAnsi" w:cstheme="minorHAnsi"/>
                <w:sz w:val="22"/>
                <w:lang w:val="en-US"/>
              </w:rPr>
              <w:t>hout</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dan</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 xml:space="preserve">e </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a</w:t>
            </w:r>
            <w:r w:rsidRPr="00F3450E">
              <w:rPr>
                <w:rFonts w:asciiTheme="minorHAnsi" w:hAnsiTheme="minorHAnsi" w:cstheme="minorHAnsi"/>
                <w:spacing w:val="-3"/>
                <w:sz w:val="22"/>
                <w:lang w:val="en-US"/>
              </w:rPr>
              <w:t>v</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s</w:t>
            </w:r>
            <w:r w:rsidRPr="00F3450E">
              <w:rPr>
                <w:rFonts w:asciiTheme="minorHAnsi" w:hAnsiTheme="minorHAnsi" w:cstheme="minorHAnsi"/>
                <w:spacing w:val="-2"/>
                <w:sz w:val="22"/>
                <w:lang w:val="en-US"/>
              </w:rPr>
              <w:t>a</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ean</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n</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s</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as</w:t>
            </w:r>
            <w:r w:rsidRPr="00F3450E">
              <w:rPr>
                <w:rFonts w:asciiTheme="minorHAnsi" w:hAnsiTheme="minorHAnsi" w:cstheme="minorHAnsi"/>
                <w:spacing w:val="-1"/>
                <w:sz w:val="22"/>
                <w:lang w:val="en-US"/>
              </w:rPr>
              <w:t xml:space="preserve"> i</w:t>
            </w:r>
            <w:r w:rsidRPr="00F3450E">
              <w:rPr>
                <w:rFonts w:asciiTheme="minorHAnsi" w:hAnsiTheme="minorHAnsi" w:cstheme="minorHAnsi"/>
                <w:sz w:val="22"/>
                <w:lang w:val="en-US"/>
              </w:rPr>
              <w:t>n</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t</w:t>
            </w:r>
            <w:r w:rsidRPr="00F3450E">
              <w:rPr>
                <w:rFonts w:asciiTheme="minorHAnsi" w:hAnsiTheme="minorHAnsi" w:cstheme="minorHAnsi"/>
                <w:sz w:val="22"/>
                <w:lang w:val="en-US"/>
              </w:rPr>
              <w:t>he</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20</w:t>
            </w:r>
            <w:r w:rsidRPr="00F3450E">
              <w:rPr>
                <w:rFonts w:asciiTheme="minorHAnsi" w:hAnsiTheme="minorHAnsi" w:cstheme="minorHAnsi"/>
                <w:spacing w:val="-2"/>
                <w:sz w:val="22"/>
                <w:lang w:val="en-US"/>
              </w:rPr>
              <w:t>1</w:t>
            </w:r>
            <w:r w:rsidRPr="00F3450E">
              <w:rPr>
                <w:rFonts w:asciiTheme="minorHAnsi" w:hAnsiTheme="minorHAnsi" w:cstheme="minorHAnsi"/>
                <w:sz w:val="22"/>
                <w:lang w:val="en-US"/>
              </w:rPr>
              <w:t xml:space="preserve">6 </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at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ons</w:t>
            </w:r>
            <w:r w:rsidRPr="003E28F5">
              <w:rPr>
                <w:rFonts w:asciiTheme="minorHAnsi" w:hAnsiTheme="minorHAnsi" w:cstheme="minorHAnsi"/>
                <w:strike/>
                <w:color w:val="FF0000"/>
                <w:sz w:val="22"/>
                <w:lang w:val="en-US"/>
              </w:rPr>
              <w:t>,</w:t>
            </w:r>
            <w:r w:rsidRPr="0002181C">
              <w:rPr>
                <w:rFonts w:asciiTheme="minorHAnsi" w:hAnsiTheme="minorHAnsi" w:cstheme="minorHAnsi"/>
                <w:strike/>
                <w:color w:val="C00000"/>
                <w:sz w:val="22"/>
                <w:lang w:val="en-US"/>
              </w:rPr>
              <w:t xml:space="preserve"> the Implementing Regulation</w:t>
            </w:r>
            <w:r w:rsidRPr="0002181C">
              <w:rPr>
                <w:rFonts w:asciiTheme="minorHAnsi" w:hAnsiTheme="minorHAnsi" w:cstheme="minorHAnsi"/>
                <w:color w:val="C00000"/>
                <w:spacing w:val="-1"/>
                <w:sz w:val="22"/>
                <w:lang w:val="en-US"/>
              </w:rPr>
              <w:t xml:space="preserve"> </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nd</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the</w:t>
            </w:r>
            <w:r w:rsidRPr="00F3450E">
              <w:rPr>
                <w:rFonts w:asciiTheme="minorHAnsi" w:hAnsiTheme="minorHAnsi" w:cstheme="minorHAnsi"/>
                <w:spacing w:val="-3"/>
                <w:sz w:val="22"/>
                <w:lang w:val="en-US"/>
              </w:rPr>
              <w:t xml:space="preserve"> Act unless the</w:t>
            </w:r>
            <w:r w:rsidRPr="00F3450E">
              <w:rPr>
                <w:rFonts w:asciiTheme="minorHAnsi" w:hAnsiTheme="minorHAnsi" w:cstheme="minorHAnsi"/>
                <w:sz w:val="22"/>
                <w:lang w:val="en-US"/>
              </w:rPr>
              <w:t xml:space="preserve"> </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on</w:t>
            </w:r>
            <w:r w:rsidRPr="00F3450E">
              <w:rPr>
                <w:rFonts w:asciiTheme="minorHAnsi" w:hAnsiTheme="minorHAnsi" w:cstheme="minorHAnsi"/>
                <w:spacing w:val="-2"/>
                <w:sz w:val="22"/>
                <w:lang w:val="en-US"/>
              </w:rPr>
              <w:t>te</w:t>
            </w:r>
            <w:r w:rsidRPr="00F3450E">
              <w:rPr>
                <w:rFonts w:asciiTheme="minorHAnsi" w:hAnsiTheme="minorHAnsi" w:cstheme="minorHAnsi"/>
                <w:spacing w:val="-3"/>
                <w:sz w:val="22"/>
                <w:lang w:val="en-US"/>
              </w:rPr>
              <w:t>x</w:t>
            </w:r>
            <w:r w:rsidRPr="00F3450E">
              <w:rPr>
                <w:rFonts w:asciiTheme="minorHAnsi" w:hAnsiTheme="minorHAnsi" w:cstheme="minorHAnsi"/>
                <w:sz w:val="22"/>
                <w:lang w:val="en-US"/>
              </w:rPr>
              <w:t>t</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q</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ir</w:t>
            </w:r>
            <w:r w:rsidRPr="00F3450E">
              <w:rPr>
                <w:rFonts w:asciiTheme="minorHAnsi" w:hAnsiTheme="minorHAnsi" w:cstheme="minorHAnsi"/>
                <w:sz w:val="22"/>
                <w:lang w:val="en-US"/>
              </w:rPr>
              <w:t>es othe</w:t>
            </w:r>
            <w:r w:rsidRPr="00F3450E">
              <w:rPr>
                <w:rFonts w:asciiTheme="minorHAnsi" w:hAnsiTheme="minorHAnsi" w:cstheme="minorHAnsi"/>
                <w:spacing w:val="-1"/>
                <w:sz w:val="22"/>
                <w:lang w:val="en-US"/>
              </w:rPr>
              <w:t>r</w:t>
            </w:r>
            <w:r w:rsidRPr="00F3450E">
              <w:rPr>
                <w:rFonts w:asciiTheme="minorHAnsi" w:hAnsiTheme="minorHAnsi" w:cstheme="minorHAnsi"/>
                <w:spacing w:val="-3"/>
                <w:sz w:val="22"/>
                <w:lang w:val="en-US"/>
              </w:rPr>
              <w:t>w</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 xml:space="preserve">se. </w:t>
            </w:r>
            <w:r w:rsidRPr="00F3450E">
              <w:rPr>
                <w:rFonts w:asciiTheme="minorHAnsi" w:hAnsiTheme="minorHAnsi" w:cstheme="minorHAnsi"/>
                <w:spacing w:val="-3"/>
                <w:sz w:val="22"/>
                <w:lang w:val="en-US"/>
              </w:rPr>
              <w:t>Some key definitions used in this guidan</w:t>
            </w:r>
            <w:r w:rsidR="00FF63FE" w:rsidRPr="00F3450E">
              <w:rPr>
                <w:rFonts w:asciiTheme="minorHAnsi" w:hAnsiTheme="minorHAnsi" w:cstheme="minorHAnsi"/>
                <w:spacing w:val="-3"/>
                <w:sz w:val="22"/>
                <w:lang w:val="en-US"/>
              </w:rPr>
              <w:t>ce</w:t>
            </w:r>
            <w:r w:rsidRPr="00F3450E">
              <w:rPr>
                <w:rFonts w:asciiTheme="minorHAnsi" w:hAnsiTheme="minorHAnsi" w:cstheme="minorHAnsi"/>
                <w:spacing w:val="-3"/>
                <w:sz w:val="22"/>
                <w:lang w:val="en-US"/>
              </w:rPr>
              <w:t xml:space="preserve"> are set out below</w:t>
            </w:r>
            <w:r w:rsidR="00FF63FE" w:rsidRPr="00F3450E">
              <w:rPr>
                <w:rFonts w:asciiTheme="minorHAnsi" w:hAnsiTheme="minorHAnsi" w:cstheme="minorHAnsi"/>
                <w:spacing w:val="-3"/>
                <w:sz w:val="22"/>
                <w:lang w:val="en-US"/>
              </w:rPr>
              <w:t>: […]</w:t>
            </w:r>
          </w:p>
        </w:tc>
        <w:tc>
          <w:tcPr>
            <w:tcW w:w="3887" w:type="dxa"/>
          </w:tcPr>
          <w:p w14:paraId="2AA91721" w14:textId="46FA7ACD" w:rsidR="00FF63FE" w:rsidRPr="00F3450E" w:rsidRDefault="00FF63FE" w:rsidP="00FF63FE">
            <w:pPr>
              <w:pStyle w:val="Numberedparagraphdouble"/>
              <w:numPr>
                <w:ilvl w:val="0"/>
                <w:numId w:val="0"/>
              </w:numPr>
              <w:shd w:val="clear" w:color="auto" w:fill="FFFFFF" w:themeFill="background1"/>
              <w:tabs>
                <w:tab w:val="left" w:pos="720"/>
              </w:tabs>
              <w:rPr>
                <w:rFonts w:asciiTheme="minorHAnsi" w:hAnsiTheme="minorHAnsi" w:cstheme="minorHAnsi"/>
                <w:spacing w:val="-3"/>
                <w:sz w:val="22"/>
                <w:lang w:val="en-US"/>
              </w:rPr>
            </w:pPr>
            <w:r w:rsidRPr="00F3450E">
              <w:rPr>
                <w:rFonts w:asciiTheme="minorHAnsi" w:hAnsiTheme="minorHAnsi" w:cstheme="minorHAnsi"/>
                <w:sz w:val="22"/>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 te</w:t>
            </w:r>
            <w:r w:rsidRPr="00F3450E">
              <w:rPr>
                <w:rFonts w:asciiTheme="minorHAnsi" w:hAnsiTheme="minorHAnsi" w:cstheme="minorHAnsi"/>
                <w:spacing w:val="-4"/>
                <w:sz w:val="22"/>
                <w:lang w:val="en-US"/>
              </w:rPr>
              <w:t>r</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s u</w:t>
            </w:r>
            <w:r w:rsidRPr="00F3450E">
              <w:rPr>
                <w:rFonts w:asciiTheme="minorHAnsi" w:hAnsiTheme="minorHAnsi" w:cstheme="minorHAnsi"/>
                <w:spacing w:val="-3"/>
                <w:sz w:val="22"/>
                <w:lang w:val="en-US"/>
              </w:rPr>
              <w:t>s</w:t>
            </w:r>
            <w:r w:rsidRPr="00F3450E">
              <w:rPr>
                <w:rFonts w:asciiTheme="minorHAnsi" w:hAnsiTheme="minorHAnsi" w:cstheme="minorHAnsi"/>
                <w:sz w:val="22"/>
                <w:lang w:val="en-US"/>
              </w:rPr>
              <w:t>ed</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th</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ou</w:t>
            </w:r>
            <w:r w:rsidRPr="00F3450E">
              <w:rPr>
                <w:rFonts w:asciiTheme="minorHAnsi" w:hAnsiTheme="minorHAnsi" w:cstheme="minorHAnsi"/>
                <w:spacing w:val="-4"/>
                <w:sz w:val="22"/>
                <w:lang w:val="en-US"/>
              </w:rPr>
              <w:t>g</w:t>
            </w:r>
            <w:r w:rsidRPr="00F3450E">
              <w:rPr>
                <w:rFonts w:asciiTheme="minorHAnsi" w:hAnsiTheme="minorHAnsi" w:cstheme="minorHAnsi"/>
                <w:sz w:val="22"/>
                <w:lang w:val="en-US"/>
              </w:rPr>
              <w:t>hout</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dan</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 xml:space="preserve">e </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a</w:t>
            </w:r>
            <w:r w:rsidRPr="00F3450E">
              <w:rPr>
                <w:rFonts w:asciiTheme="minorHAnsi" w:hAnsiTheme="minorHAnsi" w:cstheme="minorHAnsi"/>
                <w:spacing w:val="-3"/>
                <w:sz w:val="22"/>
                <w:lang w:val="en-US"/>
              </w:rPr>
              <w:t>v</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t</w:t>
            </w:r>
            <w:r w:rsidRPr="00F3450E">
              <w:rPr>
                <w:rFonts w:asciiTheme="minorHAnsi" w:hAnsiTheme="minorHAnsi" w:cstheme="minorHAnsi"/>
                <w:spacing w:val="-2"/>
                <w:sz w:val="22"/>
                <w:lang w:val="en-US"/>
              </w:rPr>
              <w:t>h</w:t>
            </w:r>
            <w:r w:rsidRPr="00F3450E">
              <w:rPr>
                <w:rFonts w:asciiTheme="minorHAnsi" w:hAnsiTheme="minorHAnsi" w:cstheme="minorHAnsi"/>
                <w:sz w:val="22"/>
                <w:lang w:val="en-US"/>
              </w:rPr>
              <w:t>e</w:t>
            </w:r>
            <w:r w:rsidRPr="00F3450E">
              <w:rPr>
                <w:rFonts w:asciiTheme="minorHAnsi" w:hAnsiTheme="minorHAnsi" w:cstheme="minorHAnsi"/>
                <w:spacing w:val="1"/>
                <w:sz w:val="22"/>
                <w:lang w:val="en-US"/>
              </w:rPr>
              <w:t xml:space="preserve"> </w:t>
            </w:r>
            <w:r w:rsidRPr="00F3450E">
              <w:rPr>
                <w:rFonts w:asciiTheme="minorHAnsi" w:hAnsiTheme="minorHAnsi" w:cstheme="minorHAnsi"/>
                <w:sz w:val="22"/>
                <w:lang w:val="en-US"/>
              </w:rPr>
              <w:t>s</w:t>
            </w:r>
            <w:r w:rsidRPr="00F3450E">
              <w:rPr>
                <w:rFonts w:asciiTheme="minorHAnsi" w:hAnsiTheme="minorHAnsi" w:cstheme="minorHAnsi"/>
                <w:spacing w:val="-2"/>
                <w:sz w:val="22"/>
                <w:lang w:val="en-US"/>
              </w:rPr>
              <w:t>a</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 xml:space="preserve"> </w:t>
            </w:r>
            <w:r w:rsidRPr="00F3450E">
              <w:rPr>
                <w:rFonts w:asciiTheme="minorHAnsi" w:hAnsiTheme="minorHAnsi" w:cstheme="minorHAnsi"/>
                <w:spacing w:val="-1"/>
                <w:sz w:val="22"/>
                <w:lang w:val="en-US"/>
              </w:rPr>
              <w:t>m</w:t>
            </w:r>
            <w:r w:rsidRPr="00F3450E">
              <w:rPr>
                <w:rFonts w:asciiTheme="minorHAnsi" w:hAnsiTheme="minorHAnsi" w:cstheme="minorHAnsi"/>
                <w:sz w:val="22"/>
                <w:lang w:val="en-US"/>
              </w:rPr>
              <w:t>ean</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n</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s</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as</w:t>
            </w:r>
            <w:r w:rsidRPr="00F3450E">
              <w:rPr>
                <w:rFonts w:asciiTheme="minorHAnsi" w:hAnsiTheme="minorHAnsi" w:cstheme="minorHAnsi"/>
                <w:spacing w:val="-1"/>
                <w:sz w:val="22"/>
                <w:lang w:val="en-US"/>
              </w:rPr>
              <w:t xml:space="preserve"> i</w:t>
            </w:r>
            <w:r w:rsidRPr="00F3450E">
              <w:rPr>
                <w:rFonts w:asciiTheme="minorHAnsi" w:hAnsiTheme="minorHAnsi" w:cstheme="minorHAnsi"/>
                <w:sz w:val="22"/>
                <w:lang w:val="en-US"/>
              </w:rPr>
              <w:t>n</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t</w:t>
            </w:r>
            <w:r w:rsidRPr="00F3450E">
              <w:rPr>
                <w:rFonts w:asciiTheme="minorHAnsi" w:hAnsiTheme="minorHAnsi" w:cstheme="minorHAnsi"/>
                <w:sz w:val="22"/>
                <w:lang w:val="en-US"/>
              </w:rPr>
              <w:t>he</w:t>
            </w:r>
            <w:r w:rsidRPr="00F3450E">
              <w:rPr>
                <w:rFonts w:asciiTheme="minorHAnsi" w:hAnsiTheme="minorHAnsi" w:cstheme="minorHAnsi"/>
                <w:spacing w:val="-2"/>
                <w:sz w:val="22"/>
                <w:lang w:val="en-US"/>
              </w:rPr>
              <w:t xml:space="preserve"> </w:t>
            </w:r>
            <w:r w:rsidRPr="00F3450E">
              <w:rPr>
                <w:rFonts w:asciiTheme="minorHAnsi" w:hAnsiTheme="minorHAnsi" w:cstheme="minorHAnsi"/>
                <w:sz w:val="22"/>
                <w:lang w:val="en-US"/>
              </w:rPr>
              <w:t>20</w:t>
            </w:r>
            <w:r w:rsidRPr="00F3450E">
              <w:rPr>
                <w:rFonts w:asciiTheme="minorHAnsi" w:hAnsiTheme="minorHAnsi" w:cstheme="minorHAnsi"/>
                <w:spacing w:val="-2"/>
                <w:sz w:val="22"/>
                <w:lang w:val="en-US"/>
              </w:rPr>
              <w:t>1</w:t>
            </w:r>
            <w:r w:rsidRPr="00F3450E">
              <w:rPr>
                <w:rFonts w:asciiTheme="minorHAnsi" w:hAnsiTheme="minorHAnsi" w:cstheme="minorHAnsi"/>
                <w:sz w:val="22"/>
                <w:lang w:val="en-US"/>
              </w:rPr>
              <w:t xml:space="preserve">6 </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g</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l</w:t>
            </w:r>
            <w:r w:rsidRPr="00F3450E">
              <w:rPr>
                <w:rFonts w:asciiTheme="minorHAnsi" w:hAnsiTheme="minorHAnsi" w:cstheme="minorHAnsi"/>
                <w:sz w:val="22"/>
                <w:lang w:val="en-US"/>
              </w:rPr>
              <w:t>at</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ons</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2"/>
                <w:sz w:val="22"/>
                <w:lang w:val="en-US"/>
              </w:rPr>
              <w:t>a</w:t>
            </w:r>
            <w:r w:rsidRPr="00F3450E">
              <w:rPr>
                <w:rFonts w:asciiTheme="minorHAnsi" w:hAnsiTheme="minorHAnsi" w:cstheme="minorHAnsi"/>
                <w:sz w:val="22"/>
                <w:lang w:val="en-US"/>
              </w:rPr>
              <w:t>nd</w:t>
            </w:r>
            <w:r w:rsidRPr="00F3450E">
              <w:rPr>
                <w:rFonts w:asciiTheme="minorHAnsi" w:hAnsiTheme="minorHAnsi" w:cstheme="minorHAnsi"/>
                <w:spacing w:val="-3"/>
                <w:sz w:val="22"/>
                <w:lang w:val="en-US"/>
              </w:rPr>
              <w:t xml:space="preserve"> </w:t>
            </w:r>
            <w:r w:rsidRPr="00F3450E">
              <w:rPr>
                <w:rFonts w:asciiTheme="minorHAnsi" w:hAnsiTheme="minorHAnsi" w:cstheme="minorHAnsi"/>
                <w:sz w:val="22"/>
                <w:lang w:val="en-US"/>
              </w:rPr>
              <w:t>the</w:t>
            </w:r>
            <w:r w:rsidRPr="00F3450E">
              <w:rPr>
                <w:rFonts w:asciiTheme="minorHAnsi" w:hAnsiTheme="minorHAnsi" w:cstheme="minorHAnsi"/>
                <w:spacing w:val="-3"/>
                <w:sz w:val="22"/>
                <w:lang w:val="en-US"/>
              </w:rPr>
              <w:t xml:space="preserve"> Act unless the</w:t>
            </w:r>
            <w:r w:rsidRPr="00F3450E">
              <w:rPr>
                <w:rFonts w:asciiTheme="minorHAnsi" w:hAnsiTheme="minorHAnsi" w:cstheme="minorHAnsi"/>
                <w:sz w:val="22"/>
                <w:lang w:val="en-US"/>
              </w:rPr>
              <w:t xml:space="preserve"> </w:t>
            </w:r>
            <w:r w:rsidRPr="00F3450E">
              <w:rPr>
                <w:rFonts w:asciiTheme="minorHAnsi" w:hAnsiTheme="minorHAnsi" w:cstheme="minorHAnsi"/>
                <w:spacing w:val="-3"/>
                <w:sz w:val="22"/>
                <w:lang w:val="en-US"/>
              </w:rPr>
              <w:t>c</w:t>
            </w:r>
            <w:r w:rsidRPr="00F3450E">
              <w:rPr>
                <w:rFonts w:asciiTheme="minorHAnsi" w:hAnsiTheme="minorHAnsi" w:cstheme="minorHAnsi"/>
                <w:sz w:val="22"/>
                <w:lang w:val="en-US"/>
              </w:rPr>
              <w:t>on</w:t>
            </w:r>
            <w:r w:rsidRPr="00F3450E">
              <w:rPr>
                <w:rFonts w:asciiTheme="minorHAnsi" w:hAnsiTheme="minorHAnsi" w:cstheme="minorHAnsi"/>
                <w:spacing w:val="-2"/>
                <w:sz w:val="22"/>
                <w:lang w:val="en-US"/>
              </w:rPr>
              <w:t>te</w:t>
            </w:r>
            <w:r w:rsidRPr="00F3450E">
              <w:rPr>
                <w:rFonts w:asciiTheme="minorHAnsi" w:hAnsiTheme="minorHAnsi" w:cstheme="minorHAnsi"/>
                <w:spacing w:val="-3"/>
                <w:sz w:val="22"/>
                <w:lang w:val="en-US"/>
              </w:rPr>
              <w:t>x</w:t>
            </w:r>
            <w:r w:rsidRPr="00F3450E">
              <w:rPr>
                <w:rFonts w:asciiTheme="minorHAnsi" w:hAnsiTheme="minorHAnsi" w:cstheme="minorHAnsi"/>
                <w:sz w:val="22"/>
                <w:lang w:val="en-US"/>
              </w:rPr>
              <w:t>t</w:t>
            </w:r>
            <w:r w:rsidRPr="00F3450E">
              <w:rPr>
                <w:rFonts w:asciiTheme="minorHAnsi" w:hAnsiTheme="minorHAnsi" w:cstheme="minorHAnsi"/>
                <w:spacing w:val="1"/>
                <w:sz w:val="22"/>
                <w:lang w:val="en-US"/>
              </w:rPr>
              <w:t xml:space="preserve"> </w:t>
            </w:r>
            <w:r w:rsidRPr="00F3450E">
              <w:rPr>
                <w:rFonts w:asciiTheme="minorHAnsi" w:hAnsiTheme="minorHAnsi" w:cstheme="minorHAnsi"/>
                <w:spacing w:val="-1"/>
                <w:sz w:val="22"/>
                <w:lang w:val="en-US"/>
              </w:rPr>
              <w:t>r</w:t>
            </w:r>
            <w:r w:rsidRPr="00F3450E">
              <w:rPr>
                <w:rFonts w:asciiTheme="minorHAnsi" w:hAnsiTheme="minorHAnsi" w:cstheme="minorHAnsi"/>
                <w:sz w:val="22"/>
                <w:lang w:val="en-US"/>
              </w:rPr>
              <w:t>e</w:t>
            </w:r>
            <w:r w:rsidRPr="00F3450E">
              <w:rPr>
                <w:rFonts w:asciiTheme="minorHAnsi" w:hAnsiTheme="minorHAnsi" w:cstheme="minorHAnsi"/>
                <w:spacing w:val="-2"/>
                <w:sz w:val="22"/>
                <w:lang w:val="en-US"/>
              </w:rPr>
              <w:t>q</w:t>
            </w:r>
            <w:r w:rsidRPr="00F3450E">
              <w:rPr>
                <w:rFonts w:asciiTheme="minorHAnsi" w:hAnsiTheme="minorHAnsi" w:cstheme="minorHAnsi"/>
                <w:sz w:val="22"/>
                <w:lang w:val="en-US"/>
              </w:rPr>
              <w:t>u</w:t>
            </w:r>
            <w:r w:rsidRPr="00F3450E">
              <w:rPr>
                <w:rFonts w:asciiTheme="minorHAnsi" w:hAnsiTheme="minorHAnsi" w:cstheme="minorHAnsi"/>
                <w:spacing w:val="-1"/>
                <w:sz w:val="22"/>
                <w:lang w:val="en-US"/>
              </w:rPr>
              <w:t>ir</w:t>
            </w:r>
            <w:r w:rsidRPr="00F3450E">
              <w:rPr>
                <w:rFonts w:asciiTheme="minorHAnsi" w:hAnsiTheme="minorHAnsi" w:cstheme="minorHAnsi"/>
                <w:sz w:val="22"/>
                <w:lang w:val="en-US"/>
              </w:rPr>
              <w:t>es othe</w:t>
            </w:r>
            <w:r w:rsidRPr="00F3450E">
              <w:rPr>
                <w:rFonts w:asciiTheme="minorHAnsi" w:hAnsiTheme="minorHAnsi" w:cstheme="minorHAnsi"/>
                <w:spacing w:val="-1"/>
                <w:sz w:val="22"/>
                <w:lang w:val="en-US"/>
              </w:rPr>
              <w:t>r</w:t>
            </w:r>
            <w:r w:rsidRPr="00F3450E">
              <w:rPr>
                <w:rFonts w:asciiTheme="minorHAnsi" w:hAnsiTheme="minorHAnsi" w:cstheme="minorHAnsi"/>
                <w:spacing w:val="-3"/>
                <w:sz w:val="22"/>
                <w:lang w:val="en-US"/>
              </w:rPr>
              <w:t>w</w:t>
            </w:r>
            <w:r w:rsidRPr="00F3450E">
              <w:rPr>
                <w:rFonts w:asciiTheme="minorHAnsi" w:hAnsiTheme="minorHAnsi" w:cstheme="minorHAnsi"/>
                <w:spacing w:val="-1"/>
                <w:sz w:val="22"/>
                <w:lang w:val="en-US"/>
              </w:rPr>
              <w:t>i</w:t>
            </w:r>
            <w:r w:rsidRPr="00F3450E">
              <w:rPr>
                <w:rFonts w:asciiTheme="minorHAnsi" w:hAnsiTheme="minorHAnsi" w:cstheme="minorHAnsi"/>
                <w:sz w:val="22"/>
                <w:lang w:val="en-US"/>
              </w:rPr>
              <w:t xml:space="preserve">se. </w:t>
            </w:r>
            <w:r w:rsidRPr="00F3450E">
              <w:rPr>
                <w:rFonts w:asciiTheme="minorHAnsi" w:hAnsiTheme="minorHAnsi" w:cstheme="minorHAnsi"/>
                <w:spacing w:val="-3"/>
                <w:sz w:val="22"/>
                <w:lang w:val="en-US"/>
              </w:rPr>
              <w:t>Some key definitions used in this guidance are set out below:</w:t>
            </w:r>
          </w:p>
          <w:p w14:paraId="3B1E286A" w14:textId="2EDB3B3F" w:rsidR="006E0159" w:rsidRPr="00F3450E" w:rsidRDefault="006E0159" w:rsidP="006E0159">
            <w:pPr>
              <w:pStyle w:val="Heading5"/>
              <w:rPr>
                <w:rFonts w:asciiTheme="minorHAnsi" w:hAnsiTheme="minorHAnsi" w:cstheme="minorHAnsi"/>
                <w:spacing w:val="-1"/>
              </w:rPr>
            </w:pPr>
          </w:p>
        </w:tc>
      </w:tr>
      <w:tr w:rsidR="006E0159" w:rsidRPr="00F3450E" w14:paraId="05390ACA" w14:textId="77777777" w:rsidTr="008D005A">
        <w:tc>
          <w:tcPr>
            <w:tcW w:w="1464" w:type="dxa"/>
          </w:tcPr>
          <w:p w14:paraId="752A8FAF" w14:textId="751B5018" w:rsidR="006E0159" w:rsidRPr="00F3450E" w:rsidRDefault="00FF63FE" w:rsidP="006E0159">
            <w:pPr>
              <w:rPr>
                <w:rFonts w:cstheme="minorHAnsi"/>
              </w:rPr>
            </w:pPr>
            <w:r w:rsidRPr="00F3450E">
              <w:rPr>
                <w:rFonts w:cstheme="minorHAnsi"/>
              </w:rPr>
              <w:t>“Definitions in the Implementing Regulation”</w:t>
            </w:r>
          </w:p>
        </w:tc>
        <w:tc>
          <w:tcPr>
            <w:tcW w:w="4376" w:type="dxa"/>
            <w:shd w:val="clear" w:color="auto" w:fill="auto"/>
          </w:tcPr>
          <w:p w14:paraId="29FFE213" w14:textId="77777777" w:rsidR="003114AA" w:rsidRPr="00F3450E" w:rsidRDefault="003114AA" w:rsidP="006E0159">
            <w:pPr>
              <w:rPr>
                <w:rFonts w:cstheme="minorHAnsi"/>
              </w:rPr>
            </w:pPr>
          </w:p>
          <w:p w14:paraId="340D005D" w14:textId="3B4600CC" w:rsidR="003114AA" w:rsidRPr="00F3450E" w:rsidRDefault="003114AA" w:rsidP="006E0159">
            <w:pPr>
              <w:rPr>
                <w:rFonts w:cstheme="minorHAnsi"/>
              </w:rPr>
            </w:pPr>
            <w:r w:rsidRPr="00F3450E">
              <w:rPr>
                <w:rFonts w:cstheme="minorHAnsi"/>
              </w:rPr>
              <w:t>‘ad hoc requests’ […]</w:t>
            </w:r>
          </w:p>
          <w:p w14:paraId="76B64348" w14:textId="37D4042D" w:rsidR="003114AA" w:rsidRPr="00F3450E" w:rsidRDefault="003114AA" w:rsidP="006E0159">
            <w:pPr>
              <w:rPr>
                <w:rFonts w:cstheme="minorHAnsi"/>
              </w:rPr>
            </w:pPr>
            <w:r w:rsidRPr="00F3450E">
              <w:rPr>
                <w:rFonts w:cstheme="minorHAnsi"/>
              </w:rPr>
              <w:t>‘</w:t>
            </w:r>
            <w:proofErr w:type="gramStart"/>
            <w:r w:rsidRPr="00F3450E">
              <w:rPr>
                <w:rFonts w:cstheme="minorHAnsi"/>
              </w:rPr>
              <w:t>basic</w:t>
            </w:r>
            <w:proofErr w:type="gramEnd"/>
            <w:r w:rsidRPr="00F3450E">
              <w:rPr>
                <w:rFonts w:cstheme="minorHAnsi"/>
              </w:rPr>
              <w:t xml:space="preserve"> service’ […]</w:t>
            </w:r>
          </w:p>
          <w:p w14:paraId="0B7412D3" w14:textId="4D41E109" w:rsidR="003114AA" w:rsidRPr="00F3450E" w:rsidRDefault="003114AA" w:rsidP="006E0159">
            <w:pPr>
              <w:rPr>
                <w:rFonts w:cstheme="minorHAnsi"/>
              </w:rPr>
            </w:pPr>
            <w:r w:rsidRPr="00F3450E">
              <w:rPr>
                <w:rFonts w:cstheme="minorHAnsi"/>
              </w:rPr>
              <w:t>‘</w:t>
            </w:r>
            <w:proofErr w:type="gramStart"/>
            <w:r w:rsidRPr="00F3450E">
              <w:rPr>
                <w:rFonts w:cstheme="minorHAnsi"/>
              </w:rPr>
              <w:t>controlling</w:t>
            </w:r>
            <w:proofErr w:type="gramEnd"/>
            <w:r w:rsidRPr="00F3450E">
              <w:rPr>
                <w:rFonts w:cstheme="minorHAnsi"/>
              </w:rPr>
              <w:t xml:space="preserve"> entity’ […]</w:t>
            </w:r>
          </w:p>
          <w:p w14:paraId="28297B33" w14:textId="1EB4DBF0" w:rsidR="003114AA" w:rsidRPr="00F3450E" w:rsidRDefault="003114AA" w:rsidP="006E0159">
            <w:pPr>
              <w:rPr>
                <w:rFonts w:cstheme="minorHAnsi"/>
              </w:rPr>
            </w:pPr>
            <w:r w:rsidRPr="00F3450E">
              <w:rPr>
                <w:rFonts w:cstheme="minorHAnsi"/>
              </w:rPr>
              <w:t>‘</w:t>
            </w:r>
            <w:proofErr w:type="gramStart"/>
            <w:r w:rsidRPr="00F3450E">
              <w:rPr>
                <w:rFonts w:cstheme="minorHAnsi"/>
              </w:rPr>
              <w:t>coordination</w:t>
            </w:r>
            <w:proofErr w:type="gramEnd"/>
            <w:r w:rsidRPr="00F3450E">
              <w:rPr>
                <w:rFonts w:cstheme="minorHAnsi"/>
              </w:rPr>
              <w:t xml:space="preserve"> procedure’ […]</w:t>
            </w:r>
          </w:p>
          <w:p w14:paraId="6DE4213D" w14:textId="793265F6" w:rsidR="003114AA" w:rsidRPr="00F3450E" w:rsidRDefault="003114AA" w:rsidP="006E0159">
            <w:pPr>
              <w:rPr>
                <w:rFonts w:cstheme="minorHAnsi"/>
              </w:rPr>
            </w:pPr>
            <w:r w:rsidRPr="00F3450E">
              <w:rPr>
                <w:rFonts w:cstheme="minorHAnsi"/>
              </w:rPr>
              <w:t>‘</w:t>
            </w:r>
            <w:proofErr w:type="gramStart"/>
            <w:r w:rsidRPr="00F3450E">
              <w:rPr>
                <w:rFonts w:cstheme="minorHAnsi"/>
              </w:rPr>
              <w:t>late</w:t>
            </w:r>
            <w:proofErr w:type="gramEnd"/>
            <w:r w:rsidRPr="00F3450E">
              <w:rPr>
                <w:rFonts w:cstheme="minorHAnsi"/>
              </w:rPr>
              <w:t xml:space="preserve"> request’ […]</w:t>
            </w:r>
          </w:p>
          <w:p w14:paraId="19F0927C" w14:textId="50635076" w:rsidR="003114AA" w:rsidRPr="00F3450E" w:rsidRDefault="003114AA" w:rsidP="006E0159">
            <w:pPr>
              <w:rPr>
                <w:rFonts w:cstheme="minorHAnsi"/>
              </w:rPr>
            </w:pPr>
            <w:r w:rsidRPr="00F3450E">
              <w:rPr>
                <w:rFonts w:cstheme="minorHAnsi"/>
              </w:rPr>
              <w:t>‘</w:t>
            </w:r>
            <w:proofErr w:type="gramStart"/>
            <w:r w:rsidRPr="00F3450E">
              <w:rPr>
                <w:rFonts w:cstheme="minorHAnsi"/>
              </w:rPr>
              <w:t>linked</w:t>
            </w:r>
            <w:proofErr w:type="gramEnd"/>
            <w:r w:rsidRPr="00F3450E">
              <w:rPr>
                <w:rFonts w:cstheme="minorHAnsi"/>
              </w:rPr>
              <w:t xml:space="preserve"> service facility’ […]</w:t>
            </w:r>
          </w:p>
          <w:p w14:paraId="656F104F" w14:textId="081A2AD7" w:rsidR="003114AA" w:rsidRPr="00F3450E" w:rsidRDefault="003114AA" w:rsidP="006E0159">
            <w:pPr>
              <w:rPr>
                <w:rFonts w:cstheme="minorHAnsi"/>
              </w:rPr>
            </w:pPr>
            <w:r w:rsidRPr="00F3450E">
              <w:rPr>
                <w:rFonts w:cstheme="minorHAnsi"/>
              </w:rPr>
              <w:t>‘</w:t>
            </w:r>
            <w:proofErr w:type="gramStart"/>
            <w:r w:rsidRPr="00F3450E">
              <w:rPr>
                <w:rFonts w:cstheme="minorHAnsi"/>
              </w:rPr>
              <w:t>rail</w:t>
            </w:r>
            <w:proofErr w:type="gramEnd"/>
            <w:r w:rsidRPr="00F3450E">
              <w:rPr>
                <w:rFonts w:cstheme="minorHAnsi"/>
              </w:rPr>
              <w:t xml:space="preserve"> related service’ […]</w:t>
            </w:r>
          </w:p>
          <w:p w14:paraId="102D8D66" w14:textId="347F4F4D" w:rsidR="003114AA" w:rsidRPr="00F3450E" w:rsidRDefault="003114AA" w:rsidP="006E0159">
            <w:pPr>
              <w:rPr>
                <w:rFonts w:cstheme="minorHAnsi"/>
              </w:rPr>
            </w:pPr>
            <w:r w:rsidRPr="00F3450E">
              <w:rPr>
                <w:rFonts w:cstheme="minorHAnsi"/>
              </w:rPr>
              <w:t>‘reconversion’ […]</w:t>
            </w:r>
          </w:p>
          <w:p w14:paraId="605C5D3F" w14:textId="239A3ABD" w:rsidR="003114AA" w:rsidRPr="00F3450E" w:rsidRDefault="003114AA" w:rsidP="006E0159">
            <w:pPr>
              <w:rPr>
                <w:rFonts w:cstheme="minorHAnsi"/>
              </w:rPr>
            </w:pPr>
            <w:r w:rsidRPr="00F3450E">
              <w:rPr>
                <w:rFonts w:cstheme="minorHAnsi"/>
              </w:rPr>
              <w:t>‘</w:t>
            </w:r>
            <w:proofErr w:type="gramStart"/>
            <w:r w:rsidRPr="00F3450E">
              <w:rPr>
                <w:rFonts w:cstheme="minorHAnsi"/>
              </w:rPr>
              <w:t>service</w:t>
            </w:r>
            <w:proofErr w:type="gramEnd"/>
            <w:r w:rsidRPr="00F3450E">
              <w:rPr>
                <w:rFonts w:cstheme="minorHAnsi"/>
              </w:rPr>
              <w:t xml:space="preserve"> facility description’ […]</w:t>
            </w:r>
          </w:p>
          <w:p w14:paraId="67FBE5C9" w14:textId="7E641CDA" w:rsidR="003114AA" w:rsidRPr="00F3450E" w:rsidRDefault="003114AA" w:rsidP="006E0159">
            <w:pPr>
              <w:rPr>
                <w:rFonts w:cstheme="minorHAnsi"/>
              </w:rPr>
            </w:pPr>
            <w:r w:rsidRPr="00F3450E">
              <w:rPr>
                <w:rFonts w:cstheme="minorHAnsi"/>
              </w:rPr>
              <w:t>‘</w:t>
            </w:r>
            <w:proofErr w:type="gramStart"/>
            <w:r w:rsidRPr="00F3450E">
              <w:rPr>
                <w:rFonts w:cstheme="minorHAnsi"/>
              </w:rPr>
              <w:t>service</w:t>
            </w:r>
            <w:proofErr w:type="gramEnd"/>
            <w:r w:rsidRPr="00F3450E">
              <w:rPr>
                <w:rFonts w:cstheme="minorHAnsi"/>
              </w:rPr>
              <w:t xml:space="preserve"> facility capacity’ […]</w:t>
            </w:r>
          </w:p>
          <w:p w14:paraId="57B96DFE" w14:textId="56631E7D" w:rsidR="003114AA" w:rsidRPr="00F3450E" w:rsidRDefault="003114AA" w:rsidP="006E0159">
            <w:pPr>
              <w:rPr>
                <w:rFonts w:cstheme="minorHAnsi"/>
              </w:rPr>
            </w:pPr>
            <w:r w:rsidRPr="00F3450E">
              <w:rPr>
                <w:rFonts w:cstheme="minorHAnsi"/>
              </w:rPr>
              <w:t>‘</w:t>
            </w:r>
            <w:proofErr w:type="gramStart"/>
            <w:r w:rsidRPr="00F3450E">
              <w:rPr>
                <w:rFonts w:cstheme="minorHAnsi"/>
              </w:rPr>
              <w:t>self</w:t>
            </w:r>
            <w:proofErr w:type="gramEnd"/>
            <w:r w:rsidRPr="00F3450E">
              <w:rPr>
                <w:rFonts w:cstheme="minorHAnsi"/>
              </w:rPr>
              <w:t xml:space="preserve"> </w:t>
            </w:r>
            <w:proofErr w:type="spellStart"/>
            <w:r w:rsidRPr="00F3450E">
              <w:rPr>
                <w:rFonts w:cstheme="minorHAnsi"/>
              </w:rPr>
              <w:t>dupply</w:t>
            </w:r>
            <w:proofErr w:type="spellEnd"/>
            <w:r w:rsidRPr="00F3450E">
              <w:rPr>
                <w:rFonts w:cstheme="minorHAnsi"/>
              </w:rPr>
              <w:t xml:space="preserve"> of services’ […]</w:t>
            </w:r>
          </w:p>
          <w:p w14:paraId="042A9FB4" w14:textId="77777777" w:rsidR="003114AA" w:rsidRPr="00F3450E" w:rsidRDefault="003114AA" w:rsidP="006E0159">
            <w:pPr>
              <w:rPr>
                <w:rFonts w:cstheme="minorHAnsi"/>
              </w:rPr>
            </w:pPr>
          </w:p>
          <w:p w14:paraId="68C938EF" w14:textId="4FF880DA" w:rsidR="006E0159" w:rsidRPr="00F3450E" w:rsidRDefault="003114AA" w:rsidP="006E0159">
            <w:pPr>
              <w:rPr>
                <w:rFonts w:cstheme="minorHAnsi"/>
              </w:rPr>
            </w:pPr>
            <w:r w:rsidRPr="00F3450E">
              <w:rPr>
                <w:rFonts w:cstheme="minorHAnsi"/>
              </w:rPr>
              <w:t xml:space="preserve"> </w:t>
            </w:r>
          </w:p>
          <w:p w14:paraId="7CD717DE" w14:textId="7AD6D2C1" w:rsidR="003114AA" w:rsidRPr="00F3450E" w:rsidRDefault="003114AA" w:rsidP="006E0159">
            <w:pPr>
              <w:rPr>
                <w:rFonts w:cstheme="minorHAnsi"/>
              </w:rPr>
            </w:pPr>
          </w:p>
        </w:tc>
        <w:tc>
          <w:tcPr>
            <w:tcW w:w="4221" w:type="dxa"/>
          </w:tcPr>
          <w:p w14:paraId="62BBA40C" w14:textId="1E439C68" w:rsidR="006E0159" w:rsidRPr="00F3450E" w:rsidRDefault="003114AA" w:rsidP="006E0159">
            <w:pPr>
              <w:pStyle w:val="Numberedparagraphdouble"/>
              <w:numPr>
                <w:ilvl w:val="0"/>
                <w:numId w:val="0"/>
              </w:numPr>
              <w:tabs>
                <w:tab w:val="left" w:pos="1512"/>
              </w:tabs>
              <w:spacing w:before="120" w:after="120"/>
              <w:rPr>
                <w:rFonts w:asciiTheme="minorHAnsi" w:hAnsiTheme="minorHAnsi" w:cstheme="minorHAnsi"/>
                <w:sz w:val="22"/>
              </w:rPr>
            </w:pPr>
            <w:r w:rsidRPr="00F3450E">
              <w:rPr>
                <w:rFonts w:asciiTheme="minorHAnsi" w:hAnsiTheme="minorHAnsi" w:cstheme="minorHAnsi"/>
                <w:sz w:val="22"/>
              </w:rPr>
              <w:t>[Section deleted in its entirety]</w:t>
            </w:r>
          </w:p>
        </w:tc>
        <w:tc>
          <w:tcPr>
            <w:tcW w:w="3887" w:type="dxa"/>
          </w:tcPr>
          <w:p w14:paraId="539138B3" w14:textId="3176D05F" w:rsidR="006E0159" w:rsidRPr="00947734" w:rsidRDefault="003114AA" w:rsidP="006E0159">
            <w:pPr>
              <w:pStyle w:val="Heading5"/>
              <w:rPr>
                <w:rFonts w:asciiTheme="minorHAnsi" w:hAnsiTheme="minorHAnsi" w:cstheme="minorHAnsi"/>
                <w:color w:val="000000" w:themeColor="text1"/>
                <w:spacing w:val="-1"/>
              </w:rPr>
            </w:pPr>
            <w:r w:rsidRPr="00947734">
              <w:rPr>
                <w:rFonts w:asciiTheme="minorHAnsi" w:hAnsiTheme="minorHAnsi" w:cstheme="minorHAnsi"/>
                <w:color w:val="000000" w:themeColor="text1"/>
                <w:spacing w:val="-1"/>
              </w:rPr>
              <w:t>[Section deleted in its entirety]</w:t>
            </w:r>
          </w:p>
        </w:tc>
      </w:tr>
    </w:tbl>
    <w:p w14:paraId="5EFF7A03" w14:textId="77777777" w:rsidR="00901BB0" w:rsidRPr="00F3450E" w:rsidRDefault="00901BB0">
      <w:pPr>
        <w:rPr>
          <w:rFonts w:cstheme="minorHAnsi"/>
        </w:rPr>
      </w:pPr>
    </w:p>
    <w:p w14:paraId="248544A6" w14:textId="77777777" w:rsidR="00901BB0" w:rsidRPr="00F3450E" w:rsidRDefault="00901BB0">
      <w:pPr>
        <w:rPr>
          <w:rFonts w:cstheme="minorHAnsi"/>
        </w:rPr>
      </w:pPr>
    </w:p>
    <w:p w14:paraId="1A435317" w14:textId="77777777" w:rsidR="006A6264" w:rsidRDefault="006A6264">
      <w:pPr>
        <w:rPr>
          <w:rFonts w:cstheme="minorHAnsi"/>
        </w:rPr>
      </w:pPr>
    </w:p>
    <w:p w14:paraId="513AA443" w14:textId="7E9DBF46" w:rsidR="00707260" w:rsidRDefault="00707260">
      <w:pPr>
        <w:rPr>
          <w:rFonts w:cstheme="minorHAnsi"/>
        </w:rPr>
      </w:pPr>
      <w:r w:rsidRPr="00F3450E">
        <w:rPr>
          <w:rFonts w:cstheme="minorHAnsi"/>
        </w:rPr>
        <w:lastRenderedPageBreak/>
        <w:t xml:space="preserve">Table </w:t>
      </w:r>
      <w:r w:rsidR="00901BB0" w:rsidRPr="00F3450E">
        <w:rPr>
          <w:rFonts w:cstheme="minorHAnsi"/>
        </w:rPr>
        <w:t>2</w:t>
      </w:r>
      <w:r w:rsidRPr="00F3450E">
        <w:rPr>
          <w:rFonts w:cstheme="minorHAnsi"/>
        </w:rPr>
        <w:t xml:space="preserve">: </w:t>
      </w:r>
      <w:r w:rsidR="000F276F" w:rsidRPr="00F3450E">
        <w:rPr>
          <w:rFonts w:cstheme="minorHAnsi"/>
        </w:rPr>
        <w:t>Duration of track access agreements (framework agreements)</w:t>
      </w:r>
    </w:p>
    <w:p w14:paraId="42AF77F1" w14:textId="77777777" w:rsidR="002C00A6" w:rsidRPr="00B50D36" w:rsidRDefault="00082147">
      <w:pPr>
        <w:rPr>
          <w:rFonts w:cstheme="minorHAnsi"/>
        </w:rPr>
      </w:pPr>
      <w:hyperlink r:id="rId10"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1F4B9DE5" w14:textId="0D0ECF0D" w:rsidR="00110644" w:rsidRPr="00B50D36" w:rsidRDefault="00082147">
      <w:pPr>
        <w:rPr>
          <w:rFonts w:cstheme="minorHAnsi"/>
        </w:rPr>
      </w:pPr>
      <w:hyperlink r:id="rId11"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53"/>
        <w:gridCol w:w="3888"/>
      </w:tblGrid>
      <w:tr w:rsidR="004959A9" w:rsidRPr="00F3450E" w14:paraId="061B233E" w14:textId="77777777" w:rsidTr="007E0EB9">
        <w:tc>
          <w:tcPr>
            <w:tcW w:w="1413" w:type="dxa"/>
          </w:tcPr>
          <w:p w14:paraId="6AF464A5" w14:textId="0F32F643" w:rsidR="004959A9" w:rsidRPr="00F3450E" w:rsidRDefault="004959A9" w:rsidP="001B3E8D">
            <w:pPr>
              <w:rPr>
                <w:rFonts w:cstheme="minorHAnsi"/>
              </w:rPr>
            </w:pPr>
            <w:r w:rsidRPr="00F3450E">
              <w:rPr>
                <w:rFonts w:cstheme="minorHAnsi"/>
              </w:rPr>
              <w:t xml:space="preserve">Paragraph </w:t>
            </w:r>
          </w:p>
        </w:tc>
        <w:tc>
          <w:tcPr>
            <w:tcW w:w="4394" w:type="dxa"/>
          </w:tcPr>
          <w:p w14:paraId="44B1AB6D" w14:textId="512790B5" w:rsidR="004959A9" w:rsidRPr="00F3450E" w:rsidRDefault="004959A9" w:rsidP="001B3E8D">
            <w:pPr>
              <w:rPr>
                <w:rFonts w:cstheme="minorHAnsi"/>
              </w:rPr>
            </w:pPr>
            <w:r w:rsidRPr="00F3450E">
              <w:rPr>
                <w:rFonts w:cstheme="minorHAnsi"/>
              </w:rPr>
              <w:t>Original text</w:t>
            </w:r>
          </w:p>
        </w:tc>
        <w:tc>
          <w:tcPr>
            <w:tcW w:w="4253" w:type="dxa"/>
          </w:tcPr>
          <w:p w14:paraId="6F0A3C60" w14:textId="16CDC28B" w:rsidR="004959A9" w:rsidRPr="00F3450E" w:rsidRDefault="00266033" w:rsidP="001B3E8D">
            <w:pPr>
              <w:rPr>
                <w:rFonts w:cstheme="minorHAnsi"/>
              </w:rPr>
            </w:pPr>
            <w:r w:rsidRPr="00F3450E">
              <w:rPr>
                <w:rFonts w:cstheme="minorHAnsi"/>
              </w:rPr>
              <w:t>Tracked changes</w:t>
            </w:r>
          </w:p>
        </w:tc>
        <w:tc>
          <w:tcPr>
            <w:tcW w:w="3888" w:type="dxa"/>
          </w:tcPr>
          <w:p w14:paraId="76BB2F86" w14:textId="745628E4" w:rsidR="004959A9" w:rsidRPr="00F3450E" w:rsidRDefault="00266033" w:rsidP="001B3E8D">
            <w:pPr>
              <w:rPr>
                <w:rFonts w:cstheme="minorHAnsi"/>
              </w:rPr>
            </w:pPr>
            <w:r w:rsidRPr="00F3450E">
              <w:rPr>
                <w:rFonts w:cstheme="minorHAnsi"/>
              </w:rPr>
              <w:t>Revised text</w:t>
            </w:r>
          </w:p>
        </w:tc>
      </w:tr>
      <w:tr w:rsidR="004959A9" w:rsidRPr="00F3450E" w14:paraId="0F23F389" w14:textId="77777777" w:rsidTr="007E0EB9">
        <w:tc>
          <w:tcPr>
            <w:tcW w:w="1413" w:type="dxa"/>
          </w:tcPr>
          <w:p w14:paraId="14536B6E" w14:textId="366F94B5" w:rsidR="004959A9" w:rsidRPr="00947734" w:rsidRDefault="00865A5E" w:rsidP="001B3E8D">
            <w:pPr>
              <w:rPr>
                <w:rFonts w:cstheme="minorHAnsi"/>
              </w:rPr>
            </w:pPr>
            <w:r w:rsidRPr="00947734">
              <w:rPr>
                <w:rFonts w:cstheme="minorHAnsi"/>
              </w:rPr>
              <w:t>3</w:t>
            </w:r>
          </w:p>
        </w:tc>
        <w:tc>
          <w:tcPr>
            <w:tcW w:w="4394" w:type="dxa"/>
          </w:tcPr>
          <w:p w14:paraId="5A23A2DE" w14:textId="710065A4" w:rsidR="004959A9" w:rsidRPr="00947734" w:rsidRDefault="00865A5E" w:rsidP="00927A51">
            <w:pPr>
              <w:pStyle w:val="Numberedparagraphdouble"/>
              <w:numPr>
                <w:ilvl w:val="0"/>
                <w:numId w:val="0"/>
              </w:numPr>
              <w:rPr>
                <w:rFonts w:asciiTheme="minorHAnsi" w:hAnsiTheme="minorHAnsi" w:cstheme="minorHAnsi"/>
                <w:sz w:val="22"/>
              </w:rPr>
            </w:pPr>
            <w:r w:rsidRPr="00947734">
              <w:rPr>
                <w:rFonts w:asciiTheme="minorHAnsi" w:hAnsiTheme="minorHAnsi" w:cstheme="minorHAnsi"/>
                <w:sz w:val="22"/>
              </w:rPr>
              <w:t xml:space="preserve">The regulation of access contracts is governed by domestic and former European legislation which has been incorporated into domestic legislation, in particular </w:t>
            </w:r>
            <w:r w:rsidRPr="00947734">
              <w:rPr>
                <w:rFonts w:asciiTheme="minorHAnsi" w:hAnsiTheme="minorHAnsi" w:cstheme="minorHAnsi"/>
                <w:i/>
                <w:sz w:val="22"/>
              </w:rPr>
              <w:t>The Railways Act 1993</w:t>
            </w:r>
            <w:r w:rsidRPr="00947734">
              <w:rPr>
                <w:rFonts w:asciiTheme="minorHAnsi" w:hAnsiTheme="minorHAnsi" w:cstheme="minorHAnsi"/>
                <w:sz w:val="22"/>
              </w:rPr>
              <w:t xml:space="preserve"> (the Act) and </w:t>
            </w:r>
            <w:r w:rsidRPr="00947734">
              <w:rPr>
                <w:rFonts w:asciiTheme="minorHAnsi" w:hAnsiTheme="minorHAnsi" w:cstheme="minorHAnsi"/>
                <w:i/>
                <w:sz w:val="22"/>
              </w:rPr>
              <w:t>The Railways (Access, Management and Licensing of Railway Undertakings) Regulations 2016</w:t>
            </w:r>
            <w:r w:rsidRPr="00947734">
              <w:rPr>
                <w:rFonts w:asciiTheme="minorHAnsi" w:hAnsiTheme="minorHAnsi" w:cstheme="minorHAnsi"/>
                <w:sz w:val="22"/>
              </w:rPr>
              <w:t xml:space="preserve"> (the 2016 Regulations).</w:t>
            </w:r>
          </w:p>
        </w:tc>
        <w:tc>
          <w:tcPr>
            <w:tcW w:w="4253" w:type="dxa"/>
          </w:tcPr>
          <w:p w14:paraId="242BF1F9" w14:textId="7D807DDE" w:rsidR="004959A9" w:rsidRPr="00947734" w:rsidRDefault="00927A51" w:rsidP="00927A51">
            <w:pPr>
              <w:pStyle w:val="Numberedparagraphdouble"/>
              <w:numPr>
                <w:ilvl w:val="0"/>
                <w:numId w:val="0"/>
              </w:numPr>
              <w:rPr>
                <w:rFonts w:asciiTheme="minorHAnsi" w:hAnsiTheme="minorHAnsi" w:cstheme="minorHAnsi"/>
                <w:sz w:val="22"/>
              </w:rPr>
            </w:pPr>
            <w:r w:rsidRPr="00947734">
              <w:rPr>
                <w:rFonts w:asciiTheme="minorHAnsi" w:hAnsiTheme="minorHAnsi" w:cstheme="minorHAnsi"/>
                <w:sz w:val="22"/>
              </w:rPr>
              <w:t xml:space="preserve">The regulation of access contracts is governed by </w:t>
            </w:r>
            <w:r w:rsidRPr="0002181C">
              <w:rPr>
                <w:rFonts w:asciiTheme="minorHAnsi" w:hAnsiTheme="minorHAnsi" w:cstheme="minorHAnsi"/>
                <w:strike/>
                <w:color w:val="C00000"/>
                <w:sz w:val="22"/>
              </w:rPr>
              <w:t xml:space="preserve">domestic and former European legislation which has been incorporated into domestic legislation, in particular </w:t>
            </w:r>
            <w:r w:rsidRPr="00947734">
              <w:rPr>
                <w:rFonts w:asciiTheme="minorHAnsi" w:hAnsiTheme="minorHAnsi" w:cstheme="minorHAnsi"/>
                <w:i/>
                <w:sz w:val="22"/>
              </w:rPr>
              <w:t>The Railways Act 1993</w:t>
            </w:r>
            <w:r w:rsidRPr="00947734">
              <w:rPr>
                <w:rFonts w:asciiTheme="minorHAnsi" w:hAnsiTheme="minorHAnsi" w:cstheme="minorHAnsi"/>
                <w:sz w:val="22"/>
              </w:rPr>
              <w:t xml:space="preserve"> (the Act) and </w:t>
            </w:r>
            <w:r w:rsidRPr="00947734">
              <w:rPr>
                <w:rFonts w:asciiTheme="minorHAnsi" w:hAnsiTheme="minorHAnsi" w:cstheme="minorHAnsi"/>
                <w:i/>
                <w:sz w:val="22"/>
              </w:rPr>
              <w:t>The Railways (Access, Management and Licensing of Railway Undertakings) Regulations 2016</w:t>
            </w:r>
            <w:r w:rsidRPr="00947734">
              <w:rPr>
                <w:rFonts w:asciiTheme="minorHAnsi" w:hAnsiTheme="minorHAnsi" w:cstheme="minorHAnsi"/>
                <w:sz w:val="22"/>
              </w:rPr>
              <w:t xml:space="preserve"> (the 2016 Regulations).</w:t>
            </w:r>
          </w:p>
        </w:tc>
        <w:tc>
          <w:tcPr>
            <w:tcW w:w="3888" w:type="dxa"/>
          </w:tcPr>
          <w:p w14:paraId="3811BE4A" w14:textId="4ACE0843" w:rsidR="00927A51" w:rsidRPr="00947734" w:rsidRDefault="00927A51" w:rsidP="00927A51">
            <w:pPr>
              <w:pStyle w:val="Numberedparagraphdouble"/>
              <w:numPr>
                <w:ilvl w:val="0"/>
                <w:numId w:val="0"/>
              </w:numPr>
              <w:rPr>
                <w:rFonts w:asciiTheme="minorHAnsi" w:hAnsiTheme="minorHAnsi" w:cstheme="minorHAnsi"/>
                <w:sz w:val="22"/>
              </w:rPr>
            </w:pPr>
            <w:r w:rsidRPr="00947734">
              <w:rPr>
                <w:rFonts w:asciiTheme="minorHAnsi" w:hAnsiTheme="minorHAnsi" w:cstheme="minorHAnsi"/>
                <w:sz w:val="22"/>
              </w:rPr>
              <w:t xml:space="preserve">The regulation of access contracts is governed by </w:t>
            </w:r>
            <w:r w:rsidRPr="00947734">
              <w:rPr>
                <w:rFonts w:asciiTheme="minorHAnsi" w:hAnsiTheme="minorHAnsi" w:cstheme="minorHAnsi"/>
                <w:i/>
                <w:sz w:val="22"/>
              </w:rPr>
              <w:t>The Railways Act 1993</w:t>
            </w:r>
            <w:r w:rsidRPr="00947734">
              <w:rPr>
                <w:rFonts w:asciiTheme="minorHAnsi" w:hAnsiTheme="minorHAnsi" w:cstheme="minorHAnsi"/>
                <w:sz w:val="22"/>
              </w:rPr>
              <w:t xml:space="preserve"> (the Act) and </w:t>
            </w:r>
            <w:r w:rsidRPr="00947734">
              <w:rPr>
                <w:rFonts w:asciiTheme="minorHAnsi" w:hAnsiTheme="minorHAnsi" w:cstheme="minorHAnsi"/>
                <w:i/>
                <w:sz w:val="22"/>
              </w:rPr>
              <w:t>The Railways (Access, Management and Licensing of Railway Undertakings) Regulations 2016</w:t>
            </w:r>
            <w:r w:rsidRPr="00947734">
              <w:rPr>
                <w:rFonts w:asciiTheme="minorHAnsi" w:hAnsiTheme="minorHAnsi" w:cstheme="minorHAnsi"/>
                <w:sz w:val="22"/>
              </w:rPr>
              <w:t xml:space="preserve"> (the 2016 Regulations).</w:t>
            </w:r>
          </w:p>
          <w:p w14:paraId="46F10CDC" w14:textId="77777777" w:rsidR="004959A9" w:rsidRPr="00947734" w:rsidRDefault="004959A9" w:rsidP="001B3E8D">
            <w:pPr>
              <w:rPr>
                <w:rFonts w:cstheme="minorHAnsi"/>
              </w:rPr>
            </w:pPr>
          </w:p>
          <w:p w14:paraId="44EE9055" w14:textId="08A8E0D8" w:rsidR="00266033" w:rsidRPr="00947734" w:rsidRDefault="00266033" w:rsidP="001B3E8D">
            <w:pPr>
              <w:rPr>
                <w:rFonts w:cstheme="minorHAnsi"/>
              </w:rPr>
            </w:pPr>
          </w:p>
        </w:tc>
      </w:tr>
    </w:tbl>
    <w:p w14:paraId="58E0D755" w14:textId="71994826" w:rsidR="00707260" w:rsidRDefault="00707260">
      <w:pPr>
        <w:rPr>
          <w:rFonts w:cstheme="minorHAnsi"/>
        </w:rPr>
      </w:pPr>
    </w:p>
    <w:p w14:paraId="6C6DCED1" w14:textId="77777777" w:rsidR="00927A51" w:rsidRDefault="00927A51">
      <w:pPr>
        <w:rPr>
          <w:rFonts w:cstheme="minorHAnsi"/>
        </w:rPr>
      </w:pPr>
    </w:p>
    <w:p w14:paraId="6F741C0C" w14:textId="77777777" w:rsidR="00927A51" w:rsidRPr="00F3450E" w:rsidRDefault="00927A51">
      <w:pPr>
        <w:rPr>
          <w:rFonts w:cstheme="minorHAnsi"/>
        </w:rPr>
      </w:pPr>
    </w:p>
    <w:p w14:paraId="4272AAA5" w14:textId="77777777" w:rsidR="006A6264" w:rsidRDefault="006A6264">
      <w:pPr>
        <w:rPr>
          <w:rFonts w:cstheme="minorHAnsi"/>
        </w:rPr>
      </w:pPr>
    </w:p>
    <w:p w14:paraId="34385652" w14:textId="77777777" w:rsidR="006A6264" w:rsidRDefault="006A6264">
      <w:pPr>
        <w:rPr>
          <w:rFonts w:cstheme="minorHAnsi"/>
        </w:rPr>
      </w:pPr>
    </w:p>
    <w:p w14:paraId="70E18745" w14:textId="77777777" w:rsidR="006A6264" w:rsidRDefault="006A6264">
      <w:pPr>
        <w:rPr>
          <w:rFonts w:cstheme="minorHAnsi"/>
        </w:rPr>
      </w:pPr>
    </w:p>
    <w:p w14:paraId="40FDE80F" w14:textId="77777777" w:rsidR="006A6264" w:rsidRDefault="006A6264">
      <w:pPr>
        <w:rPr>
          <w:rFonts w:cstheme="minorHAnsi"/>
        </w:rPr>
      </w:pPr>
    </w:p>
    <w:p w14:paraId="418B3E71" w14:textId="77777777" w:rsidR="006A6264" w:rsidRDefault="006A6264">
      <w:pPr>
        <w:rPr>
          <w:rFonts w:cstheme="minorHAnsi"/>
        </w:rPr>
      </w:pPr>
    </w:p>
    <w:p w14:paraId="66402D32" w14:textId="77777777" w:rsidR="006A6264" w:rsidRDefault="006A6264">
      <w:pPr>
        <w:rPr>
          <w:rFonts w:cstheme="minorHAnsi"/>
        </w:rPr>
      </w:pPr>
    </w:p>
    <w:p w14:paraId="3678BE5E" w14:textId="77777777" w:rsidR="006A6264" w:rsidRDefault="006A6264">
      <w:pPr>
        <w:rPr>
          <w:rFonts w:cstheme="minorHAnsi"/>
        </w:rPr>
      </w:pPr>
    </w:p>
    <w:p w14:paraId="1FD56B48" w14:textId="5C408690" w:rsidR="005D5EDB" w:rsidRDefault="005D5EDB">
      <w:pPr>
        <w:rPr>
          <w:rFonts w:cstheme="minorHAnsi"/>
        </w:rPr>
      </w:pPr>
      <w:r w:rsidRPr="00F3450E">
        <w:rPr>
          <w:rFonts w:cstheme="minorHAnsi"/>
        </w:rPr>
        <w:lastRenderedPageBreak/>
        <w:t xml:space="preserve">Table </w:t>
      </w:r>
      <w:r w:rsidR="00901BB0" w:rsidRPr="00F3450E">
        <w:rPr>
          <w:rFonts w:cstheme="minorHAnsi"/>
        </w:rPr>
        <w:t>3</w:t>
      </w:r>
      <w:r w:rsidRPr="00F3450E">
        <w:rPr>
          <w:rFonts w:cstheme="minorHAnsi"/>
        </w:rPr>
        <w:t xml:space="preserve">: </w:t>
      </w:r>
      <w:r w:rsidR="00317C2C" w:rsidRPr="00F3450E">
        <w:rPr>
          <w:rFonts w:cstheme="minorHAnsi"/>
        </w:rPr>
        <w:t>ORR Guidance on the assessment of new international passenger services</w:t>
      </w:r>
    </w:p>
    <w:p w14:paraId="25FA4D15" w14:textId="77777777" w:rsidR="002C00A6" w:rsidRPr="00B50D36" w:rsidRDefault="00082147">
      <w:pPr>
        <w:rPr>
          <w:rFonts w:cstheme="minorHAnsi"/>
        </w:rPr>
      </w:pPr>
      <w:hyperlink r:id="rId12"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7B40B66D" w14:textId="7CAEE324" w:rsidR="002C00A6" w:rsidRPr="00B50D36" w:rsidRDefault="00082147" w:rsidP="002C00A6">
      <w:pPr>
        <w:rPr>
          <w:rFonts w:cstheme="minorHAnsi"/>
        </w:rPr>
      </w:pPr>
      <w:hyperlink r:id="rId13"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53"/>
        <w:gridCol w:w="3888"/>
      </w:tblGrid>
      <w:tr w:rsidR="00266033" w:rsidRPr="00F3450E" w14:paraId="5D3392AC" w14:textId="77777777" w:rsidTr="00E44835">
        <w:tc>
          <w:tcPr>
            <w:tcW w:w="1413" w:type="dxa"/>
          </w:tcPr>
          <w:p w14:paraId="07243297" w14:textId="1593CEBA" w:rsidR="00266033" w:rsidRPr="00F3450E" w:rsidRDefault="00266033" w:rsidP="00266033">
            <w:pPr>
              <w:rPr>
                <w:rFonts w:cstheme="minorHAnsi"/>
              </w:rPr>
            </w:pPr>
            <w:r w:rsidRPr="00F3450E">
              <w:rPr>
                <w:rFonts w:cstheme="minorHAnsi"/>
              </w:rPr>
              <w:t xml:space="preserve">Paragraph </w:t>
            </w:r>
          </w:p>
        </w:tc>
        <w:tc>
          <w:tcPr>
            <w:tcW w:w="4394" w:type="dxa"/>
          </w:tcPr>
          <w:p w14:paraId="3F3B95F6" w14:textId="626E7422" w:rsidR="00266033" w:rsidRPr="00F3450E" w:rsidRDefault="00266033" w:rsidP="00266033">
            <w:pPr>
              <w:rPr>
                <w:rFonts w:cstheme="minorHAnsi"/>
              </w:rPr>
            </w:pPr>
            <w:r w:rsidRPr="00F3450E">
              <w:rPr>
                <w:rFonts w:cstheme="minorHAnsi"/>
              </w:rPr>
              <w:t>Original text</w:t>
            </w:r>
          </w:p>
        </w:tc>
        <w:tc>
          <w:tcPr>
            <w:tcW w:w="4253" w:type="dxa"/>
          </w:tcPr>
          <w:p w14:paraId="12B58210" w14:textId="3669ABD6" w:rsidR="00266033" w:rsidRPr="00F3450E" w:rsidRDefault="001065E4" w:rsidP="00266033">
            <w:pPr>
              <w:rPr>
                <w:rFonts w:cstheme="minorHAnsi"/>
              </w:rPr>
            </w:pPr>
            <w:r w:rsidRPr="00F3450E">
              <w:rPr>
                <w:rFonts w:cstheme="minorHAnsi"/>
              </w:rPr>
              <w:t>Tracked changes</w:t>
            </w:r>
          </w:p>
        </w:tc>
        <w:tc>
          <w:tcPr>
            <w:tcW w:w="3888" w:type="dxa"/>
          </w:tcPr>
          <w:p w14:paraId="584B561E" w14:textId="69328426" w:rsidR="00266033" w:rsidRPr="00F3450E" w:rsidRDefault="00266033" w:rsidP="00266033">
            <w:pPr>
              <w:rPr>
                <w:rFonts w:cstheme="minorHAnsi"/>
              </w:rPr>
            </w:pPr>
            <w:r w:rsidRPr="00F3450E">
              <w:rPr>
                <w:rFonts w:cstheme="minorHAnsi"/>
              </w:rPr>
              <w:t>Revised text</w:t>
            </w:r>
          </w:p>
        </w:tc>
      </w:tr>
      <w:tr w:rsidR="00266033" w:rsidRPr="00F3450E" w14:paraId="6075DA48" w14:textId="77777777" w:rsidTr="00E44835">
        <w:tc>
          <w:tcPr>
            <w:tcW w:w="1413" w:type="dxa"/>
          </w:tcPr>
          <w:p w14:paraId="1E8EB15E" w14:textId="51A73865" w:rsidR="00266033" w:rsidRPr="00F3450E" w:rsidRDefault="001065E4" w:rsidP="00266033">
            <w:pPr>
              <w:rPr>
                <w:rFonts w:cstheme="minorHAnsi"/>
              </w:rPr>
            </w:pPr>
            <w:r w:rsidRPr="00F3450E">
              <w:rPr>
                <w:rFonts w:cstheme="minorHAnsi"/>
              </w:rPr>
              <w:t>2</w:t>
            </w:r>
          </w:p>
        </w:tc>
        <w:tc>
          <w:tcPr>
            <w:tcW w:w="4394" w:type="dxa"/>
          </w:tcPr>
          <w:p w14:paraId="6C6CA4B4" w14:textId="74C134AD" w:rsidR="001065E4" w:rsidRPr="00F3450E" w:rsidRDefault="001065E4" w:rsidP="001065E4">
            <w:pPr>
              <w:rPr>
                <w:rFonts w:cstheme="minorHAnsi"/>
              </w:rPr>
            </w:pPr>
            <w:r w:rsidRPr="00F3450E">
              <w:rPr>
                <w:rFonts w:cstheme="minorHAnsi"/>
              </w:rPr>
              <w:t xml:space="preserve">The applicable legislation as amended and retained in domestic legislation is set </w:t>
            </w:r>
            <w:proofErr w:type="gramStart"/>
            <w:r w:rsidRPr="00F3450E">
              <w:rPr>
                <w:rFonts w:cstheme="minorHAnsi"/>
              </w:rPr>
              <w:t>out</w:t>
            </w:r>
            <w:proofErr w:type="gramEnd"/>
          </w:p>
          <w:p w14:paraId="1EF77FCF" w14:textId="330ECF54" w:rsidR="001065E4" w:rsidRPr="00F3450E" w:rsidRDefault="001065E4" w:rsidP="001065E4">
            <w:pPr>
              <w:rPr>
                <w:rFonts w:cstheme="minorHAnsi"/>
              </w:rPr>
            </w:pPr>
            <w:r w:rsidRPr="00F3450E">
              <w:rPr>
                <w:rFonts w:cstheme="minorHAnsi"/>
              </w:rPr>
              <w:t>in The Railways (Access, Management and Licensing of Railway Undertakings)</w:t>
            </w:r>
          </w:p>
          <w:p w14:paraId="17EEE9C4" w14:textId="7569FC63" w:rsidR="001065E4" w:rsidRPr="00F3450E" w:rsidRDefault="001065E4" w:rsidP="001065E4">
            <w:pPr>
              <w:rPr>
                <w:rFonts w:cstheme="minorHAnsi"/>
              </w:rPr>
            </w:pPr>
            <w:r w:rsidRPr="00F3450E">
              <w:rPr>
                <w:rFonts w:cstheme="minorHAnsi"/>
              </w:rPr>
              <w:t>Regulations 2016, as amended (the Regulations) and in the Implementing</w:t>
            </w:r>
          </w:p>
          <w:p w14:paraId="438AB535" w14:textId="2E2CC599" w:rsidR="001065E4" w:rsidRPr="00F3450E" w:rsidRDefault="001065E4" w:rsidP="001065E4">
            <w:pPr>
              <w:rPr>
                <w:rFonts w:cstheme="minorHAnsi"/>
              </w:rPr>
            </w:pPr>
            <w:r w:rsidRPr="00F3450E">
              <w:rPr>
                <w:rFonts w:cstheme="minorHAnsi"/>
              </w:rPr>
              <w:t xml:space="preserve">Regulation (EU) 2018/1795 of 20 November 2018 laying down procedure and </w:t>
            </w:r>
            <w:proofErr w:type="gramStart"/>
            <w:r w:rsidRPr="00F3450E">
              <w:rPr>
                <w:rFonts w:cstheme="minorHAnsi"/>
              </w:rPr>
              <w:t>criteria</w:t>
            </w:r>
            <w:proofErr w:type="gramEnd"/>
          </w:p>
          <w:p w14:paraId="3B568427" w14:textId="77777777" w:rsidR="001065E4" w:rsidRPr="00F3450E" w:rsidRDefault="001065E4" w:rsidP="001065E4">
            <w:pPr>
              <w:rPr>
                <w:rFonts w:cstheme="minorHAnsi"/>
              </w:rPr>
            </w:pPr>
            <w:r w:rsidRPr="00F3450E">
              <w:rPr>
                <w:rFonts w:cstheme="minorHAnsi"/>
              </w:rPr>
              <w:t>for the application of the Economic Equilibrium Test (the Implementing Regulation4).</w:t>
            </w:r>
          </w:p>
          <w:p w14:paraId="0118941A" w14:textId="06A54432" w:rsidR="001065E4" w:rsidRPr="00F3450E" w:rsidRDefault="001065E4" w:rsidP="001065E4">
            <w:pPr>
              <w:rPr>
                <w:rFonts w:cstheme="minorHAnsi"/>
              </w:rPr>
            </w:pPr>
            <w:r w:rsidRPr="00F3450E">
              <w:rPr>
                <w:rFonts w:cstheme="minorHAnsi"/>
              </w:rPr>
              <w:t>The Implementing Regulation (EU) 869/2014 of 11 August 20145 on new rail</w:t>
            </w:r>
          </w:p>
          <w:p w14:paraId="6560E4B5" w14:textId="26F66B4F" w:rsidR="00266033" w:rsidRPr="00F3450E" w:rsidRDefault="001065E4" w:rsidP="001065E4">
            <w:pPr>
              <w:rPr>
                <w:rFonts w:cstheme="minorHAnsi"/>
              </w:rPr>
            </w:pPr>
            <w:r w:rsidRPr="00F3450E">
              <w:rPr>
                <w:rFonts w:cstheme="minorHAnsi"/>
              </w:rPr>
              <w:t xml:space="preserve">passenger services </w:t>
            </w:r>
            <w:proofErr w:type="gramStart"/>
            <w:r w:rsidRPr="00F3450E">
              <w:rPr>
                <w:rFonts w:cstheme="minorHAnsi"/>
              </w:rPr>
              <w:t>was</w:t>
            </w:r>
            <w:proofErr w:type="gramEnd"/>
            <w:r w:rsidRPr="00F3450E">
              <w:rPr>
                <w:rFonts w:cstheme="minorHAnsi"/>
              </w:rPr>
              <w:t xml:space="preserve"> repealed with effect from 12 December 2020.</w:t>
            </w:r>
          </w:p>
        </w:tc>
        <w:tc>
          <w:tcPr>
            <w:tcW w:w="4253" w:type="dxa"/>
          </w:tcPr>
          <w:p w14:paraId="633737AA" w14:textId="0DB9876E" w:rsidR="00266033" w:rsidRPr="00F3450E" w:rsidRDefault="001065E4" w:rsidP="00266033">
            <w:pPr>
              <w:rPr>
                <w:rFonts w:cstheme="minorHAnsi"/>
              </w:rPr>
            </w:pPr>
            <w:r w:rsidRPr="00F3450E">
              <w:rPr>
                <w:rFonts w:cstheme="minorHAnsi"/>
              </w:rPr>
              <w:t>The applicable legislation as amended and retained in domestic legislation is set out in The Railways (Access, Management and Licensing of Railway Undertakings) Regulations 2016, as amended (the Regulations)</w:t>
            </w:r>
            <w:r w:rsidRPr="002508C8">
              <w:rPr>
                <w:rFonts w:cstheme="minorHAnsi"/>
                <w:strike/>
                <w:color w:val="FF0000"/>
              </w:rPr>
              <w:t xml:space="preserve"> </w:t>
            </w:r>
            <w:r w:rsidRPr="0002181C">
              <w:rPr>
                <w:rFonts w:cstheme="minorHAnsi"/>
                <w:strike/>
                <w:color w:val="C00000"/>
              </w:rPr>
              <w:t>and in the Implementing Regulation (EU) 2018/1795 of 20 November 2018 laying down procedure and criteria for the application of the Economic Equilibrium Test (the Implementing Regulation).</w:t>
            </w:r>
            <w:r w:rsidRPr="0002181C">
              <w:rPr>
                <w:rFonts w:cstheme="minorHAnsi"/>
                <w:strike/>
                <w:color w:val="C00000"/>
                <w:lang w:val="en-US"/>
              </w:rPr>
              <w:t xml:space="preserve"> </w:t>
            </w:r>
            <w:r w:rsidRPr="0002181C">
              <w:rPr>
                <w:rFonts w:cstheme="minorHAnsi"/>
                <w:strike/>
                <w:color w:val="C00000"/>
              </w:rPr>
              <w:t xml:space="preserve">The Implementing Regulation (EU) 869/2014 of 11 August 2014 on new rail passenger services was </w:t>
            </w:r>
            <w:r w:rsidRPr="0002181C">
              <w:rPr>
                <w:rFonts w:eastAsia="Times New Roman" w:cstheme="minorHAnsi"/>
                <w:strike/>
                <w:color w:val="C00000"/>
              </w:rPr>
              <w:t>repealed with effect from 12 December 2020.</w:t>
            </w:r>
          </w:p>
        </w:tc>
        <w:tc>
          <w:tcPr>
            <w:tcW w:w="3888" w:type="dxa"/>
          </w:tcPr>
          <w:p w14:paraId="3258B27D" w14:textId="77777777" w:rsidR="00266033" w:rsidRPr="00F3450E" w:rsidRDefault="00C52A32" w:rsidP="00266033">
            <w:pPr>
              <w:rPr>
                <w:rFonts w:eastAsia="Times New Roman" w:cstheme="minorHAnsi"/>
                <w:color w:val="000000" w:themeColor="text1"/>
              </w:rPr>
            </w:pPr>
            <w:r w:rsidRPr="00F3450E">
              <w:rPr>
                <w:rFonts w:cstheme="minorHAnsi"/>
              </w:rPr>
              <w:t>The applicable legislation as amended and retained in domestic legislation is set out in The Railways (Access, Management and Licensing of Railway Undertakings) Regulations 2016, as amended (the Regulations)</w:t>
            </w:r>
            <w:r w:rsidRPr="00F3450E">
              <w:rPr>
                <w:rFonts w:eastAsia="Times New Roman" w:cstheme="minorHAnsi"/>
                <w:color w:val="000000" w:themeColor="text1"/>
              </w:rPr>
              <w:t>.</w:t>
            </w:r>
          </w:p>
          <w:p w14:paraId="585F70C3" w14:textId="4E91501C" w:rsidR="00F20CF0" w:rsidRPr="00F3450E" w:rsidRDefault="00F20CF0" w:rsidP="00266033">
            <w:pPr>
              <w:rPr>
                <w:rFonts w:cstheme="minorHAnsi"/>
              </w:rPr>
            </w:pPr>
          </w:p>
        </w:tc>
      </w:tr>
      <w:tr w:rsidR="00266033" w:rsidRPr="00F3450E" w14:paraId="667541FC" w14:textId="77777777" w:rsidTr="00E44835">
        <w:tc>
          <w:tcPr>
            <w:tcW w:w="1413" w:type="dxa"/>
          </w:tcPr>
          <w:p w14:paraId="2443D626" w14:textId="3AC91F22" w:rsidR="00266033" w:rsidRPr="00F3450E" w:rsidRDefault="00047BA8" w:rsidP="00266033">
            <w:pPr>
              <w:rPr>
                <w:rFonts w:cstheme="minorHAnsi"/>
              </w:rPr>
            </w:pPr>
            <w:r w:rsidRPr="00F3450E">
              <w:rPr>
                <w:rFonts w:cstheme="minorHAnsi"/>
              </w:rPr>
              <w:t>4</w:t>
            </w:r>
          </w:p>
        </w:tc>
        <w:tc>
          <w:tcPr>
            <w:tcW w:w="4394" w:type="dxa"/>
          </w:tcPr>
          <w:p w14:paraId="6063F7FC" w14:textId="77777777" w:rsidR="00047BA8" w:rsidRPr="00F3450E" w:rsidRDefault="00047BA8" w:rsidP="00266033">
            <w:pPr>
              <w:rPr>
                <w:rFonts w:cstheme="minorHAnsi"/>
              </w:rPr>
            </w:pPr>
            <w:r w:rsidRPr="00F3450E">
              <w:rPr>
                <w:rFonts w:cstheme="minorHAnsi"/>
              </w:rPr>
              <w:t xml:space="preserve">The focus of the guidance is on these key areas: </w:t>
            </w:r>
          </w:p>
          <w:p w14:paraId="4739C1E4" w14:textId="77777777" w:rsidR="00047BA8" w:rsidRPr="00F3450E" w:rsidRDefault="00047BA8" w:rsidP="00266033">
            <w:pPr>
              <w:rPr>
                <w:rFonts w:cstheme="minorHAnsi"/>
              </w:rPr>
            </w:pPr>
            <w:r w:rsidRPr="00F3450E">
              <w:rPr>
                <w:rFonts w:cstheme="minorHAnsi"/>
              </w:rPr>
              <w:t xml:space="preserve">● Principal purpose test for international passenger services; and </w:t>
            </w:r>
          </w:p>
          <w:p w14:paraId="42048FD4" w14:textId="762D699E" w:rsidR="00266033" w:rsidRPr="00F3450E" w:rsidRDefault="00047BA8" w:rsidP="00266033">
            <w:pPr>
              <w:rPr>
                <w:rFonts w:cstheme="minorHAnsi"/>
              </w:rPr>
            </w:pPr>
            <w:r w:rsidRPr="00F3450E">
              <w:rPr>
                <w:rFonts w:cstheme="minorHAnsi"/>
              </w:rPr>
              <w:t>● Economic Equilibrium Test for international passenger services.</w:t>
            </w:r>
          </w:p>
        </w:tc>
        <w:tc>
          <w:tcPr>
            <w:tcW w:w="4253" w:type="dxa"/>
          </w:tcPr>
          <w:p w14:paraId="50BC33D7" w14:textId="77777777" w:rsidR="00047BA8" w:rsidRPr="00F3450E" w:rsidRDefault="00047BA8" w:rsidP="00047BA8">
            <w:pPr>
              <w:pStyle w:val="Numberedparagraphdouble"/>
              <w:numPr>
                <w:ilvl w:val="0"/>
                <w:numId w:val="0"/>
              </w:numPr>
              <w:rPr>
                <w:rFonts w:asciiTheme="minorHAnsi" w:hAnsiTheme="minorHAnsi" w:cstheme="minorHAnsi"/>
                <w:color w:val="000000" w:themeColor="text1"/>
                <w:sz w:val="22"/>
              </w:rPr>
            </w:pPr>
            <w:r w:rsidRPr="00F3450E">
              <w:rPr>
                <w:rFonts w:asciiTheme="minorHAnsi" w:hAnsiTheme="minorHAnsi" w:cstheme="minorHAnsi"/>
                <w:color w:val="000000" w:themeColor="text1"/>
                <w:sz w:val="22"/>
              </w:rPr>
              <w:t>The focus of the guidance is on these key areas:</w:t>
            </w:r>
          </w:p>
          <w:p w14:paraId="5F1DACCD" w14:textId="77777777" w:rsidR="00047BA8" w:rsidRPr="00F3450E" w:rsidRDefault="00047BA8" w:rsidP="00047BA8">
            <w:pPr>
              <w:pStyle w:val="Bulletround"/>
              <w:ind w:left="567"/>
              <w:rPr>
                <w:rFonts w:asciiTheme="minorHAnsi" w:hAnsiTheme="minorHAnsi" w:cstheme="minorHAnsi"/>
                <w:sz w:val="22"/>
              </w:rPr>
            </w:pPr>
            <w:r w:rsidRPr="00F3450E">
              <w:rPr>
                <w:rFonts w:asciiTheme="minorHAnsi" w:hAnsiTheme="minorHAnsi" w:cstheme="minorHAnsi"/>
                <w:sz w:val="22"/>
              </w:rPr>
              <w:t xml:space="preserve"> Principal purpose test for international passenger services; and</w:t>
            </w:r>
          </w:p>
          <w:p w14:paraId="107B0B51" w14:textId="77777777" w:rsidR="00047BA8" w:rsidRPr="00F3450E" w:rsidRDefault="00047BA8" w:rsidP="00047BA8">
            <w:pPr>
              <w:pStyle w:val="Bulletround"/>
              <w:ind w:left="567"/>
              <w:rPr>
                <w:rFonts w:asciiTheme="minorHAnsi" w:hAnsiTheme="minorHAnsi" w:cstheme="minorHAnsi"/>
                <w:sz w:val="22"/>
              </w:rPr>
            </w:pPr>
            <w:r w:rsidRPr="00F3450E">
              <w:rPr>
                <w:rFonts w:asciiTheme="minorHAnsi" w:hAnsiTheme="minorHAnsi" w:cstheme="minorHAnsi"/>
                <w:sz w:val="22"/>
              </w:rPr>
              <w:t xml:space="preserve">Economic Equilibrium Test for international passenger services </w:t>
            </w:r>
            <w:r w:rsidRPr="0002181C">
              <w:rPr>
                <w:rFonts w:asciiTheme="minorHAnsi" w:hAnsiTheme="minorHAnsi" w:cstheme="minorHAnsi"/>
                <w:color w:val="C00000"/>
                <w:sz w:val="22"/>
              </w:rPr>
              <w:t>with cabotage</w:t>
            </w:r>
            <w:r w:rsidRPr="00F3450E">
              <w:rPr>
                <w:rFonts w:asciiTheme="minorHAnsi" w:hAnsiTheme="minorHAnsi" w:cstheme="minorHAnsi"/>
                <w:sz w:val="22"/>
              </w:rPr>
              <w:t>.</w:t>
            </w:r>
          </w:p>
          <w:p w14:paraId="597B290C" w14:textId="28E82E65" w:rsidR="00266033" w:rsidRPr="00F3450E" w:rsidRDefault="00266033" w:rsidP="00266033">
            <w:pPr>
              <w:rPr>
                <w:rFonts w:cstheme="minorHAnsi"/>
              </w:rPr>
            </w:pPr>
          </w:p>
        </w:tc>
        <w:tc>
          <w:tcPr>
            <w:tcW w:w="3888" w:type="dxa"/>
          </w:tcPr>
          <w:p w14:paraId="210D8FB7" w14:textId="77777777" w:rsidR="00047BA8" w:rsidRPr="00F3450E" w:rsidRDefault="00047BA8" w:rsidP="00047BA8">
            <w:pPr>
              <w:pStyle w:val="Numberedparagraphdouble"/>
              <w:numPr>
                <w:ilvl w:val="0"/>
                <w:numId w:val="0"/>
              </w:numPr>
              <w:rPr>
                <w:rFonts w:asciiTheme="minorHAnsi" w:hAnsiTheme="minorHAnsi" w:cstheme="minorHAnsi"/>
                <w:color w:val="000000" w:themeColor="text1"/>
                <w:sz w:val="22"/>
              </w:rPr>
            </w:pPr>
            <w:r w:rsidRPr="00F3450E">
              <w:rPr>
                <w:rFonts w:asciiTheme="minorHAnsi" w:hAnsiTheme="minorHAnsi" w:cstheme="minorHAnsi"/>
                <w:color w:val="000000" w:themeColor="text1"/>
                <w:sz w:val="22"/>
              </w:rPr>
              <w:t>The focus of the guidance is on these key areas:</w:t>
            </w:r>
          </w:p>
          <w:p w14:paraId="204F1774" w14:textId="77777777" w:rsidR="00047BA8" w:rsidRPr="00F3450E" w:rsidRDefault="00047BA8" w:rsidP="00047BA8">
            <w:pPr>
              <w:pStyle w:val="Bulletround"/>
              <w:ind w:left="567"/>
              <w:rPr>
                <w:rFonts w:asciiTheme="minorHAnsi" w:hAnsiTheme="minorHAnsi" w:cstheme="minorHAnsi"/>
                <w:sz w:val="22"/>
              </w:rPr>
            </w:pPr>
            <w:r w:rsidRPr="00F3450E">
              <w:rPr>
                <w:rFonts w:asciiTheme="minorHAnsi" w:hAnsiTheme="minorHAnsi" w:cstheme="minorHAnsi"/>
                <w:sz w:val="22"/>
              </w:rPr>
              <w:t xml:space="preserve"> Principal purpose test for international passenger services; and</w:t>
            </w:r>
          </w:p>
          <w:p w14:paraId="15438AEB" w14:textId="77777777" w:rsidR="00047BA8" w:rsidRPr="00F3450E" w:rsidRDefault="00047BA8" w:rsidP="00047BA8">
            <w:pPr>
              <w:pStyle w:val="Bulletround"/>
              <w:ind w:left="567"/>
              <w:rPr>
                <w:rFonts w:asciiTheme="minorHAnsi" w:hAnsiTheme="minorHAnsi" w:cstheme="minorHAnsi"/>
                <w:sz w:val="22"/>
              </w:rPr>
            </w:pPr>
            <w:r w:rsidRPr="00F3450E">
              <w:rPr>
                <w:rFonts w:asciiTheme="minorHAnsi" w:hAnsiTheme="minorHAnsi" w:cstheme="minorHAnsi"/>
                <w:sz w:val="22"/>
              </w:rPr>
              <w:t>Economic Equilibrium Test for international passenger services with cabotage.</w:t>
            </w:r>
          </w:p>
          <w:p w14:paraId="64E2A8DE" w14:textId="1A511739" w:rsidR="00266033" w:rsidRPr="00F3450E" w:rsidRDefault="00266033" w:rsidP="00266033">
            <w:pPr>
              <w:rPr>
                <w:rFonts w:cstheme="minorHAnsi"/>
              </w:rPr>
            </w:pPr>
          </w:p>
        </w:tc>
      </w:tr>
      <w:tr w:rsidR="00266033" w:rsidRPr="00F3450E" w14:paraId="2F29C62C" w14:textId="77777777" w:rsidTr="00E44835">
        <w:tc>
          <w:tcPr>
            <w:tcW w:w="1413" w:type="dxa"/>
          </w:tcPr>
          <w:p w14:paraId="3B714B9F" w14:textId="48F08207" w:rsidR="00266033" w:rsidRPr="00F3450E" w:rsidRDefault="00047BA8" w:rsidP="00266033">
            <w:pPr>
              <w:rPr>
                <w:rFonts w:cstheme="minorHAnsi"/>
              </w:rPr>
            </w:pPr>
            <w:r w:rsidRPr="00F3450E">
              <w:rPr>
                <w:rFonts w:cstheme="minorHAnsi"/>
              </w:rPr>
              <w:lastRenderedPageBreak/>
              <w:t>6</w:t>
            </w:r>
          </w:p>
        </w:tc>
        <w:tc>
          <w:tcPr>
            <w:tcW w:w="4394" w:type="dxa"/>
          </w:tcPr>
          <w:p w14:paraId="23B8570E" w14:textId="2551F7B0" w:rsidR="00266033" w:rsidRPr="00F3450E" w:rsidRDefault="00B3185B" w:rsidP="00266033">
            <w:pPr>
              <w:rPr>
                <w:rFonts w:cstheme="minorHAnsi"/>
              </w:rPr>
            </w:pPr>
            <w:r w:rsidRPr="00F3450E">
              <w:rPr>
                <w:rFonts w:cstheme="minorHAnsi"/>
              </w:rPr>
              <w:t>We intend to carry out a test which is based on the criteria set out in the applicable legislation that we believe will give us the information we require to carry out our assessment.</w:t>
            </w:r>
          </w:p>
        </w:tc>
        <w:tc>
          <w:tcPr>
            <w:tcW w:w="4253" w:type="dxa"/>
          </w:tcPr>
          <w:p w14:paraId="4DB92268" w14:textId="77777777" w:rsidR="00047BA8" w:rsidRPr="00F3450E" w:rsidRDefault="00047BA8" w:rsidP="00047BA8">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We intend to carry out a test </w:t>
            </w:r>
            <w:r w:rsidRPr="0002181C">
              <w:rPr>
                <w:rFonts w:asciiTheme="minorHAnsi" w:hAnsiTheme="minorHAnsi" w:cstheme="minorHAnsi"/>
                <w:strike/>
                <w:color w:val="C00000"/>
                <w:sz w:val="22"/>
              </w:rPr>
              <w:t>which is based on the criteria set out in the applicable legislation</w:t>
            </w:r>
            <w:r w:rsidRPr="004039E2">
              <w:rPr>
                <w:rFonts w:asciiTheme="minorHAnsi" w:hAnsiTheme="minorHAnsi" w:cstheme="minorHAnsi"/>
                <w:color w:val="FF0000"/>
                <w:sz w:val="22"/>
              </w:rPr>
              <w:t xml:space="preserve"> </w:t>
            </w:r>
            <w:r w:rsidRPr="00F3450E">
              <w:rPr>
                <w:rFonts w:asciiTheme="minorHAnsi" w:hAnsiTheme="minorHAnsi" w:cstheme="minorHAnsi"/>
                <w:sz w:val="22"/>
              </w:rPr>
              <w:t>that we believe will give us the information we require to carry out our assessment.</w:t>
            </w:r>
          </w:p>
          <w:p w14:paraId="046EDBE5" w14:textId="3DF922D2" w:rsidR="00266033" w:rsidRPr="00F3450E" w:rsidRDefault="00266033" w:rsidP="00266033">
            <w:pPr>
              <w:rPr>
                <w:rFonts w:cstheme="minorHAnsi"/>
              </w:rPr>
            </w:pPr>
          </w:p>
        </w:tc>
        <w:tc>
          <w:tcPr>
            <w:tcW w:w="3888" w:type="dxa"/>
          </w:tcPr>
          <w:p w14:paraId="232232BE" w14:textId="2F0E3FDD" w:rsidR="00047BA8" w:rsidRPr="00F3450E" w:rsidRDefault="00047BA8" w:rsidP="00047BA8">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We intend to carry out a </w:t>
            </w:r>
            <w:proofErr w:type="gramStart"/>
            <w:r w:rsidRPr="00F3450E">
              <w:rPr>
                <w:rFonts w:asciiTheme="minorHAnsi" w:hAnsiTheme="minorHAnsi" w:cstheme="minorHAnsi"/>
                <w:sz w:val="22"/>
              </w:rPr>
              <w:t>test  that</w:t>
            </w:r>
            <w:proofErr w:type="gramEnd"/>
            <w:r w:rsidRPr="00F3450E">
              <w:rPr>
                <w:rFonts w:asciiTheme="minorHAnsi" w:hAnsiTheme="minorHAnsi" w:cstheme="minorHAnsi"/>
                <w:sz w:val="22"/>
              </w:rPr>
              <w:t xml:space="preserve"> we believe will give us the information we require to carry out our assessment.</w:t>
            </w:r>
          </w:p>
          <w:p w14:paraId="2BF69E75" w14:textId="77F2F049" w:rsidR="00266033" w:rsidRPr="00F3450E" w:rsidRDefault="00266033" w:rsidP="00266033">
            <w:pPr>
              <w:rPr>
                <w:rFonts w:cstheme="minorHAnsi"/>
              </w:rPr>
            </w:pPr>
          </w:p>
        </w:tc>
      </w:tr>
      <w:tr w:rsidR="00266033" w:rsidRPr="00F3450E" w14:paraId="27D3E0D8" w14:textId="77777777" w:rsidTr="00E44835">
        <w:tc>
          <w:tcPr>
            <w:tcW w:w="1413" w:type="dxa"/>
          </w:tcPr>
          <w:p w14:paraId="70A44D63" w14:textId="079974C0" w:rsidR="00266033" w:rsidRPr="00F3450E" w:rsidRDefault="00E641EB" w:rsidP="00266033">
            <w:pPr>
              <w:rPr>
                <w:rFonts w:cstheme="minorHAnsi"/>
              </w:rPr>
            </w:pPr>
            <w:r w:rsidRPr="00F3450E">
              <w:rPr>
                <w:rFonts w:cstheme="minorHAnsi"/>
              </w:rPr>
              <w:t>13,14,15</w:t>
            </w:r>
          </w:p>
        </w:tc>
        <w:tc>
          <w:tcPr>
            <w:tcW w:w="4394" w:type="dxa"/>
          </w:tcPr>
          <w:p w14:paraId="23E3B22F" w14:textId="7137730A" w:rsidR="00E641EB" w:rsidRPr="00F3450E" w:rsidRDefault="00E641EB" w:rsidP="00266033">
            <w:pPr>
              <w:rPr>
                <w:rFonts w:cstheme="minorHAnsi"/>
              </w:rPr>
            </w:pPr>
            <w:r w:rsidRPr="00F3450E">
              <w:rPr>
                <w:rFonts w:cstheme="minorHAnsi"/>
              </w:rPr>
              <w:t xml:space="preserve">ORR is also responsible for carrying out the Economic Equilibrium Test. The assessment process </w:t>
            </w:r>
            <w:proofErr w:type="gramStart"/>
            <w:r w:rsidRPr="00F3450E">
              <w:rPr>
                <w:rFonts w:cstheme="minorHAnsi"/>
              </w:rPr>
              <w:t>in order to</w:t>
            </w:r>
            <w:proofErr w:type="gramEnd"/>
            <w:r w:rsidRPr="00F3450E">
              <w:rPr>
                <w:rFonts w:cstheme="minorHAnsi"/>
              </w:rPr>
              <w:t xml:space="preserve"> determine whether the economic equilibrium of a PSC would be compromised by the proposed new international rail passenger service, including domestic portion(s) of that service, is further defined and set out in the Implementing Regulation8. The test is carried out by the ORR at the request of a ‘relevant’ party (competent authority, infrastructure manager or affected PSC operator). </w:t>
            </w:r>
          </w:p>
          <w:p w14:paraId="70B1012E" w14:textId="77777777" w:rsidR="000E590C" w:rsidRPr="00F3450E" w:rsidRDefault="00E641EB" w:rsidP="00266033">
            <w:pPr>
              <w:rPr>
                <w:rFonts w:cstheme="minorHAnsi"/>
              </w:rPr>
            </w:pPr>
            <w:r w:rsidRPr="00F3450E">
              <w:rPr>
                <w:rFonts w:cstheme="minorHAnsi"/>
              </w:rPr>
              <w:t xml:space="preserve">ORR must make the determination </w:t>
            </w:r>
            <w:proofErr w:type="gramStart"/>
            <w:r w:rsidRPr="00F3450E">
              <w:rPr>
                <w:rFonts w:cstheme="minorHAnsi"/>
              </w:rPr>
              <w:t>on the basis of</w:t>
            </w:r>
            <w:proofErr w:type="gramEnd"/>
            <w:r w:rsidRPr="00F3450E">
              <w:rPr>
                <w:rFonts w:cstheme="minorHAnsi"/>
              </w:rPr>
              <w:t xml:space="preserve"> an objective economic analysis and in accordance with pre-determined criteria published by it10. The Implementing Regulation explicitly sets out a requirement to consider whether the new passenger service would have a substantial negative impact on the profitability of services operated under the PSC and on the net cost for the competent authority awarding the PSC. This is described further in chapter 4. </w:t>
            </w:r>
          </w:p>
          <w:p w14:paraId="5315E275" w14:textId="77777777" w:rsidR="000E590C" w:rsidRPr="00F3450E" w:rsidRDefault="000E590C" w:rsidP="00266033">
            <w:pPr>
              <w:rPr>
                <w:rFonts w:cstheme="minorHAnsi"/>
              </w:rPr>
            </w:pPr>
          </w:p>
          <w:p w14:paraId="4AAB7CEA" w14:textId="5B4DCF48" w:rsidR="00266033" w:rsidRPr="00F3450E" w:rsidRDefault="00E641EB" w:rsidP="00266033">
            <w:pPr>
              <w:rPr>
                <w:rFonts w:cstheme="minorHAnsi"/>
              </w:rPr>
            </w:pPr>
            <w:r w:rsidRPr="00F3450E">
              <w:rPr>
                <w:rFonts w:cstheme="minorHAnsi"/>
              </w:rPr>
              <w:lastRenderedPageBreak/>
              <w:t>Regulatory bodies are progressively developing guidelines on this issue, based on their experience.</w:t>
            </w:r>
          </w:p>
        </w:tc>
        <w:tc>
          <w:tcPr>
            <w:tcW w:w="4253" w:type="dxa"/>
          </w:tcPr>
          <w:p w14:paraId="20D649A1" w14:textId="50BEA3D6" w:rsidR="000E590C" w:rsidRPr="00F3450E" w:rsidRDefault="000E590C" w:rsidP="000E590C">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ORR is also responsible for carrying out the Economic Equilibrium Test </w:t>
            </w:r>
            <w:r w:rsidRPr="004039E2">
              <w:rPr>
                <w:rFonts w:asciiTheme="minorHAnsi" w:hAnsiTheme="minorHAnsi" w:cstheme="minorHAnsi"/>
                <w:color w:val="FF0000"/>
                <w:sz w:val="22"/>
              </w:rPr>
              <w:t>(t</w:t>
            </w:r>
            <w:r w:rsidRPr="00F3450E">
              <w:rPr>
                <w:rFonts w:asciiTheme="minorHAnsi" w:hAnsiTheme="minorHAnsi" w:cstheme="minorHAnsi"/>
                <w:sz w:val="22"/>
              </w:rPr>
              <w:t xml:space="preserve">he assessment process </w:t>
            </w:r>
            <w:proofErr w:type="gramStart"/>
            <w:r w:rsidRPr="00F3450E">
              <w:rPr>
                <w:rFonts w:asciiTheme="minorHAnsi" w:hAnsiTheme="minorHAnsi" w:cstheme="minorHAnsi"/>
                <w:color w:val="000000" w:themeColor="text1"/>
                <w:sz w:val="22"/>
              </w:rPr>
              <w:t>in order to</w:t>
            </w:r>
            <w:proofErr w:type="gramEnd"/>
            <w:r w:rsidRPr="00F3450E">
              <w:rPr>
                <w:rFonts w:asciiTheme="minorHAnsi" w:hAnsiTheme="minorHAnsi" w:cstheme="minorHAnsi"/>
                <w:color w:val="000000" w:themeColor="text1"/>
                <w:sz w:val="22"/>
              </w:rPr>
              <w:t xml:space="preserve"> determine whether the economic equilibrium of a PSC would be compromised by the proposed new international rail passenger service, including domestic portion(s) of that service</w:t>
            </w:r>
            <w:r w:rsidRPr="00EE204F">
              <w:rPr>
                <w:rFonts w:asciiTheme="minorHAnsi" w:hAnsiTheme="minorHAnsi" w:cstheme="minorHAnsi"/>
                <w:strike/>
                <w:color w:val="FF0000"/>
                <w:sz w:val="22"/>
              </w:rPr>
              <w:t xml:space="preserve">, </w:t>
            </w:r>
            <w:r w:rsidRPr="0002181C">
              <w:rPr>
                <w:rFonts w:asciiTheme="minorHAnsi" w:hAnsiTheme="minorHAnsi" w:cstheme="minorHAnsi"/>
                <w:strike/>
                <w:color w:val="C00000"/>
                <w:sz w:val="22"/>
              </w:rPr>
              <w:t>is further defined and set out in the Implementing Regulation. The test is carried out by the ORR</w:t>
            </w:r>
            <w:r w:rsidRPr="00F3450E">
              <w:rPr>
                <w:rFonts w:asciiTheme="minorHAnsi" w:hAnsiTheme="minorHAnsi" w:cstheme="minorHAnsi"/>
                <w:sz w:val="22"/>
              </w:rPr>
              <w:t xml:space="preserve"> at the request of a ‘relevant’ party (competent authority, infrastructure manager or affected PSC operator). ORR must make the determination </w:t>
            </w:r>
            <w:proofErr w:type="gramStart"/>
            <w:r w:rsidRPr="00F3450E">
              <w:rPr>
                <w:rFonts w:asciiTheme="minorHAnsi" w:hAnsiTheme="minorHAnsi" w:cstheme="minorHAnsi"/>
                <w:sz w:val="22"/>
              </w:rPr>
              <w:t>on the basis of</w:t>
            </w:r>
            <w:proofErr w:type="gramEnd"/>
            <w:r w:rsidRPr="00F3450E">
              <w:rPr>
                <w:rFonts w:asciiTheme="minorHAnsi" w:hAnsiTheme="minorHAnsi" w:cstheme="minorHAnsi"/>
                <w:sz w:val="22"/>
              </w:rPr>
              <w:t xml:space="preserve"> an objective economic analysis and in accordance with pre-determined criteria.  </w:t>
            </w:r>
            <w:r w:rsidRPr="0002181C">
              <w:rPr>
                <w:rFonts w:asciiTheme="minorHAnsi" w:hAnsiTheme="minorHAnsi" w:cstheme="minorHAnsi"/>
                <w:strike/>
                <w:color w:val="C00000"/>
                <w:sz w:val="22"/>
              </w:rPr>
              <w:t xml:space="preserve">The Implementing Regulation explicitly sets out a requirement to consider whether the new passenger service would have a substantial negative impact on the profitability of services operated under the </w:t>
            </w:r>
            <w:r w:rsidRPr="0002181C">
              <w:rPr>
                <w:rFonts w:asciiTheme="minorHAnsi" w:hAnsiTheme="minorHAnsi" w:cstheme="minorHAnsi"/>
                <w:strike/>
                <w:color w:val="C00000"/>
                <w:sz w:val="22"/>
              </w:rPr>
              <w:lastRenderedPageBreak/>
              <w:t>PSC and on the net cost for the competent authority awarding the PSC.</w:t>
            </w:r>
            <w:r w:rsidRPr="00EE204F">
              <w:rPr>
                <w:rFonts w:asciiTheme="minorHAnsi" w:hAnsiTheme="minorHAnsi" w:cstheme="minorHAnsi"/>
                <w:strike/>
                <w:color w:val="FF0000"/>
                <w:sz w:val="22"/>
              </w:rPr>
              <w:t xml:space="preserve"> </w:t>
            </w:r>
            <w:r w:rsidRPr="00F3450E">
              <w:rPr>
                <w:rFonts w:asciiTheme="minorHAnsi" w:hAnsiTheme="minorHAnsi" w:cstheme="minorHAnsi"/>
                <w:sz w:val="22"/>
              </w:rPr>
              <w:t>This is described further in chapter 4.</w:t>
            </w:r>
          </w:p>
          <w:p w14:paraId="57D37C08" w14:textId="77777777" w:rsidR="000E590C" w:rsidRPr="0002181C" w:rsidRDefault="000E590C" w:rsidP="00E016A8">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Regulatory bodies are progressively developing guidelines on this issue, based on their experience.</w:t>
            </w:r>
          </w:p>
          <w:p w14:paraId="6A39D323" w14:textId="0913763B" w:rsidR="00266033" w:rsidRPr="00F3450E" w:rsidRDefault="00266033" w:rsidP="000E590C">
            <w:pPr>
              <w:pStyle w:val="Numberedparagraphdouble"/>
              <w:numPr>
                <w:ilvl w:val="0"/>
                <w:numId w:val="0"/>
              </w:numPr>
              <w:ind w:left="567"/>
              <w:rPr>
                <w:rFonts w:asciiTheme="minorHAnsi" w:hAnsiTheme="minorHAnsi" w:cstheme="minorHAnsi"/>
                <w:sz w:val="22"/>
              </w:rPr>
            </w:pPr>
          </w:p>
        </w:tc>
        <w:tc>
          <w:tcPr>
            <w:tcW w:w="3888" w:type="dxa"/>
          </w:tcPr>
          <w:p w14:paraId="0D364689" w14:textId="16F663D0" w:rsidR="005922EA" w:rsidRPr="00F3450E" w:rsidRDefault="005922EA"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ORR is also responsible for carrying out the Economic Equilibrium Test (the assessment process </w:t>
            </w:r>
            <w:proofErr w:type="gramStart"/>
            <w:r w:rsidRPr="00F3450E">
              <w:rPr>
                <w:rFonts w:asciiTheme="minorHAnsi" w:hAnsiTheme="minorHAnsi" w:cstheme="minorHAnsi"/>
                <w:color w:val="000000" w:themeColor="text1"/>
                <w:sz w:val="22"/>
              </w:rPr>
              <w:t>in order to</w:t>
            </w:r>
            <w:proofErr w:type="gramEnd"/>
            <w:r w:rsidRPr="00F3450E">
              <w:rPr>
                <w:rFonts w:asciiTheme="minorHAnsi" w:hAnsiTheme="minorHAnsi" w:cstheme="minorHAnsi"/>
                <w:color w:val="000000" w:themeColor="text1"/>
                <w:sz w:val="22"/>
              </w:rPr>
              <w:t xml:space="preserve"> determine whether the economic equilibrium of a PSC would be compromised by the proposed new international rail passenger service, including domestic portion(s) of that service)</w:t>
            </w:r>
            <w:r w:rsidRPr="00F3450E">
              <w:rPr>
                <w:rFonts w:asciiTheme="minorHAnsi" w:hAnsiTheme="minorHAnsi" w:cstheme="minorHAnsi"/>
                <w:sz w:val="22"/>
              </w:rPr>
              <w:t xml:space="preserve"> at the request of a ‘relevant’ party (competent authority, infrastructure manager or affected PSC operator). ORR must make the determination </w:t>
            </w:r>
            <w:proofErr w:type="gramStart"/>
            <w:r w:rsidRPr="00F3450E">
              <w:rPr>
                <w:rFonts w:asciiTheme="minorHAnsi" w:hAnsiTheme="minorHAnsi" w:cstheme="minorHAnsi"/>
                <w:sz w:val="22"/>
              </w:rPr>
              <w:t>on the basis of</w:t>
            </w:r>
            <w:proofErr w:type="gramEnd"/>
            <w:r w:rsidRPr="00F3450E">
              <w:rPr>
                <w:rFonts w:asciiTheme="minorHAnsi" w:hAnsiTheme="minorHAnsi" w:cstheme="minorHAnsi"/>
                <w:sz w:val="22"/>
              </w:rPr>
              <w:t xml:space="preserve"> an objective economic analysis and in accordance with pre-determined criteria.  This is described further in chapter 4.</w:t>
            </w:r>
          </w:p>
          <w:p w14:paraId="4765CF70" w14:textId="77777777" w:rsidR="00266033" w:rsidRPr="00F3450E" w:rsidRDefault="00266033" w:rsidP="00266033">
            <w:pPr>
              <w:rPr>
                <w:rFonts w:cstheme="minorHAnsi"/>
              </w:rPr>
            </w:pPr>
          </w:p>
        </w:tc>
      </w:tr>
      <w:tr w:rsidR="000C408C" w:rsidRPr="00F3450E" w14:paraId="59DA7C40" w14:textId="77777777" w:rsidTr="00E44835">
        <w:tc>
          <w:tcPr>
            <w:tcW w:w="1413" w:type="dxa"/>
          </w:tcPr>
          <w:p w14:paraId="2641A44F" w14:textId="260BC0A8" w:rsidR="000C408C" w:rsidRPr="00F3450E" w:rsidRDefault="00200E07" w:rsidP="00266033">
            <w:pPr>
              <w:rPr>
                <w:rFonts w:cstheme="minorHAnsi"/>
              </w:rPr>
            </w:pPr>
            <w:r w:rsidRPr="00F3450E">
              <w:rPr>
                <w:rFonts w:cstheme="minorHAnsi"/>
              </w:rPr>
              <w:t>17</w:t>
            </w:r>
          </w:p>
        </w:tc>
        <w:tc>
          <w:tcPr>
            <w:tcW w:w="4394" w:type="dxa"/>
          </w:tcPr>
          <w:p w14:paraId="3F493674" w14:textId="51979B69" w:rsidR="000C408C" w:rsidRPr="00F3450E" w:rsidRDefault="00200E07" w:rsidP="00266033">
            <w:pPr>
              <w:rPr>
                <w:rFonts w:cstheme="minorHAnsi"/>
              </w:rPr>
            </w:pPr>
            <w:r w:rsidRPr="00F3450E">
              <w:rPr>
                <w:rFonts w:cstheme="minorHAnsi"/>
              </w:rPr>
              <w:t>The term ‘new rail passenger service’ is set out in the Implementing Regulation as ‘a rail passenger service designed to be operated as a regular time-tabled service, that is either entirely new, or that implies a substantial modification of an existing rail passenger service, in particular in terms of increased frequencies of services or increased number of stops, and which is not provided under a public service contract’.</w:t>
            </w:r>
          </w:p>
        </w:tc>
        <w:tc>
          <w:tcPr>
            <w:tcW w:w="4253" w:type="dxa"/>
          </w:tcPr>
          <w:p w14:paraId="3F34DAEC" w14:textId="1F098435" w:rsidR="00C559E1" w:rsidRPr="00F3450E" w:rsidRDefault="00C559E1" w:rsidP="00C559E1">
            <w:pPr>
              <w:pStyle w:val="Numberedparagraphdouble"/>
              <w:numPr>
                <w:ilvl w:val="0"/>
                <w:numId w:val="0"/>
              </w:numPr>
              <w:rPr>
                <w:rFonts w:asciiTheme="minorHAnsi" w:hAnsiTheme="minorHAnsi" w:cstheme="minorHAnsi"/>
                <w:i/>
                <w:iCs/>
                <w:sz w:val="22"/>
              </w:rPr>
            </w:pPr>
            <w:r w:rsidRPr="00F3450E">
              <w:rPr>
                <w:rFonts w:asciiTheme="minorHAnsi" w:hAnsiTheme="minorHAnsi" w:cstheme="minorHAnsi"/>
                <w:sz w:val="22"/>
              </w:rPr>
              <w:t>The term ‘</w:t>
            </w:r>
            <w:r w:rsidRPr="00F3450E">
              <w:rPr>
                <w:rFonts w:asciiTheme="minorHAnsi" w:hAnsiTheme="minorHAnsi" w:cstheme="minorHAnsi"/>
                <w:i/>
                <w:iCs/>
                <w:sz w:val="22"/>
              </w:rPr>
              <w:t>new rail passenger service’</w:t>
            </w:r>
            <w:r w:rsidRPr="00F3450E">
              <w:rPr>
                <w:rFonts w:asciiTheme="minorHAnsi" w:hAnsiTheme="minorHAnsi" w:cstheme="minorHAnsi"/>
                <w:sz w:val="22"/>
              </w:rPr>
              <w:t xml:space="preserve"> is</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set</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out in the Implementing</w:t>
            </w:r>
            <w:r w:rsidR="00116FFD" w:rsidRPr="0002181C">
              <w:rPr>
                <w:rFonts w:asciiTheme="minorHAnsi" w:hAnsiTheme="minorHAnsi" w:cstheme="minorHAnsi"/>
                <w:strike/>
                <w:color w:val="C00000"/>
                <w:sz w:val="22"/>
              </w:rPr>
              <w:t xml:space="preserve"> </w:t>
            </w:r>
            <w:r w:rsidRPr="0002181C">
              <w:rPr>
                <w:rFonts w:asciiTheme="minorHAnsi" w:hAnsiTheme="minorHAnsi" w:cstheme="minorHAnsi"/>
                <w:color w:val="C00000"/>
                <w:sz w:val="22"/>
              </w:rPr>
              <w:t xml:space="preserve">not defined in the </w:t>
            </w:r>
            <w:proofErr w:type="spellStart"/>
            <w:r w:rsidR="00B30273" w:rsidRPr="0002181C">
              <w:rPr>
                <w:rFonts w:asciiTheme="minorHAnsi" w:hAnsiTheme="minorHAnsi" w:cstheme="minorHAnsi"/>
                <w:color w:val="C00000"/>
                <w:sz w:val="22"/>
              </w:rPr>
              <w:t>R</w:t>
            </w:r>
            <w:r w:rsidRPr="0002181C">
              <w:rPr>
                <w:rFonts w:asciiTheme="minorHAnsi" w:hAnsiTheme="minorHAnsi" w:cstheme="minorHAnsi"/>
                <w:color w:val="C00000"/>
                <w:sz w:val="22"/>
              </w:rPr>
              <w:t>egulations</w:t>
            </w:r>
            <w:r w:rsidRPr="0002181C">
              <w:rPr>
                <w:rFonts w:asciiTheme="minorHAnsi" w:hAnsiTheme="minorHAnsi" w:cstheme="minorHAnsi"/>
                <w:strike/>
                <w:color w:val="C00000"/>
                <w:sz w:val="22"/>
              </w:rPr>
              <w:t>Regulation</w:t>
            </w:r>
            <w:proofErr w:type="spellEnd"/>
            <w:r w:rsidRPr="0002181C">
              <w:rPr>
                <w:rFonts w:asciiTheme="minorHAnsi" w:hAnsiTheme="minorHAnsi" w:cstheme="minorHAnsi"/>
                <w:color w:val="C00000"/>
                <w:sz w:val="22"/>
              </w:rPr>
              <w:t>. We consider it to mean</w:t>
            </w:r>
            <w:r w:rsidRPr="0002181C">
              <w:rPr>
                <w:rFonts w:asciiTheme="minorHAnsi" w:hAnsiTheme="minorHAnsi" w:cstheme="minorHAnsi"/>
                <w:strike/>
                <w:color w:val="C00000"/>
                <w:sz w:val="22"/>
              </w:rPr>
              <w:t xml:space="preserve"> as</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w:t>
            </w:r>
            <w:r w:rsidRPr="00F3450E">
              <w:rPr>
                <w:rFonts w:asciiTheme="minorHAnsi" w:hAnsiTheme="minorHAnsi" w:cstheme="minorHAnsi"/>
                <w:sz w:val="22"/>
              </w:rPr>
              <w:t>a rail passenger service designed to be operated as a regular time-tabled service, that is either entirely new, or that implies a substantial modification of an existing rail passenger service, in particular in terms of increased frequencies of services or increased number of stops, and which is not provided under a public service contract</w:t>
            </w:r>
            <w:r w:rsidRPr="00BE681F">
              <w:rPr>
                <w:rFonts w:asciiTheme="minorHAnsi" w:hAnsiTheme="minorHAnsi" w:cstheme="minorHAnsi"/>
                <w:strike/>
                <w:color w:val="FF0000"/>
                <w:sz w:val="22"/>
              </w:rPr>
              <w:t>’</w:t>
            </w:r>
            <w:r w:rsidRPr="00F3450E">
              <w:rPr>
                <w:rFonts w:asciiTheme="minorHAnsi" w:hAnsiTheme="minorHAnsi" w:cstheme="minorHAnsi"/>
                <w:sz w:val="22"/>
              </w:rPr>
              <w:t>.</w:t>
            </w:r>
          </w:p>
          <w:p w14:paraId="76BACC1D" w14:textId="77777777" w:rsidR="000C408C" w:rsidRPr="00F3450E" w:rsidRDefault="000C408C" w:rsidP="000E590C">
            <w:pPr>
              <w:pStyle w:val="Numberedparagraphdouble"/>
              <w:numPr>
                <w:ilvl w:val="0"/>
                <w:numId w:val="0"/>
              </w:numPr>
              <w:rPr>
                <w:rFonts w:asciiTheme="minorHAnsi" w:hAnsiTheme="minorHAnsi" w:cstheme="minorHAnsi"/>
                <w:sz w:val="22"/>
              </w:rPr>
            </w:pPr>
          </w:p>
        </w:tc>
        <w:tc>
          <w:tcPr>
            <w:tcW w:w="3888" w:type="dxa"/>
          </w:tcPr>
          <w:p w14:paraId="77357BC7" w14:textId="5443E327" w:rsidR="000C408C" w:rsidRPr="00F3450E" w:rsidRDefault="00C559E1"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The term ‘</w:t>
            </w:r>
            <w:r w:rsidRPr="00F3450E">
              <w:rPr>
                <w:rFonts w:asciiTheme="minorHAnsi" w:hAnsiTheme="minorHAnsi" w:cstheme="minorHAnsi"/>
                <w:i/>
                <w:iCs/>
                <w:sz w:val="22"/>
              </w:rPr>
              <w:t>new rail passenger service’</w:t>
            </w:r>
            <w:r w:rsidRPr="00F3450E">
              <w:rPr>
                <w:rFonts w:asciiTheme="minorHAnsi" w:hAnsiTheme="minorHAnsi" w:cstheme="minorHAnsi"/>
                <w:sz w:val="22"/>
              </w:rPr>
              <w:t xml:space="preserve"> is set not defined in the regulations. We consider it to mean a rail passenger service designed to be operated as a regular time-tabled service, that is either entirely new, or that implies a substantial modification of an existing rail passenger service, </w:t>
            </w:r>
            <w:proofErr w:type="gramStart"/>
            <w:r w:rsidRPr="00F3450E">
              <w:rPr>
                <w:rFonts w:asciiTheme="minorHAnsi" w:hAnsiTheme="minorHAnsi" w:cstheme="minorHAnsi"/>
                <w:sz w:val="22"/>
              </w:rPr>
              <w:t>in particular in</w:t>
            </w:r>
            <w:proofErr w:type="gramEnd"/>
            <w:r w:rsidRPr="00F3450E">
              <w:rPr>
                <w:rFonts w:asciiTheme="minorHAnsi" w:hAnsiTheme="minorHAnsi" w:cstheme="minorHAnsi"/>
                <w:sz w:val="22"/>
              </w:rPr>
              <w:t xml:space="preserve"> terms of increased frequencies of services or increased number of stops, and which is not provided under a public service contract.</w:t>
            </w:r>
          </w:p>
        </w:tc>
      </w:tr>
      <w:tr w:rsidR="00200E07" w:rsidRPr="00F3450E" w14:paraId="5DDFFDA2" w14:textId="77777777" w:rsidTr="00E44835">
        <w:tc>
          <w:tcPr>
            <w:tcW w:w="1413" w:type="dxa"/>
          </w:tcPr>
          <w:p w14:paraId="7D7592CD" w14:textId="68E047A6" w:rsidR="00200E07" w:rsidRPr="00F3450E" w:rsidRDefault="0023179D" w:rsidP="00266033">
            <w:pPr>
              <w:rPr>
                <w:rFonts w:cstheme="minorHAnsi"/>
              </w:rPr>
            </w:pPr>
            <w:r w:rsidRPr="00F3450E">
              <w:rPr>
                <w:rFonts w:cstheme="minorHAnsi"/>
              </w:rPr>
              <w:t>2</w:t>
            </w:r>
            <w:r w:rsidR="007B5021" w:rsidRPr="00F3450E">
              <w:rPr>
                <w:rFonts w:cstheme="minorHAnsi"/>
              </w:rPr>
              <w:t>9</w:t>
            </w:r>
          </w:p>
        </w:tc>
        <w:tc>
          <w:tcPr>
            <w:tcW w:w="4394" w:type="dxa"/>
          </w:tcPr>
          <w:p w14:paraId="228DAC0C" w14:textId="6D514AE8" w:rsidR="0023179D" w:rsidRPr="00F3450E" w:rsidRDefault="007B5021" w:rsidP="00266033">
            <w:pPr>
              <w:rPr>
                <w:rFonts w:cstheme="minorHAnsi"/>
              </w:rPr>
            </w:pPr>
            <w:r w:rsidRPr="00F3450E">
              <w:rPr>
                <w:rFonts w:cstheme="minorHAnsi"/>
              </w:rPr>
              <w:t xml:space="preserve">ORR has </w:t>
            </w:r>
            <w:proofErr w:type="gramStart"/>
            <w:r w:rsidRPr="00F3450E">
              <w:rPr>
                <w:rFonts w:cstheme="minorHAnsi"/>
              </w:rPr>
              <w:t>a number of</w:t>
            </w:r>
            <w:proofErr w:type="gramEnd"/>
            <w:r w:rsidRPr="00F3450E">
              <w:rPr>
                <w:rFonts w:cstheme="minorHAnsi"/>
              </w:rPr>
              <w:t xml:space="preserve"> economic regulatory functions relating to rail in Northern Ireland. The Implementing Regulation also applies in Northern Ireland. If ORR were to receive such an application, we would follow this guidance but would make relevant adjustments to our </w:t>
            </w:r>
            <w:r w:rsidRPr="00F3450E">
              <w:rPr>
                <w:rFonts w:cstheme="minorHAnsi"/>
              </w:rPr>
              <w:lastRenderedPageBreak/>
              <w:t xml:space="preserve">process on a case by case </w:t>
            </w:r>
            <w:proofErr w:type="gramStart"/>
            <w:r w:rsidRPr="00F3450E">
              <w:rPr>
                <w:rFonts w:cstheme="minorHAnsi"/>
              </w:rPr>
              <w:t>basis, and</w:t>
            </w:r>
            <w:proofErr w:type="gramEnd"/>
            <w:r w:rsidRPr="00F3450E">
              <w:rPr>
                <w:rFonts w:cstheme="minorHAnsi"/>
              </w:rPr>
              <w:t xml:space="preserve"> would act in line with our published guidance on Northern Ireland Regulations.</w:t>
            </w:r>
          </w:p>
        </w:tc>
        <w:tc>
          <w:tcPr>
            <w:tcW w:w="4253" w:type="dxa"/>
          </w:tcPr>
          <w:p w14:paraId="300E1FA7" w14:textId="011506EE" w:rsidR="00200E07" w:rsidRPr="00F3450E" w:rsidRDefault="00711402" w:rsidP="00C559E1">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ORR has </w:t>
            </w:r>
            <w:proofErr w:type="gramStart"/>
            <w:r w:rsidRPr="00F3450E">
              <w:rPr>
                <w:rFonts w:asciiTheme="minorHAnsi" w:hAnsiTheme="minorHAnsi" w:cstheme="minorHAnsi"/>
                <w:sz w:val="22"/>
              </w:rPr>
              <w:t>a number of</w:t>
            </w:r>
            <w:proofErr w:type="gramEnd"/>
            <w:r w:rsidRPr="00F3450E">
              <w:rPr>
                <w:rFonts w:asciiTheme="minorHAnsi" w:hAnsiTheme="minorHAnsi" w:cstheme="minorHAnsi"/>
                <w:sz w:val="22"/>
              </w:rPr>
              <w:t xml:space="preserve"> economic regulatory functions relating to rail in Northern Ireland </w:t>
            </w:r>
            <w:r w:rsidRPr="0002181C">
              <w:rPr>
                <w:rFonts w:asciiTheme="minorHAnsi" w:hAnsiTheme="minorHAnsi" w:cstheme="minorHAnsi"/>
                <w:color w:val="C00000"/>
                <w:sz w:val="22"/>
              </w:rPr>
              <w:t xml:space="preserve">and has produced a separate version of this guidance document that is applicable to it. This is due to Commission Implementing </w:t>
            </w:r>
            <w:r w:rsidRPr="0002181C">
              <w:rPr>
                <w:rFonts w:asciiTheme="minorHAnsi" w:hAnsiTheme="minorHAnsi" w:cstheme="minorHAnsi"/>
                <w:color w:val="C00000"/>
                <w:sz w:val="22"/>
              </w:rPr>
              <w:lastRenderedPageBreak/>
              <w:t xml:space="preserve">Regulation (EU) 2018/1795 being retain in Northern Ireland. </w:t>
            </w:r>
            <w:r w:rsidRPr="0002181C">
              <w:rPr>
                <w:rFonts w:asciiTheme="minorHAnsi" w:hAnsiTheme="minorHAnsi" w:cstheme="minorHAnsi"/>
                <w:strike/>
                <w:color w:val="C00000"/>
                <w:sz w:val="22"/>
              </w:rPr>
              <w:t>The Implementing Regulation also applies in Northern Ireland.</w:t>
            </w:r>
            <w:r w:rsidRPr="0002181C">
              <w:rPr>
                <w:rFonts w:asciiTheme="minorHAnsi" w:hAnsiTheme="minorHAnsi" w:cstheme="minorHAnsi"/>
                <w:color w:val="C00000"/>
                <w:sz w:val="22"/>
              </w:rPr>
              <w:t xml:space="preserve"> </w:t>
            </w:r>
            <w:r w:rsidRPr="00F3450E">
              <w:rPr>
                <w:rFonts w:asciiTheme="minorHAnsi" w:hAnsiTheme="minorHAnsi" w:cstheme="minorHAnsi"/>
                <w:sz w:val="22"/>
              </w:rPr>
              <w:t xml:space="preserve">If ORR were to receive such an application, we would follow </w:t>
            </w:r>
            <w:r w:rsidRPr="0002181C">
              <w:rPr>
                <w:rFonts w:asciiTheme="minorHAnsi" w:hAnsiTheme="minorHAnsi" w:cstheme="minorHAnsi"/>
                <w:strike/>
                <w:color w:val="C00000"/>
                <w:sz w:val="22"/>
              </w:rPr>
              <w:t>that</w:t>
            </w:r>
            <w:r w:rsidR="008A2AEA" w:rsidRPr="0002181C">
              <w:rPr>
                <w:rFonts w:asciiTheme="minorHAnsi" w:hAnsiTheme="minorHAnsi" w:cstheme="minorHAnsi"/>
                <w:color w:val="C00000"/>
                <w:sz w:val="22"/>
              </w:rPr>
              <w:t xml:space="preserve"> this</w:t>
            </w:r>
            <w:r w:rsidRPr="00F3450E">
              <w:rPr>
                <w:rFonts w:asciiTheme="minorHAnsi" w:hAnsiTheme="minorHAnsi" w:cstheme="minorHAnsi"/>
                <w:sz w:val="22"/>
              </w:rPr>
              <w:t xml:space="preserve"> guidance </w:t>
            </w:r>
            <w:r w:rsidRPr="0002181C">
              <w:rPr>
                <w:rFonts w:asciiTheme="minorHAnsi" w:hAnsiTheme="minorHAnsi" w:cstheme="minorHAnsi"/>
                <w:strike/>
                <w:color w:val="C00000"/>
                <w:sz w:val="22"/>
              </w:rPr>
              <w:t>but</w:t>
            </w:r>
            <w:r w:rsidR="008A2AEA" w:rsidRPr="0002181C">
              <w:rPr>
                <w:rFonts w:asciiTheme="minorHAnsi" w:hAnsiTheme="minorHAnsi" w:cstheme="minorHAnsi"/>
                <w:strike/>
                <w:color w:val="C00000"/>
                <w:sz w:val="22"/>
              </w:rPr>
              <w:t xml:space="preserve"> </w:t>
            </w:r>
            <w:r w:rsidRPr="0002181C">
              <w:rPr>
                <w:rFonts w:asciiTheme="minorHAnsi" w:hAnsiTheme="minorHAnsi" w:cstheme="minorHAnsi"/>
                <w:color w:val="C00000"/>
                <w:sz w:val="22"/>
              </w:rPr>
              <w:t xml:space="preserve">and </w:t>
            </w:r>
            <w:r w:rsidRPr="00F3450E">
              <w:rPr>
                <w:rFonts w:asciiTheme="minorHAnsi" w:hAnsiTheme="minorHAnsi" w:cstheme="minorHAnsi"/>
                <w:sz w:val="22"/>
              </w:rPr>
              <w:t xml:space="preserve">would make relevant adjustments to our process on a case by case </w:t>
            </w:r>
            <w:proofErr w:type="gramStart"/>
            <w:r w:rsidRPr="00F3450E">
              <w:rPr>
                <w:rFonts w:asciiTheme="minorHAnsi" w:hAnsiTheme="minorHAnsi" w:cstheme="minorHAnsi"/>
                <w:sz w:val="22"/>
              </w:rPr>
              <w:t>basis, and</w:t>
            </w:r>
            <w:proofErr w:type="gramEnd"/>
            <w:r w:rsidRPr="00F3450E">
              <w:rPr>
                <w:rFonts w:asciiTheme="minorHAnsi" w:hAnsiTheme="minorHAnsi" w:cstheme="minorHAnsi"/>
                <w:sz w:val="22"/>
              </w:rPr>
              <w:t xml:space="preserve"> would act in line with our</w:t>
            </w:r>
            <w:r w:rsidRPr="008A2AEA">
              <w:rPr>
                <w:rFonts w:asciiTheme="minorHAnsi" w:hAnsiTheme="minorHAnsi" w:cstheme="minorHAnsi"/>
                <w:color w:val="FF0000"/>
                <w:sz w:val="22"/>
              </w:rPr>
              <w:t xml:space="preserve"> </w:t>
            </w:r>
            <w:r w:rsidRPr="0002181C">
              <w:rPr>
                <w:rFonts w:asciiTheme="minorHAnsi" w:hAnsiTheme="minorHAnsi" w:cstheme="minorHAnsi"/>
                <w:color w:val="C00000"/>
                <w:sz w:val="22"/>
              </w:rPr>
              <w:t>other</w:t>
            </w:r>
            <w:r w:rsidRPr="008A2AEA">
              <w:rPr>
                <w:rFonts w:asciiTheme="minorHAnsi" w:hAnsiTheme="minorHAnsi" w:cstheme="minorHAnsi"/>
                <w:color w:val="FF0000"/>
                <w:sz w:val="22"/>
              </w:rPr>
              <w:t xml:space="preserve"> </w:t>
            </w:r>
            <w:r w:rsidRPr="00F3450E">
              <w:rPr>
                <w:rFonts w:asciiTheme="minorHAnsi" w:hAnsiTheme="minorHAnsi" w:cstheme="minorHAnsi"/>
                <w:sz w:val="22"/>
              </w:rPr>
              <w:t>published guidance on Northern Ireland Regulations.</w:t>
            </w:r>
          </w:p>
        </w:tc>
        <w:tc>
          <w:tcPr>
            <w:tcW w:w="3888" w:type="dxa"/>
          </w:tcPr>
          <w:p w14:paraId="7A6965A2" w14:textId="77777777" w:rsidR="00200E07" w:rsidRPr="00F3450E" w:rsidRDefault="00711402"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ORR has </w:t>
            </w:r>
            <w:proofErr w:type="gramStart"/>
            <w:r w:rsidRPr="00F3450E">
              <w:rPr>
                <w:rFonts w:asciiTheme="minorHAnsi" w:hAnsiTheme="minorHAnsi" w:cstheme="minorHAnsi"/>
                <w:sz w:val="22"/>
              </w:rPr>
              <w:t>a number of</w:t>
            </w:r>
            <w:proofErr w:type="gramEnd"/>
            <w:r w:rsidRPr="00F3450E">
              <w:rPr>
                <w:rFonts w:asciiTheme="minorHAnsi" w:hAnsiTheme="minorHAnsi" w:cstheme="minorHAnsi"/>
                <w:sz w:val="22"/>
              </w:rPr>
              <w:t xml:space="preserve"> economic regulatory functions relating to rail in Northern Ireland and has produced a separate version of this guidance document that is applicable to it. This is </w:t>
            </w:r>
            <w:r w:rsidRPr="00F3450E">
              <w:rPr>
                <w:rFonts w:asciiTheme="minorHAnsi" w:hAnsiTheme="minorHAnsi" w:cstheme="minorHAnsi"/>
                <w:sz w:val="22"/>
              </w:rPr>
              <w:lastRenderedPageBreak/>
              <w:t xml:space="preserve">due to Commission Implementing Regulation (EU) 2018/1795 being retain in Northern Ireland. If ORR were to receive such an application, we would follow that guidance and would make relevant adjustments to our process on a case by case </w:t>
            </w:r>
            <w:proofErr w:type="gramStart"/>
            <w:r w:rsidRPr="00F3450E">
              <w:rPr>
                <w:rFonts w:asciiTheme="minorHAnsi" w:hAnsiTheme="minorHAnsi" w:cstheme="minorHAnsi"/>
                <w:sz w:val="22"/>
              </w:rPr>
              <w:t>basis, and</w:t>
            </w:r>
            <w:proofErr w:type="gramEnd"/>
            <w:r w:rsidRPr="00F3450E">
              <w:rPr>
                <w:rFonts w:asciiTheme="minorHAnsi" w:hAnsiTheme="minorHAnsi" w:cstheme="minorHAnsi"/>
                <w:sz w:val="22"/>
              </w:rPr>
              <w:t xml:space="preserve"> would act in line with our other published guidance on Northern Ireland Regulations.</w:t>
            </w:r>
          </w:p>
          <w:p w14:paraId="28E11499" w14:textId="4969471A" w:rsidR="007B5021" w:rsidRPr="00F3450E" w:rsidRDefault="007B5021"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[To note: We will also publish a Northern Ireland specific guidance document (“</w:t>
            </w:r>
            <w:r w:rsidR="00A52E20" w:rsidRPr="00F3450E">
              <w:rPr>
                <w:rFonts w:asciiTheme="minorHAnsi" w:hAnsiTheme="minorHAnsi" w:cstheme="minorHAnsi"/>
                <w:sz w:val="22"/>
              </w:rPr>
              <w:t xml:space="preserve">ORR Guidance on the assessment of new international passenger services – Northern Ireland”). We do not intend to consult on that document as it will be </w:t>
            </w:r>
            <w:r w:rsidR="00B17545" w:rsidRPr="00F3450E">
              <w:rPr>
                <w:rFonts w:asciiTheme="minorHAnsi" w:hAnsiTheme="minorHAnsi" w:cstheme="minorHAnsi"/>
                <w:sz w:val="22"/>
              </w:rPr>
              <w:t>generally the same as the original guidance, but applicable only in relation to applications made in Northern Ireland.]</w:t>
            </w:r>
            <w:r w:rsidR="00A52E20" w:rsidRPr="00F3450E">
              <w:rPr>
                <w:rFonts w:asciiTheme="minorHAnsi" w:hAnsiTheme="minorHAnsi" w:cstheme="minorHAnsi"/>
                <w:sz w:val="22"/>
              </w:rPr>
              <w:t xml:space="preserve"> </w:t>
            </w:r>
          </w:p>
        </w:tc>
      </w:tr>
      <w:tr w:rsidR="00B17545" w:rsidRPr="00F3450E" w14:paraId="4EF3E611" w14:textId="77777777" w:rsidTr="00E44835">
        <w:tc>
          <w:tcPr>
            <w:tcW w:w="1413" w:type="dxa"/>
          </w:tcPr>
          <w:p w14:paraId="6CE26EA7" w14:textId="0A78A968" w:rsidR="00B17545" w:rsidRPr="00F3450E" w:rsidRDefault="00D45420" w:rsidP="00266033">
            <w:pPr>
              <w:rPr>
                <w:rFonts w:cstheme="minorHAnsi"/>
              </w:rPr>
            </w:pPr>
            <w:r w:rsidRPr="00F3450E">
              <w:rPr>
                <w:rFonts w:cstheme="minorHAnsi"/>
              </w:rPr>
              <w:lastRenderedPageBreak/>
              <w:t>32</w:t>
            </w:r>
          </w:p>
        </w:tc>
        <w:tc>
          <w:tcPr>
            <w:tcW w:w="4394" w:type="dxa"/>
          </w:tcPr>
          <w:p w14:paraId="45BBE258" w14:textId="6A8D81D9" w:rsidR="00B17545" w:rsidRPr="00F3450E" w:rsidRDefault="00D45420" w:rsidP="00266033">
            <w:pPr>
              <w:rPr>
                <w:rFonts w:cstheme="minorHAnsi"/>
              </w:rPr>
            </w:pPr>
            <w:r w:rsidRPr="00F3450E">
              <w:rPr>
                <w:rFonts w:cstheme="minorHAnsi"/>
              </w:rPr>
              <w:t xml:space="preserve">While the ORR must still consider the principal purpose of a passenger service, the legislation setting out pre-determined criteria to carry out the test has been repealed. To assist in reaching its decision, the ORR intends however to refer to the principles previously set out in its guidance published in June 2009 </w:t>
            </w:r>
            <w:r w:rsidRPr="00F3450E">
              <w:rPr>
                <w:rFonts w:cstheme="minorHAnsi"/>
              </w:rPr>
              <w:lastRenderedPageBreak/>
              <w:t>and subsequently in the Implementing Regulation 869/2014.</w:t>
            </w:r>
          </w:p>
        </w:tc>
        <w:tc>
          <w:tcPr>
            <w:tcW w:w="4253" w:type="dxa"/>
          </w:tcPr>
          <w:p w14:paraId="53E7368A" w14:textId="6958D8CB" w:rsidR="00B17545" w:rsidRPr="00F3450E" w:rsidRDefault="00D45420" w:rsidP="00C559E1">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[Text removed in its entirety]</w:t>
            </w:r>
          </w:p>
        </w:tc>
        <w:tc>
          <w:tcPr>
            <w:tcW w:w="3888" w:type="dxa"/>
          </w:tcPr>
          <w:p w14:paraId="68242D8A" w14:textId="31C5FDA6" w:rsidR="00B17545" w:rsidRPr="00F3450E" w:rsidRDefault="00D45420"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w:t>
            </w:r>
            <w:r w:rsidR="00875806" w:rsidRPr="00F3450E">
              <w:rPr>
                <w:rFonts w:asciiTheme="minorHAnsi" w:hAnsiTheme="minorHAnsi" w:cstheme="minorHAnsi"/>
                <w:sz w:val="22"/>
              </w:rPr>
              <w:t xml:space="preserve">The criteria for that ORR will use for considering the principal purpose of a new international service </w:t>
            </w:r>
            <w:r w:rsidR="003505B0" w:rsidRPr="00F3450E">
              <w:rPr>
                <w:rFonts w:asciiTheme="minorHAnsi" w:hAnsiTheme="minorHAnsi" w:cstheme="minorHAnsi"/>
                <w:sz w:val="22"/>
              </w:rPr>
              <w:t xml:space="preserve">remain unchanged and specified in the following paragraph of the proposed guidance. </w:t>
            </w:r>
            <w:r w:rsidR="003505B0" w:rsidRPr="00F3450E">
              <w:rPr>
                <w:rFonts w:asciiTheme="minorHAnsi" w:hAnsiTheme="minorHAnsi" w:cstheme="minorHAnsi"/>
                <w:sz w:val="22"/>
              </w:rPr>
              <w:lastRenderedPageBreak/>
              <w:t xml:space="preserve">This paragraph is being removed </w:t>
            </w:r>
            <w:r w:rsidR="00E02518" w:rsidRPr="00F3450E">
              <w:rPr>
                <w:rFonts w:asciiTheme="minorHAnsi" w:hAnsiTheme="minorHAnsi" w:cstheme="minorHAnsi"/>
                <w:sz w:val="22"/>
              </w:rPr>
              <w:t>as it is no longer relevant to those criteria.]</w:t>
            </w:r>
          </w:p>
        </w:tc>
      </w:tr>
      <w:tr w:rsidR="00615475" w:rsidRPr="00F3450E" w14:paraId="0F17F59F" w14:textId="77777777" w:rsidTr="00E44835">
        <w:tc>
          <w:tcPr>
            <w:tcW w:w="1413" w:type="dxa"/>
          </w:tcPr>
          <w:p w14:paraId="06B21C88" w14:textId="1327B699" w:rsidR="00615475" w:rsidRPr="00F3450E" w:rsidRDefault="006F337D" w:rsidP="00266033">
            <w:pPr>
              <w:rPr>
                <w:rFonts w:cstheme="minorHAnsi"/>
              </w:rPr>
            </w:pPr>
            <w:r w:rsidRPr="00F3450E">
              <w:rPr>
                <w:rFonts w:cstheme="minorHAnsi"/>
              </w:rPr>
              <w:lastRenderedPageBreak/>
              <w:t>39</w:t>
            </w:r>
          </w:p>
        </w:tc>
        <w:tc>
          <w:tcPr>
            <w:tcW w:w="4394" w:type="dxa"/>
          </w:tcPr>
          <w:p w14:paraId="4DFF1D95" w14:textId="77777777" w:rsidR="006F337D" w:rsidRPr="00F3450E" w:rsidRDefault="006F337D" w:rsidP="00266033">
            <w:pPr>
              <w:rPr>
                <w:rFonts w:cstheme="minorHAnsi"/>
              </w:rPr>
            </w:pPr>
            <w:r w:rsidRPr="00F3450E">
              <w:rPr>
                <w:rFonts w:cstheme="minorHAnsi"/>
              </w:rPr>
              <w:t xml:space="preserve">The Regulations require the regulatory body to carry out the economic equilibrium test upon request of relevant parties. Article 10 of the Implementing Regulation describes the content of the Economic Equilibrium Test and the assessment criteria. It states that the economic equilibrium shall be considered as compromised where the new service would have a substantial negative impact on: </w:t>
            </w:r>
          </w:p>
          <w:p w14:paraId="6669F044" w14:textId="77777777" w:rsidR="006F337D" w:rsidRPr="00F3450E" w:rsidRDefault="006F337D" w:rsidP="00266033">
            <w:pPr>
              <w:rPr>
                <w:rFonts w:cstheme="minorHAnsi"/>
              </w:rPr>
            </w:pPr>
            <w:r w:rsidRPr="00F3450E">
              <w:rPr>
                <w:rFonts w:cstheme="minorHAnsi"/>
              </w:rPr>
              <w:t xml:space="preserve">● the profitability of services operated under the PSC; and/or </w:t>
            </w:r>
          </w:p>
          <w:p w14:paraId="79FD54BC" w14:textId="4F1EA9EE" w:rsidR="00615475" w:rsidRPr="00F3450E" w:rsidRDefault="006F337D" w:rsidP="00266033">
            <w:pPr>
              <w:rPr>
                <w:rFonts w:cstheme="minorHAnsi"/>
              </w:rPr>
            </w:pPr>
            <w:r w:rsidRPr="00F3450E">
              <w:rPr>
                <w:rFonts w:cstheme="minorHAnsi"/>
              </w:rPr>
              <w:t>● the net cost for the competent authority awarding the PSC.</w:t>
            </w:r>
          </w:p>
        </w:tc>
        <w:tc>
          <w:tcPr>
            <w:tcW w:w="4253" w:type="dxa"/>
          </w:tcPr>
          <w:p w14:paraId="123CAD4A" w14:textId="61A21811" w:rsidR="00901BB0" w:rsidRPr="0002181C" w:rsidRDefault="006F337D" w:rsidP="00901BB0">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color w:val="C00000"/>
                <w:sz w:val="22"/>
              </w:rPr>
              <w:t xml:space="preserve">Where an applicant applies for infrastructure capacity with a view to operating an international passenger, </w:t>
            </w:r>
            <w:proofErr w:type="spellStart"/>
            <w:r w:rsidRPr="0002181C">
              <w:rPr>
                <w:rFonts w:asciiTheme="minorHAnsi" w:hAnsiTheme="minorHAnsi" w:cstheme="minorHAnsi"/>
                <w:strike/>
                <w:color w:val="C00000"/>
                <w:sz w:val="22"/>
              </w:rPr>
              <w:t>eT</w:t>
            </w:r>
            <w:proofErr w:type="spellEnd"/>
            <w:r w:rsidR="00C832B3" w:rsidRPr="0002181C">
              <w:rPr>
                <w:rFonts w:asciiTheme="minorHAnsi" w:hAnsiTheme="minorHAnsi" w:cstheme="minorHAnsi"/>
                <w:strike/>
                <w:color w:val="C00000"/>
                <w:sz w:val="22"/>
              </w:rPr>
              <w:t xml:space="preserve"> </w:t>
            </w:r>
            <w:r w:rsidRPr="0002181C">
              <w:rPr>
                <w:rFonts w:asciiTheme="minorHAnsi" w:hAnsiTheme="minorHAnsi" w:cstheme="minorHAnsi"/>
                <w:color w:val="C00000"/>
                <w:sz w:val="22"/>
              </w:rPr>
              <w:t>t</w:t>
            </w:r>
            <w:r w:rsidRPr="00F3450E">
              <w:rPr>
                <w:rFonts w:asciiTheme="minorHAnsi" w:hAnsiTheme="minorHAnsi" w:cstheme="minorHAnsi"/>
                <w:sz w:val="22"/>
              </w:rPr>
              <w:t xml:space="preserve">he Regulations require the regulatory body to </w:t>
            </w:r>
            <w:r w:rsidRPr="0002181C">
              <w:rPr>
                <w:rFonts w:asciiTheme="minorHAnsi" w:hAnsiTheme="minorHAnsi" w:cstheme="minorHAnsi"/>
                <w:color w:val="C00000"/>
                <w:sz w:val="22"/>
              </w:rPr>
              <w:t xml:space="preserve">determine whether the exercise of such a right </w:t>
            </w:r>
            <w:r w:rsidRPr="0002181C">
              <w:rPr>
                <w:rFonts w:asciiTheme="minorHAnsi" w:hAnsiTheme="minorHAnsi" w:cstheme="minorHAnsi"/>
                <w:strike/>
                <w:color w:val="C00000"/>
                <w:sz w:val="22"/>
              </w:rPr>
              <w:t xml:space="preserve">by an applicant </w:t>
            </w:r>
            <w:r w:rsidRPr="0002181C">
              <w:rPr>
                <w:rFonts w:asciiTheme="minorHAnsi" w:hAnsiTheme="minorHAnsi" w:cstheme="minorHAnsi"/>
                <w:color w:val="C00000"/>
                <w:sz w:val="22"/>
              </w:rPr>
              <w:t xml:space="preserve">would compromise the economic equilibrium of a relevant public service contract </w:t>
            </w:r>
            <w:r w:rsidRPr="0002181C">
              <w:rPr>
                <w:rFonts w:asciiTheme="minorHAnsi" w:hAnsiTheme="minorHAnsi" w:cstheme="minorHAnsi"/>
                <w:strike/>
                <w:color w:val="C00000"/>
                <w:sz w:val="22"/>
              </w:rPr>
              <w:t xml:space="preserve">carry out the </w:t>
            </w:r>
            <w:r w:rsidRPr="0002181C">
              <w:rPr>
                <w:rFonts w:asciiTheme="minorHAnsi" w:hAnsiTheme="minorHAnsi" w:cstheme="minorHAnsi"/>
                <w:color w:val="C00000"/>
                <w:sz w:val="22"/>
              </w:rPr>
              <w:t>(the</w:t>
            </w:r>
            <w:r w:rsidRPr="00B81EC0">
              <w:rPr>
                <w:rFonts w:asciiTheme="minorHAnsi" w:hAnsiTheme="minorHAnsi" w:cstheme="minorHAnsi"/>
                <w:color w:val="FF0000"/>
                <w:sz w:val="22"/>
              </w:rPr>
              <w:t xml:space="preserve"> </w:t>
            </w:r>
            <w:r w:rsidRPr="00F3450E">
              <w:rPr>
                <w:rFonts w:asciiTheme="minorHAnsi" w:hAnsiTheme="minorHAnsi" w:cstheme="minorHAnsi"/>
                <w:sz w:val="22"/>
              </w:rPr>
              <w:t>economic equilibrium test</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Article 10 of the Implementing Regulation describes the content of the Economic Equilibrium Test and the assessment criteria. It states that the economic equilibrium shall be considered as compromised where the new service would have a substantial negative impact on:</w:t>
            </w:r>
          </w:p>
          <w:p w14:paraId="6B83D85D" w14:textId="3C332C71" w:rsidR="006F337D" w:rsidRPr="0002181C" w:rsidRDefault="006F337D" w:rsidP="00901BB0">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the profitability of services operated under the PSC; and/or</w:t>
            </w:r>
          </w:p>
          <w:p w14:paraId="3C104B5E" w14:textId="77777777" w:rsidR="006F337D" w:rsidRPr="0002181C" w:rsidRDefault="006F337D" w:rsidP="00901BB0">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the net cost for the competent authority awarding the PSC.</w:t>
            </w:r>
          </w:p>
          <w:p w14:paraId="06A8AD82" w14:textId="77777777" w:rsidR="00615475" w:rsidRPr="00F3450E" w:rsidRDefault="00615475" w:rsidP="00C559E1">
            <w:pPr>
              <w:pStyle w:val="Numberedparagraphdouble"/>
              <w:numPr>
                <w:ilvl w:val="0"/>
                <w:numId w:val="0"/>
              </w:numPr>
              <w:rPr>
                <w:rFonts w:asciiTheme="minorHAnsi" w:hAnsiTheme="minorHAnsi" w:cstheme="minorHAnsi"/>
                <w:sz w:val="22"/>
              </w:rPr>
            </w:pPr>
          </w:p>
        </w:tc>
        <w:tc>
          <w:tcPr>
            <w:tcW w:w="3888" w:type="dxa"/>
          </w:tcPr>
          <w:p w14:paraId="1014F56C" w14:textId="6F5C4055" w:rsidR="00615475" w:rsidRPr="00F3450E" w:rsidRDefault="006F337D"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Where an applicant applies for infrastructure capacity with a view to operating an international passenger, the Regulations require the regulatory body to determine whether the exercise of such a right would compromise the economic equilibrium of a relevant public service contract (the economic equilibrium test). </w:t>
            </w:r>
            <w:r w:rsidRPr="00F3450E">
              <w:rPr>
                <w:rFonts w:asciiTheme="minorHAnsi" w:hAnsiTheme="minorHAnsi" w:cstheme="minorHAnsi"/>
                <w:sz w:val="22"/>
                <w:highlight w:val="yellow"/>
              </w:rPr>
              <w:t xml:space="preserve"> </w:t>
            </w:r>
          </w:p>
        </w:tc>
      </w:tr>
      <w:tr w:rsidR="006F337D" w:rsidRPr="00F3450E" w14:paraId="3805443D" w14:textId="77777777" w:rsidTr="00E44835">
        <w:tc>
          <w:tcPr>
            <w:tcW w:w="1413" w:type="dxa"/>
          </w:tcPr>
          <w:p w14:paraId="1955D182" w14:textId="46F206F9" w:rsidR="006F337D" w:rsidRPr="00F3450E" w:rsidRDefault="006D0D1E" w:rsidP="00266033">
            <w:pPr>
              <w:rPr>
                <w:rFonts w:cstheme="minorHAnsi"/>
              </w:rPr>
            </w:pPr>
            <w:r w:rsidRPr="00F3450E">
              <w:rPr>
                <w:rFonts w:cstheme="minorHAnsi"/>
              </w:rPr>
              <w:lastRenderedPageBreak/>
              <w:t>44</w:t>
            </w:r>
          </w:p>
        </w:tc>
        <w:tc>
          <w:tcPr>
            <w:tcW w:w="4394" w:type="dxa"/>
          </w:tcPr>
          <w:p w14:paraId="3E01B1EC" w14:textId="4E024783" w:rsidR="006F337D" w:rsidRPr="00F3450E" w:rsidRDefault="006D0D1E" w:rsidP="00266033">
            <w:pPr>
              <w:rPr>
                <w:rFonts w:cstheme="minorHAnsi"/>
              </w:rPr>
            </w:pPr>
            <w:r w:rsidRPr="00F3450E">
              <w:rPr>
                <w:rFonts w:cstheme="minorHAnsi"/>
              </w:rPr>
              <w:t xml:space="preserve">The following flowchart shows how we intend to apply the tests: </w:t>
            </w:r>
          </w:p>
          <w:p w14:paraId="0C5332A2" w14:textId="19AAF7E8" w:rsidR="006D0D1E" w:rsidRPr="00F3450E" w:rsidRDefault="006D0D1E" w:rsidP="00266033">
            <w:pPr>
              <w:rPr>
                <w:rFonts w:cstheme="minorHAnsi"/>
              </w:rPr>
            </w:pPr>
            <w:r w:rsidRPr="00F3450E">
              <w:rPr>
                <w:rFonts w:cstheme="minorHAnsi"/>
              </w:rPr>
              <w:t>[Flowchart]</w:t>
            </w:r>
          </w:p>
        </w:tc>
        <w:tc>
          <w:tcPr>
            <w:tcW w:w="4253" w:type="dxa"/>
          </w:tcPr>
          <w:p w14:paraId="6ECA327C" w14:textId="16C2315F" w:rsidR="006F337D" w:rsidRPr="00F3450E" w:rsidRDefault="006D0D1E" w:rsidP="006F337D">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[Text and flowchart removed in their entirety]</w:t>
            </w:r>
          </w:p>
        </w:tc>
        <w:tc>
          <w:tcPr>
            <w:tcW w:w="3888" w:type="dxa"/>
          </w:tcPr>
          <w:p w14:paraId="18EB6DED" w14:textId="77777777" w:rsidR="00C77847" w:rsidRDefault="00C77847" w:rsidP="00C77847">
            <w:pPr>
              <w:pStyle w:val="Numberedparagraphdouble"/>
              <w:numPr>
                <w:ilvl w:val="0"/>
                <w:numId w:val="0"/>
              </w:numPr>
              <w:rPr>
                <w:rFonts w:asciiTheme="minorHAnsi" w:hAnsiTheme="minorHAnsi" w:cstheme="minorHAnsi"/>
                <w:sz w:val="22"/>
              </w:rPr>
            </w:pPr>
            <w:r w:rsidRPr="00C77847">
              <w:rPr>
                <w:rFonts w:asciiTheme="minorHAnsi" w:hAnsiTheme="minorHAnsi" w:cstheme="minorHAnsi"/>
                <w:sz w:val="22"/>
              </w:rPr>
              <w:t>[Text and flowchart removed in their entirety]</w:t>
            </w:r>
          </w:p>
          <w:p w14:paraId="5DFFC3BE" w14:textId="7FF2992E" w:rsidR="006F337D" w:rsidRPr="00F3450E" w:rsidRDefault="006D0D1E" w:rsidP="00C77847">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[We no longer consider that the chart </w:t>
            </w:r>
            <w:proofErr w:type="gramStart"/>
            <w:r w:rsidR="001A513C" w:rsidRPr="00F3450E">
              <w:rPr>
                <w:rFonts w:asciiTheme="minorHAnsi" w:hAnsiTheme="minorHAnsi" w:cstheme="minorHAnsi"/>
                <w:sz w:val="22"/>
              </w:rPr>
              <w:t>provide</w:t>
            </w:r>
            <w:proofErr w:type="gramEnd"/>
            <w:r w:rsidR="001A513C" w:rsidRPr="00F3450E">
              <w:rPr>
                <w:rFonts w:asciiTheme="minorHAnsi" w:hAnsiTheme="minorHAnsi" w:cstheme="minorHAnsi"/>
                <w:sz w:val="22"/>
              </w:rPr>
              <w:t xml:space="preserve"> additional clarity to the guidance]</w:t>
            </w:r>
          </w:p>
        </w:tc>
      </w:tr>
      <w:tr w:rsidR="001A513C" w:rsidRPr="00F3450E" w14:paraId="121B87B3" w14:textId="77777777" w:rsidTr="00E44835">
        <w:tc>
          <w:tcPr>
            <w:tcW w:w="1413" w:type="dxa"/>
          </w:tcPr>
          <w:p w14:paraId="0716A6A9" w14:textId="05FB72A5" w:rsidR="001A513C" w:rsidRPr="00F3450E" w:rsidRDefault="00491A44" w:rsidP="00266033">
            <w:pPr>
              <w:rPr>
                <w:rFonts w:cstheme="minorHAnsi"/>
              </w:rPr>
            </w:pPr>
            <w:r w:rsidRPr="00F3450E">
              <w:rPr>
                <w:rFonts w:cstheme="minorHAnsi"/>
              </w:rPr>
              <w:t>53</w:t>
            </w:r>
          </w:p>
        </w:tc>
        <w:tc>
          <w:tcPr>
            <w:tcW w:w="4394" w:type="dxa"/>
          </w:tcPr>
          <w:p w14:paraId="0B04534D" w14:textId="11BB19D3" w:rsidR="001A513C" w:rsidRPr="00F3450E" w:rsidRDefault="00491A44" w:rsidP="00266033">
            <w:pPr>
              <w:rPr>
                <w:rFonts w:cstheme="minorHAnsi"/>
              </w:rPr>
            </w:pPr>
            <w:r w:rsidRPr="00F3450E">
              <w:rPr>
                <w:rFonts w:cstheme="minorHAnsi"/>
              </w:rPr>
              <w:t xml:space="preserve">The Implementing Regulation states that “predetermined thresholds or specific criteria may be applied but not strictly or in isolation from other criteria” and Article 10(5) states that ORR shall also assess other factors including “the net benefits to customers arising from the new rail passenger service in the short and medium term”. Our policy is therefore that we will weigh up </w:t>
            </w:r>
            <w:proofErr w:type="gramStart"/>
            <w:r w:rsidRPr="00F3450E">
              <w:rPr>
                <w:rFonts w:cstheme="minorHAnsi"/>
              </w:rPr>
              <w:t>a number of</w:t>
            </w:r>
            <w:proofErr w:type="gramEnd"/>
            <w:r w:rsidRPr="00F3450E">
              <w:rPr>
                <w:rFonts w:cstheme="minorHAnsi"/>
              </w:rPr>
              <w:t xml:space="preserve"> factors in reaching a decision on whether the economic equilibrium is compromised. These are described below. As we do currently with all access applications, we will consider each application on a case by case basis.</w:t>
            </w:r>
          </w:p>
        </w:tc>
        <w:tc>
          <w:tcPr>
            <w:tcW w:w="4253" w:type="dxa"/>
          </w:tcPr>
          <w:p w14:paraId="3FFC6366" w14:textId="68A3C0C4" w:rsidR="001A513C" w:rsidRPr="00F3450E" w:rsidRDefault="00491A44" w:rsidP="006F337D">
            <w:pPr>
              <w:pStyle w:val="Numberedparagraphdouble"/>
              <w:numPr>
                <w:ilvl w:val="0"/>
                <w:numId w:val="0"/>
              </w:numPr>
              <w:rPr>
                <w:rFonts w:asciiTheme="minorHAnsi" w:hAnsiTheme="minorHAnsi" w:cstheme="minorHAnsi"/>
                <w:sz w:val="22"/>
              </w:rPr>
            </w:pPr>
            <w:r w:rsidRPr="0002181C">
              <w:rPr>
                <w:rFonts w:asciiTheme="minorHAnsi" w:hAnsiTheme="minorHAnsi" w:cstheme="minorHAnsi"/>
                <w:strike/>
                <w:color w:val="C00000"/>
                <w:sz w:val="22"/>
              </w:rPr>
              <w:t xml:space="preserve">The Implementing Regulation states that “predetermined thresholds or specific criteria may be applied but not strictly or in isolation from other criteria” and Article 10(5) states that ORR shall also assess other factors including “the net benefits to customers arising from the new rail passenger service in the short and medium term”. </w:t>
            </w:r>
            <w:r w:rsidRPr="00F3450E">
              <w:rPr>
                <w:rFonts w:asciiTheme="minorHAnsi" w:hAnsiTheme="minorHAnsi" w:cstheme="minorHAnsi"/>
                <w:sz w:val="22"/>
              </w:rPr>
              <w:t xml:space="preserve">Our policy is </w:t>
            </w:r>
            <w:r w:rsidRPr="0002181C">
              <w:rPr>
                <w:rFonts w:asciiTheme="minorHAnsi" w:hAnsiTheme="minorHAnsi" w:cstheme="minorHAnsi"/>
                <w:strike/>
                <w:color w:val="C00000"/>
                <w:sz w:val="22"/>
              </w:rPr>
              <w:t>therefore</w:t>
            </w:r>
            <w:r w:rsidRPr="00F3450E">
              <w:rPr>
                <w:rFonts w:asciiTheme="minorHAnsi" w:hAnsiTheme="minorHAnsi" w:cstheme="minorHAnsi"/>
                <w:sz w:val="22"/>
              </w:rPr>
              <w:t xml:space="preserve"> that we will weigh up </w:t>
            </w:r>
            <w:proofErr w:type="gramStart"/>
            <w:r w:rsidRPr="00F3450E">
              <w:rPr>
                <w:rFonts w:asciiTheme="minorHAnsi" w:hAnsiTheme="minorHAnsi" w:cstheme="minorHAnsi"/>
                <w:sz w:val="22"/>
              </w:rPr>
              <w:t>a number of</w:t>
            </w:r>
            <w:proofErr w:type="gramEnd"/>
            <w:r w:rsidRPr="00F3450E">
              <w:rPr>
                <w:rFonts w:asciiTheme="minorHAnsi" w:hAnsiTheme="minorHAnsi" w:cstheme="minorHAnsi"/>
                <w:sz w:val="22"/>
              </w:rPr>
              <w:t xml:space="preserve"> factors in reaching a decision on whether the economic equilibrium is compromised. These are described below. As we do currently with all access applications, we will consider each application on a case by case basis.</w:t>
            </w:r>
          </w:p>
        </w:tc>
        <w:tc>
          <w:tcPr>
            <w:tcW w:w="3888" w:type="dxa"/>
          </w:tcPr>
          <w:p w14:paraId="37582E9D" w14:textId="77777777" w:rsidR="001A513C" w:rsidRPr="00F3450E" w:rsidRDefault="00491A44"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Our policy is that we will weigh up </w:t>
            </w:r>
            <w:proofErr w:type="gramStart"/>
            <w:r w:rsidRPr="00F3450E">
              <w:rPr>
                <w:rFonts w:asciiTheme="minorHAnsi" w:hAnsiTheme="minorHAnsi" w:cstheme="minorHAnsi"/>
                <w:sz w:val="22"/>
              </w:rPr>
              <w:t>a number of</w:t>
            </w:r>
            <w:proofErr w:type="gramEnd"/>
            <w:r w:rsidRPr="00F3450E">
              <w:rPr>
                <w:rFonts w:asciiTheme="minorHAnsi" w:hAnsiTheme="minorHAnsi" w:cstheme="minorHAnsi"/>
                <w:sz w:val="22"/>
              </w:rPr>
              <w:t xml:space="preserve"> factors in reaching a decision on whether the economic equilibrium is compromised. These are described below. As we do currently with all access applications, we will consider each application on a case by case basis.</w:t>
            </w:r>
          </w:p>
          <w:p w14:paraId="507E2342" w14:textId="3AB167C6" w:rsidR="0080132D" w:rsidRPr="00F3450E" w:rsidRDefault="0080132D" w:rsidP="00623AA2">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[Our policy here remains unchanged. It is however no longer based on a requirement of the CIR]</w:t>
            </w:r>
          </w:p>
        </w:tc>
      </w:tr>
      <w:tr w:rsidR="0080132D" w:rsidRPr="00F3450E" w14:paraId="1BD5F675" w14:textId="77777777" w:rsidTr="00E44835">
        <w:tc>
          <w:tcPr>
            <w:tcW w:w="1413" w:type="dxa"/>
          </w:tcPr>
          <w:p w14:paraId="5AE28F4C" w14:textId="64BB08AE" w:rsidR="0080132D" w:rsidRPr="00F3450E" w:rsidRDefault="0080132D" w:rsidP="00266033">
            <w:pPr>
              <w:rPr>
                <w:rFonts w:cstheme="minorHAnsi"/>
              </w:rPr>
            </w:pPr>
            <w:r w:rsidRPr="00F3450E">
              <w:rPr>
                <w:rFonts w:cstheme="minorHAnsi"/>
              </w:rPr>
              <w:t>54</w:t>
            </w:r>
          </w:p>
        </w:tc>
        <w:tc>
          <w:tcPr>
            <w:tcW w:w="4394" w:type="dxa"/>
          </w:tcPr>
          <w:p w14:paraId="77DDB74A" w14:textId="77777777" w:rsidR="008F1F7D" w:rsidRPr="00F3450E" w:rsidRDefault="008F1F7D" w:rsidP="00266033">
            <w:pPr>
              <w:rPr>
                <w:rFonts w:cstheme="minorHAnsi"/>
              </w:rPr>
            </w:pPr>
            <w:r w:rsidRPr="00F3450E">
              <w:rPr>
                <w:rFonts w:cstheme="minorHAnsi"/>
              </w:rPr>
              <w:t xml:space="preserve">We will consider four key elements when we carry out the Economic Equilibrium Test, consistent with Article 10 of the Implementing </w:t>
            </w:r>
            <w:proofErr w:type="gramStart"/>
            <w:r w:rsidRPr="00F3450E">
              <w:rPr>
                <w:rFonts w:cstheme="minorHAnsi"/>
              </w:rPr>
              <w:t>Regulation;</w:t>
            </w:r>
            <w:proofErr w:type="gramEnd"/>
            <w:r w:rsidRPr="00F3450E">
              <w:rPr>
                <w:rFonts w:cstheme="minorHAnsi"/>
              </w:rPr>
              <w:t xml:space="preserve"> </w:t>
            </w:r>
          </w:p>
          <w:p w14:paraId="5C2AEA95" w14:textId="77777777" w:rsidR="008F1F7D" w:rsidRPr="00F3450E" w:rsidRDefault="008F1F7D" w:rsidP="00266033">
            <w:pPr>
              <w:rPr>
                <w:rFonts w:cstheme="minorHAnsi"/>
              </w:rPr>
            </w:pPr>
            <w:r w:rsidRPr="00F3450E">
              <w:rPr>
                <w:rFonts w:cstheme="minorHAnsi"/>
              </w:rPr>
              <w:t xml:space="preserve">● Impact on profitability of services operated under the </w:t>
            </w:r>
            <w:proofErr w:type="gramStart"/>
            <w:r w:rsidRPr="00F3450E">
              <w:rPr>
                <w:rFonts w:cstheme="minorHAnsi"/>
              </w:rPr>
              <w:t>PSC;</w:t>
            </w:r>
            <w:proofErr w:type="gramEnd"/>
            <w:r w:rsidRPr="00F3450E">
              <w:rPr>
                <w:rFonts w:cstheme="minorHAnsi"/>
              </w:rPr>
              <w:t xml:space="preserve"> </w:t>
            </w:r>
          </w:p>
          <w:p w14:paraId="552BCB75" w14:textId="77777777" w:rsidR="008F1F7D" w:rsidRPr="00F3450E" w:rsidRDefault="008F1F7D" w:rsidP="00266033">
            <w:pPr>
              <w:rPr>
                <w:rFonts w:cstheme="minorHAnsi"/>
              </w:rPr>
            </w:pPr>
            <w:r w:rsidRPr="00F3450E">
              <w:rPr>
                <w:rFonts w:cstheme="minorHAnsi"/>
              </w:rPr>
              <w:lastRenderedPageBreak/>
              <w:t xml:space="preserve">● Impact on the net cost for the competent authority awarding the </w:t>
            </w:r>
            <w:proofErr w:type="gramStart"/>
            <w:r w:rsidRPr="00F3450E">
              <w:rPr>
                <w:rFonts w:cstheme="minorHAnsi"/>
              </w:rPr>
              <w:t>PSC;</w:t>
            </w:r>
            <w:proofErr w:type="gramEnd"/>
            <w:r w:rsidRPr="00F3450E">
              <w:rPr>
                <w:rFonts w:cstheme="minorHAnsi"/>
              </w:rPr>
              <w:t xml:space="preserve"> </w:t>
            </w:r>
          </w:p>
          <w:p w14:paraId="24C252AC" w14:textId="77777777" w:rsidR="008F1F7D" w:rsidRPr="00F3450E" w:rsidRDefault="008F1F7D" w:rsidP="00266033">
            <w:pPr>
              <w:rPr>
                <w:rFonts w:cstheme="minorHAnsi"/>
              </w:rPr>
            </w:pPr>
            <w:r w:rsidRPr="00F3450E">
              <w:rPr>
                <w:rFonts w:cstheme="minorHAnsi"/>
              </w:rPr>
              <w:t xml:space="preserve">● NPA test – which we consider represents a measure of the wider benefits to consumers; and </w:t>
            </w:r>
          </w:p>
          <w:p w14:paraId="40A030AC" w14:textId="0C293AD2" w:rsidR="0080132D" w:rsidRPr="00F3450E" w:rsidRDefault="008F1F7D" w:rsidP="00266033">
            <w:pPr>
              <w:rPr>
                <w:rFonts w:cstheme="minorHAnsi"/>
              </w:rPr>
            </w:pPr>
            <w:r w:rsidRPr="00F3450E">
              <w:rPr>
                <w:rFonts w:cstheme="minorHAnsi"/>
              </w:rPr>
              <w:t>● Other factors set out in Article 10 including the impact on performance and quality of rail services</w:t>
            </w:r>
          </w:p>
        </w:tc>
        <w:tc>
          <w:tcPr>
            <w:tcW w:w="4253" w:type="dxa"/>
          </w:tcPr>
          <w:p w14:paraId="7648ED19" w14:textId="77777777" w:rsidR="0080132D" w:rsidRPr="0002181C" w:rsidRDefault="0080132D" w:rsidP="0080132D">
            <w:pPr>
              <w:pStyle w:val="Numberedparagraphdouble"/>
              <w:numPr>
                <w:ilvl w:val="0"/>
                <w:numId w:val="0"/>
              </w:numPr>
              <w:rPr>
                <w:rFonts w:asciiTheme="minorHAnsi" w:hAnsiTheme="minorHAnsi" w:cstheme="minorHAnsi"/>
                <w:color w:val="C00000"/>
                <w:sz w:val="22"/>
              </w:rPr>
            </w:pPr>
            <w:r w:rsidRPr="00F3450E">
              <w:rPr>
                <w:rFonts w:asciiTheme="minorHAnsi" w:hAnsiTheme="minorHAnsi" w:cstheme="minorHAnsi"/>
                <w:sz w:val="22"/>
              </w:rPr>
              <w:lastRenderedPageBreak/>
              <w:t xml:space="preserve">We will consider four key elements when we carry out the Economic Equilibrium Test, </w:t>
            </w:r>
            <w:r w:rsidRPr="0002181C">
              <w:rPr>
                <w:rFonts w:asciiTheme="minorHAnsi" w:hAnsiTheme="minorHAnsi" w:cstheme="minorHAnsi"/>
                <w:strike/>
                <w:color w:val="C00000"/>
                <w:sz w:val="22"/>
              </w:rPr>
              <w:t xml:space="preserve">consistent with Article 10 of the Implementing </w:t>
            </w:r>
            <w:proofErr w:type="gramStart"/>
            <w:r w:rsidRPr="0002181C">
              <w:rPr>
                <w:rFonts w:asciiTheme="minorHAnsi" w:hAnsiTheme="minorHAnsi" w:cstheme="minorHAnsi"/>
                <w:strike/>
                <w:color w:val="C00000"/>
                <w:sz w:val="22"/>
              </w:rPr>
              <w:t>Regulation</w:t>
            </w:r>
            <w:r w:rsidRPr="0002181C">
              <w:rPr>
                <w:rFonts w:asciiTheme="minorHAnsi" w:hAnsiTheme="minorHAnsi" w:cstheme="minorHAnsi"/>
                <w:color w:val="C00000"/>
                <w:sz w:val="22"/>
              </w:rPr>
              <w:t>;</w:t>
            </w:r>
            <w:proofErr w:type="gramEnd"/>
            <w:r w:rsidRPr="0002181C">
              <w:rPr>
                <w:rFonts w:asciiTheme="minorHAnsi" w:hAnsiTheme="minorHAnsi" w:cstheme="minorHAnsi"/>
                <w:color w:val="C00000"/>
                <w:sz w:val="22"/>
              </w:rPr>
              <w:t xml:space="preserve"> </w:t>
            </w:r>
          </w:p>
          <w:p w14:paraId="66BCDBE1" w14:textId="77777777" w:rsidR="0080132D" w:rsidRPr="00F3450E" w:rsidRDefault="0080132D" w:rsidP="0080132D">
            <w:pPr>
              <w:pStyle w:val="Bulletround"/>
              <w:ind w:left="567"/>
              <w:rPr>
                <w:rFonts w:asciiTheme="minorHAnsi" w:hAnsiTheme="minorHAnsi" w:cstheme="minorHAnsi"/>
                <w:sz w:val="22"/>
              </w:rPr>
            </w:pPr>
            <w:r w:rsidRPr="00F3450E">
              <w:rPr>
                <w:rFonts w:asciiTheme="minorHAnsi" w:hAnsiTheme="minorHAnsi" w:cstheme="minorHAnsi"/>
                <w:sz w:val="22"/>
              </w:rPr>
              <w:lastRenderedPageBreak/>
              <w:t xml:space="preserve">Impact on profitability of services operated under the </w:t>
            </w:r>
            <w:proofErr w:type="gramStart"/>
            <w:r w:rsidRPr="00F3450E">
              <w:rPr>
                <w:rFonts w:asciiTheme="minorHAnsi" w:hAnsiTheme="minorHAnsi" w:cstheme="minorHAnsi"/>
                <w:sz w:val="22"/>
              </w:rPr>
              <w:t>PSC;</w:t>
            </w:r>
            <w:proofErr w:type="gramEnd"/>
            <w:r w:rsidRPr="00F3450E">
              <w:rPr>
                <w:rFonts w:asciiTheme="minorHAnsi" w:hAnsiTheme="minorHAnsi" w:cstheme="minorHAnsi"/>
                <w:sz w:val="22"/>
              </w:rPr>
              <w:t xml:space="preserve"> </w:t>
            </w:r>
          </w:p>
          <w:p w14:paraId="764C340E" w14:textId="77777777" w:rsidR="0080132D" w:rsidRPr="00F3450E" w:rsidRDefault="0080132D" w:rsidP="0080132D">
            <w:pPr>
              <w:pStyle w:val="Bulletround"/>
              <w:ind w:left="567"/>
              <w:rPr>
                <w:rFonts w:asciiTheme="minorHAnsi" w:hAnsiTheme="minorHAnsi" w:cstheme="minorHAnsi"/>
                <w:sz w:val="22"/>
              </w:rPr>
            </w:pPr>
            <w:r w:rsidRPr="00F3450E">
              <w:rPr>
                <w:rFonts w:asciiTheme="minorHAnsi" w:hAnsiTheme="minorHAnsi" w:cstheme="minorHAnsi"/>
                <w:sz w:val="22"/>
              </w:rPr>
              <w:t xml:space="preserve">Impact on the net cost for the competent authority awarding the </w:t>
            </w:r>
            <w:proofErr w:type="gramStart"/>
            <w:r w:rsidRPr="00F3450E">
              <w:rPr>
                <w:rFonts w:asciiTheme="minorHAnsi" w:hAnsiTheme="minorHAnsi" w:cstheme="minorHAnsi"/>
                <w:sz w:val="22"/>
              </w:rPr>
              <w:t>PSC;</w:t>
            </w:r>
            <w:proofErr w:type="gramEnd"/>
            <w:r w:rsidRPr="00F3450E">
              <w:rPr>
                <w:rFonts w:asciiTheme="minorHAnsi" w:hAnsiTheme="minorHAnsi" w:cstheme="minorHAnsi"/>
                <w:sz w:val="22"/>
              </w:rPr>
              <w:t xml:space="preserve"> </w:t>
            </w:r>
          </w:p>
          <w:p w14:paraId="6475FDD0" w14:textId="77777777" w:rsidR="0080132D" w:rsidRPr="00F3450E" w:rsidRDefault="0080132D" w:rsidP="0080132D">
            <w:pPr>
              <w:pStyle w:val="Bulletround"/>
              <w:ind w:left="567"/>
              <w:rPr>
                <w:rFonts w:asciiTheme="minorHAnsi" w:hAnsiTheme="minorHAnsi" w:cstheme="minorHAnsi"/>
                <w:sz w:val="22"/>
              </w:rPr>
            </w:pPr>
            <w:r w:rsidRPr="00F3450E">
              <w:rPr>
                <w:rFonts w:asciiTheme="minorHAnsi" w:hAnsiTheme="minorHAnsi" w:cstheme="minorHAnsi"/>
                <w:sz w:val="22"/>
              </w:rPr>
              <w:t xml:space="preserve">NPA test – which we consider represents a measure of the wider benefits to consumers; and </w:t>
            </w:r>
          </w:p>
          <w:p w14:paraId="1D96F0CD" w14:textId="77777777" w:rsidR="0080132D" w:rsidRPr="00F3450E" w:rsidRDefault="0080132D" w:rsidP="0080132D">
            <w:pPr>
              <w:pStyle w:val="Bulletround"/>
              <w:ind w:left="567"/>
              <w:rPr>
                <w:rFonts w:asciiTheme="minorHAnsi" w:hAnsiTheme="minorHAnsi" w:cstheme="minorHAnsi"/>
                <w:sz w:val="22"/>
              </w:rPr>
            </w:pPr>
            <w:r w:rsidRPr="00F3450E">
              <w:rPr>
                <w:rFonts w:asciiTheme="minorHAnsi" w:hAnsiTheme="minorHAnsi" w:cstheme="minorHAnsi"/>
                <w:sz w:val="22"/>
              </w:rPr>
              <w:t xml:space="preserve">Other factors </w:t>
            </w:r>
            <w:r w:rsidRPr="0002181C">
              <w:rPr>
                <w:rFonts w:asciiTheme="minorHAnsi" w:hAnsiTheme="minorHAnsi" w:cstheme="minorHAnsi"/>
                <w:strike/>
                <w:color w:val="C00000"/>
                <w:sz w:val="22"/>
              </w:rPr>
              <w:t>set out in Article 10</w:t>
            </w:r>
            <w:r w:rsidRPr="0002181C">
              <w:rPr>
                <w:rFonts w:asciiTheme="minorHAnsi" w:hAnsiTheme="minorHAnsi" w:cstheme="minorHAnsi"/>
                <w:color w:val="C00000"/>
                <w:sz w:val="22"/>
              </w:rPr>
              <w:t xml:space="preserve"> </w:t>
            </w:r>
            <w:r w:rsidRPr="00F3450E">
              <w:rPr>
                <w:rFonts w:asciiTheme="minorHAnsi" w:hAnsiTheme="minorHAnsi" w:cstheme="minorHAnsi"/>
                <w:sz w:val="22"/>
              </w:rPr>
              <w:t xml:space="preserve">including the impact on performance and quality of rail </w:t>
            </w:r>
            <w:proofErr w:type="gramStart"/>
            <w:r w:rsidRPr="00F3450E">
              <w:rPr>
                <w:rFonts w:asciiTheme="minorHAnsi" w:hAnsiTheme="minorHAnsi" w:cstheme="minorHAnsi"/>
                <w:sz w:val="22"/>
              </w:rPr>
              <w:t>services</w:t>
            </w:r>
            <w:proofErr w:type="gramEnd"/>
          </w:p>
          <w:p w14:paraId="5C781D0F" w14:textId="77777777" w:rsidR="0080132D" w:rsidRPr="00F3450E" w:rsidDel="00452DD9" w:rsidRDefault="0080132D" w:rsidP="006F337D">
            <w:pPr>
              <w:pStyle w:val="Numberedparagraphdouble"/>
              <w:numPr>
                <w:ilvl w:val="0"/>
                <w:numId w:val="0"/>
              </w:numPr>
              <w:rPr>
                <w:rFonts w:asciiTheme="minorHAnsi" w:hAnsiTheme="minorHAnsi" w:cstheme="minorHAnsi"/>
                <w:sz w:val="22"/>
              </w:rPr>
            </w:pPr>
          </w:p>
        </w:tc>
        <w:tc>
          <w:tcPr>
            <w:tcW w:w="3888" w:type="dxa"/>
          </w:tcPr>
          <w:p w14:paraId="271A187F" w14:textId="77777777" w:rsidR="008F1F7D" w:rsidRPr="00F3450E" w:rsidRDefault="008F1F7D"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We will consider four key elements when we carry out the Economic Equilibrium </w:t>
            </w:r>
            <w:proofErr w:type="gramStart"/>
            <w:r w:rsidRPr="00F3450E">
              <w:rPr>
                <w:rFonts w:asciiTheme="minorHAnsi" w:hAnsiTheme="minorHAnsi" w:cstheme="minorHAnsi"/>
                <w:sz w:val="22"/>
              </w:rPr>
              <w:t>Test;</w:t>
            </w:r>
            <w:proofErr w:type="gramEnd"/>
            <w:r w:rsidRPr="00F3450E">
              <w:rPr>
                <w:rFonts w:asciiTheme="minorHAnsi" w:hAnsiTheme="minorHAnsi" w:cstheme="minorHAnsi"/>
                <w:sz w:val="22"/>
              </w:rPr>
              <w:t xml:space="preserve"> </w:t>
            </w:r>
          </w:p>
          <w:p w14:paraId="2F2A88E5" w14:textId="77777777" w:rsidR="008F1F7D" w:rsidRPr="00F3450E" w:rsidRDefault="008F1F7D" w:rsidP="002657A4">
            <w:pPr>
              <w:pStyle w:val="Bulletround"/>
              <w:ind w:left="567"/>
              <w:rPr>
                <w:rFonts w:asciiTheme="minorHAnsi" w:hAnsiTheme="minorHAnsi" w:cstheme="minorHAnsi"/>
                <w:sz w:val="22"/>
              </w:rPr>
            </w:pPr>
            <w:r w:rsidRPr="00F3450E">
              <w:rPr>
                <w:rFonts w:asciiTheme="minorHAnsi" w:hAnsiTheme="minorHAnsi" w:cstheme="minorHAnsi"/>
                <w:sz w:val="22"/>
              </w:rPr>
              <w:lastRenderedPageBreak/>
              <w:t xml:space="preserve">Impact on profitability of services operated under the </w:t>
            </w:r>
            <w:proofErr w:type="gramStart"/>
            <w:r w:rsidRPr="00F3450E">
              <w:rPr>
                <w:rFonts w:asciiTheme="minorHAnsi" w:hAnsiTheme="minorHAnsi" w:cstheme="minorHAnsi"/>
                <w:sz w:val="22"/>
              </w:rPr>
              <w:t>PSC;</w:t>
            </w:r>
            <w:proofErr w:type="gramEnd"/>
            <w:r w:rsidRPr="00F3450E">
              <w:rPr>
                <w:rFonts w:asciiTheme="minorHAnsi" w:hAnsiTheme="minorHAnsi" w:cstheme="minorHAnsi"/>
                <w:sz w:val="22"/>
              </w:rPr>
              <w:t xml:space="preserve"> </w:t>
            </w:r>
          </w:p>
          <w:p w14:paraId="0DD27AFB" w14:textId="77777777" w:rsidR="008F1F7D" w:rsidRPr="00F3450E" w:rsidRDefault="008F1F7D" w:rsidP="002657A4">
            <w:pPr>
              <w:pStyle w:val="Bulletround"/>
              <w:ind w:left="567"/>
              <w:rPr>
                <w:rFonts w:asciiTheme="minorHAnsi" w:hAnsiTheme="minorHAnsi" w:cstheme="minorHAnsi"/>
                <w:sz w:val="22"/>
              </w:rPr>
            </w:pPr>
            <w:r w:rsidRPr="00F3450E">
              <w:rPr>
                <w:rFonts w:asciiTheme="minorHAnsi" w:hAnsiTheme="minorHAnsi" w:cstheme="minorHAnsi"/>
                <w:sz w:val="22"/>
              </w:rPr>
              <w:t xml:space="preserve">Impact on the net cost for the competent authority awarding the </w:t>
            </w:r>
            <w:proofErr w:type="gramStart"/>
            <w:r w:rsidRPr="00F3450E">
              <w:rPr>
                <w:rFonts w:asciiTheme="minorHAnsi" w:hAnsiTheme="minorHAnsi" w:cstheme="minorHAnsi"/>
                <w:sz w:val="22"/>
              </w:rPr>
              <w:t>PSC;</w:t>
            </w:r>
            <w:proofErr w:type="gramEnd"/>
            <w:r w:rsidRPr="00F3450E">
              <w:rPr>
                <w:rFonts w:asciiTheme="minorHAnsi" w:hAnsiTheme="minorHAnsi" w:cstheme="minorHAnsi"/>
                <w:sz w:val="22"/>
              </w:rPr>
              <w:t xml:space="preserve"> </w:t>
            </w:r>
          </w:p>
          <w:p w14:paraId="5EC4B517" w14:textId="77777777" w:rsidR="008F1F7D" w:rsidRPr="00F3450E" w:rsidRDefault="008F1F7D" w:rsidP="002657A4">
            <w:pPr>
              <w:pStyle w:val="Bulletround"/>
              <w:ind w:left="567"/>
              <w:rPr>
                <w:rFonts w:asciiTheme="minorHAnsi" w:hAnsiTheme="minorHAnsi" w:cstheme="minorHAnsi"/>
                <w:sz w:val="22"/>
              </w:rPr>
            </w:pPr>
            <w:r w:rsidRPr="00F3450E">
              <w:rPr>
                <w:rFonts w:asciiTheme="minorHAnsi" w:hAnsiTheme="minorHAnsi" w:cstheme="minorHAnsi"/>
                <w:sz w:val="22"/>
              </w:rPr>
              <w:t xml:space="preserve">NPA test – which we consider represents a measure of the wider benefits to consumers; and </w:t>
            </w:r>
          </w:p>
          <w:p w14:paraId="3B641F41" w14:textId="77777777" w:rsidR="008F1F7D" w:rsidRPr="00F3450E" w:rsidRDefault="008F1F7D" w:rsidP="002657A4">
            <w:pPr>
              <w:pStyle w:val="Bulletround"/>
              <w:ind w:left="567"/>
              <w:rPr>
                <w:rFonts w:asciiTheme="minorHAnsi" w:hAnsiTheme="minorHAnsi" w:cstheme="minorHAnsi"/>
                <w:sz w:val="22"/>
              </w:rPr>
            </w:pPr>
            <w:r w:rsidRPr="00F3450E">
              <w:rPr>
                <w:rFonts w:asciiTheme="minorHAnsi" w:hAnsiTheme="minorHAnsi" w:cstheme="minorHAnsi"/>
                <w:sz w:val="22"/>
              </w:rPr>
              <w:t>Other factors including the impact on performance and quality of rail services.</w:t>
            </w:r>
          </w:p>
          <w:p w14:paraId="06FFBBD8" w14:textId="7CA8260F" w:rsidR="0080132D" w:rsidRPr="00F3450E" w:rsidRDefault="002657A4" w:rsidP="008F1F7D">
            <w:pPr>
              <w:pStyle w:val="Bulletround"/>
              <w:numPr>
                <w:ilvl w:val="0"/>
                <w:numId w:val="0"/>
              </w:numPr>
              <w:rPr>
                <w:rFonts w:asciiTheme="minorHAnsi" w:hAnsiTheme="minorHAnsi" w:cstheme="minorHAnsi"/>
                <w:sz w:val="22"/>
              </w:rPr>
            </w:pPr>
            <w:r w:rsidRPr="00F3450E">
              <w:rPr>
                <w:rFonts w:asciiTheme="minorHAnsi" w:hAnsiTheme="minorHAnsi" w:cstheme="minorHAnsi"/>
                <w:sz w:val="22"/>
              </w:rPr>
              <w:t>[Our policy here remains unchanged. It is however no longer based on a requirement of the CIR]</w:t>
            </w:r>
          </w:p>
        </w:tc>
      </w:tr>
      <w:tr w:rsidR="002657A4" w:rsidRPr="00F3450E" w14:paraId="0E3A6FA0" w14:textId="77777777" w:rsidTr="00E44835">
        <w:tc>
          <w:tcPr>
            <w:tcW w:w="1413" w:type="dxa"/>
          </w:tcPr>
          <w:p w14:paraId="720D4583" w14:textId="07B2374B" w:rsidR="002657A4" w:rsidRPr="00F3450E" w:rsidRDefault="00F04ACB" w:rsidP="00266033">
            <w:pPr>
              <w:rPr>
                <w:rFonts w:cstheme="minorHAnsi"/>
              </w:rPr>
            </w:pPr>
            <w:r w:rsidRPr="00F3450E">
              <w:rPr>
                <w:rFonts w:cstheme="minorHAnsi"/>
              </w:rPr>
              <w:lastRenderedPageBreak/>
              <w:t>61</w:t>
            </w:r>
          </w:p>
        </w:tc>
        <w:tc>
          <w:tcPr>
            <w:tcW w:w="4394" w:type="dxa"/>
          </w:tcPr>
          <w:p w14:paraId="0230B1BF" w14:textId="7B1FC4B2" w:rsidR="002657A4" w:rsidRPr="00F3450E" w:rsidRDefault="00F04ACB" w:rsidP="00266033">
            <w:pPr>
              <w:rPr>
                <w:rFonts w:cstheme="minorHAnsi"/>
              </w:rPr>
            </w:pPr>
            <w:r w:rsidRPr="00F3450E">
              <w:rPr>
                <w:rFonts w:cstheme="minorHAnsi"/>
              </w:rPr>
              <w:t xml:space="preserve">The Implementing Regulation refers to the concept of a ‘substantial negative impact’ on the profitability of services operated under the PSC. Consistent with the text of the Regulation, we do not intend to apply strictly or in isolation set pre-determined decrements to profitability that would constitute a ‘substantial impact’. We will, rather, consider each case on its merits. We will benchmark our results with reference to the rates of return earned by the PSC operator. We will </w:t>
            </w:r>
            <w:r w:rsidRPr="00F3450E">
              <w:rPr>
                <w:rFonts w:cstheme="minorHAnsi"/>
              </w:rPr>
              <w:lastRenderedPageBreak/>
              <w:t>also consider the returns earned by other PSC operators.</w:t>
            </w:r>
          </w:p>
        </w:tc>
        <w:tc>
          <w:tcPr>
            <w:tcW w:w="4253" w:type="dxa"/>
          </w:tcPr>
          <w:p w14:paraId="211FA94E" w14:textId="084875FD" w:rsidR="002657A4" w:rsidRPr="00F3450E" w:rsidRDefault="00F04ACB" w:rsidP="0080132D">
            <w:pPr>
              <w:pStyle w:val="Numberedparagraphdouble"/>
              <w:numPr>
                <w:ilvl w:val="0"/>
                <w:numId w:val="0"/>
              </w:numPr>
              <w:rPr>
                <w:rFonts w:asciiTheme="minorHAnsi" w:hAnsiTheme="minorHAnsi" w:cstheme="minorHAnsi"/>
                <w:sz w:val="22"/>
              </w:rPr>
            </w:pPr>
            <w:r w:rsidRPr="0002181C">
              <w:rPr>
                <w:rFonts w:asciiTheme="minorHAnsi" w:hAnsiTheme="minorHAnsi" w:cstheme="minorHAnsi"/>
                <w:strike/>
                <w:color w:val="C00000"/>
                <w:sz w:val="22"/>
              </w:rPr>
              <w:lastRenderedPageBreak/>
              <w:t>The Implementing Regulation refers to the concept of a ‘substantial negative impact’ on the profitability of services operated under the PSC. Consistent with the text of the Regulation, w</w:t>
            </w:r>
            <w:r w:rsidR="00777133" w:rsidRPr="0002181C">
              <w:rPr>
                <w:rFonts w:asciiTheme="minorHAnsi" w:hAnsiTheme="minorHAnsi" w:cstheme="minorHAnsi"/>
                <w:strike/>
                <w:color w:val="C00000"/>
                <w:sz w:val="22"/>
              </w:rPr>
              <w:t xml:space="preserve"> </w:t>
            </w:r>
            <w:r w:rsidRPr="0002181C">
              <w:rPr>
                <w:rFonts w:asciiTheme="minorHAnsi" w:hAnsiTheme="minorHAnsi" w:cstheme="minorHAnsi"/>
                <w:color w:val="C00000"/>
                <w:sz w:val="22"/>
              </w:rPr>
              <w:t>W</w:t>
            </w:r>
            <w:r w:rsidRPr="00F3450E">
              <w:rPr>
                <w:rFonts w:asciiTheme="minorHAnsi" w:hAnsiTheme="minorHAnsi" w:cstheme="minorHAnsi"/>
                <w:sz w:val="22"/>
              </w:rPr>
              <w:t>e do not intend to apply strictly or in isolation set pre-determined decrements to profitability</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that would constitute a ‘substantial impact’</w:t>
            </w:r>
            <w:r w:rsidRPr="00F3450E">
              <w:rPr>
                <w:rFonts w:asciiTheme="minorHAnsi" w:hAnsiTheme="minorHAnsi" w:cstheme="minorHAnsi"/>
                <w:sz w:val="22"/>
              </w:rPr>
              <w:t xml:space="preserve">. We will, rather, consider each case on its merits. We will benchmark our results with reference to </w:t>
            </w:r>
            <w:r w:rsidRPr="00F3450E">
              <w:rPr>
                <w:rFonts w:asciiTheme="minorHAnsi" w:hAnsiTheme="minorHAnsi" w:cstheme="minorHAnsi"/>
                <w:sz w:val="22"/>
              </w:rPr>
              <w:lastRenderedPageBreak/>
              <w:t>the rates of return earned by the PSC operator. We will also consider the returns earned by other PSC operators.</w:t>
            </w:r>
          </w:p>
        </w:tc>
        <w:tc>
          <w:tcPr>
            <w:tcW w:w="3888" w:type="dxa"/>
          </w:tcPr>
          <w:p w14:paraId="0089C2CE" w14:textId="77777777" w:rsidR="002657A4" w:rsidRPr="00F3450E" w:rsidRDefault="00F04ACB"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We do not intend to apply strictly or in isolation set pre-determined decrements to </w:t>
            </w:r>
            <w:proofErr w:type="gramStart"/>
            <w:r w:rsidRPr="00F3450E">
              <w:rPr>
                <w:rFonts w:asciiTheme="minorHAnsi" w:hAnsiTheme="minorHAnsi" w:cstheme="minorHAnsi"/>
                <w:sz w:val="22"/>
              </w:rPr>
              <w:t>profitability .</w:t>
            </w:r>
            <w:proofErr w:type="gramEnd"/>
            <w:r w:rsidRPr="00F3450E">
              <w:rPr>
                <w:rFonts w:asciiTheme="minorHAnsi" w:hAnsiTheme="minorHAnsi" w:cstheme="minorHAnsi"/>
                <w:sz w:val="22"/>
              </w:rPr>
              <w:t xml:space="preserve"> We will, rather, consider each case on its merits. We will benchmark our results with reference to the rates of return earned by the PSC operator. We will also consider the returns earned by other PSC operators.</w:t>
            </w:r>
          </w:p>
          <w:p w14:paraId="56AEE2AA" w14:textId="4002FE3A" w:rsidR="00F04ACB" w:rsidRPr="00F3450E" w:rsidRDefault="00F04ACB"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[Our policy here remains unchanged. It is however no longer based on a requirement of the CIR]</w:t>
            </w:r>
          </w:p>
        </w:tc>
      </w:tr>
      <w:tr w:rsidR="00AF1CFB" w:rsidRPr="00F3450E" w14:paraId="6B17DCC4" w14:textId="77777777" w:rsidTr="00E44835">
        <w:tc>
          <w:tcPr>
            <w:tcW w:w="1413" w:type="dxa"/>
          </w:tcPr>
          <w:p w14:paraId="4E5046DD" w14:textId="043A3CA0" w:rsidR="00AF1CFB" w:rsidRPr="00F3450E" w:rsidRDefault="00615158" w:rsidP="00266033">
            <w:pPr>
              <w:rPr>
                <w:rFonts w:cstheme="minorHAnsi"/>
              </w:rPr>
            </w:pPr>
            <w:r w:rsidRPr="00F3450E">
              <w:rPr>
                <w:rFonts w:cstheme="minorHAnsi"/>
              </w:rPr>
              <w:lastRenderedPageBreak/>
              <w:t>69 – 73</w:t>
            </w:r>
          </w:p>
        </w:tc>
        <w:tc>
          <w:tcPr>
            <w:tcW w:w="4394" w:type="dxa"/>
            <w:shd w:val="clear" w:color="auto" w:fill="auto"/>
          </w:tcPr>
          <w:p w14:paraId="2BFB5263" w14:textId="77777777" w:rsidR="00615158" w:rsidRPr="00F3450E" w:rsidRDefault="00615158" w:rsidP="00266033">
            <w:pPr>
              <w:rPr>
                <w:rFonts w:cstheme="minorHAnsi"/>
              </w:rPr>
            </w:pPr>
            <w:r w:rsidRPr="00F3450E">
              <w:rPr>
                <w:rFonts w:cstheme="minorHAnsi"/>
              </w:rPr>
              <w:t xml:space="preserve">69. During the assessment process, we will consider the principal purpose of a proposed new service and, where appropriate, consider whether the economic equilibrium of a public service contract would be compromised. We will carry out both a qualitative and quantitative analysis that </w:t>
            </w:r>
            <w:proofErr w:type="gramStart"/>
            <w:r w:rsidRPr="00F3450E">
              <w:rPr>
                <w:rFonts w:cstheme="minorHAnsi"/>
              </w:rPr>
              <w:t>takes into account</w:t>
            </w:r>
            <w:proofErr w:type="gramEnd"/>
            <w:r w:rsidRPr="00F3450E">
              <w:rPr>
                <w:rFonts w:cstheme="minorHAnsi"/>
              </w:rPr>
              <w:t xml:space="preserve"> the foreseeable evolution of the service as well as foreseeable changes in market conditions during the period covered in the applicant's notification. </w:t>
            </w:r>
          </w:p>
          <w:p w14:paraId="519BCACF" w14:textId="77777777" w:rsidR="00615158" w:rsidRPr="00F3450E" w:rsidRDefault="00615158" w:rsidP="00266033">
            <w:pPr>
              <w:rPr>
                <w:rFonts w:cstheme="minorHAnsi"/>
              </w:rPr>
            </w:pPr>
          </w:p>
          <w:p w14:paraId="4CCDB44F" w14:textId="77777777" w:rsidR="00615158" w:rsidRPr="00F3450E" w:rsidRDefault="00615158" w:rsidP="00266033">
            <w:pPr>
              <w:rPr>
                <w:rFonts w:cstheme="minorHAnsi"/>
              </w:rPr>
            </w:pPr>
            <w:r w:rsidRPr="00F3450E">
              <w:rPr>
                <w:rFonts w:cstheme="minorHAnsi"/>
              </w:rPr>
              <w:t>Notification form</w:t>
            </w:r>
          </w:p>
          <w:p w14:paraId="36320B75" w14:textId="77777777" w:rsidR="00615158" w:rsidRPr="00F3450E" w:rsidRDefault="00615158" w:rsidP="00266033">
            <w:pPr>
              <w:rPr>
                <w:rFonts w:cstheme="minorHAnsi"/>
              </w:rPr>
            </w:pPr>
            <w:r w:rsidRPr="00F3450E">
              <w:rPr>
                <w:rFonts w:cstheme="minorHAnsi"/>
              </w:rPr>
              <w:t xml:space="preserve">70. When intending to apply for a new international passenger service, the applicant must submit a completed notification form to ORR and the infrastructure manager. The notification form is available on our website and is also attached as an Annex to this guidance. </w:t>
            </w:r>
          </w:p>
          <w:p w14:paraId="2C165EC5" w14:textId="77777777" w:rsidR="00615158" w:rsidRPr="00F3450E" w:rsidRDefault="00615158" w:rsidP="00266033">
            <w:pPr>
              <w:rPr>
                <w:rFonts w:cstheme="minorHAnsi"/>
              </w:rPr>
            </w:pPr>
          </w:p>
          <w:p w14:paraId="147B5840" w14:textId="77777777" w:rsidR="00615158" w:rsidRPr="00F3450E" w:rsidRDefault="00615158" w:rsidP="00266033">
            <w:pPr>
              <w:rPr>
                <w:rFonts w:cstheme="minorHAnsi"/>
              </w:rPr>
            </w:pPr>
            <w:r w:rsidRPr="00F3450E">
              <w:rPr>
                <w:rFonts w:cstheme="minorHAnsi"/>
              </w:rPr>
              <w:t xml:space="preserve">71. Information to be submitted in the notification form includes: </w:t>
            </w:r>
          </w:p>
          <w:p w14:paraId="101BB394" w14:textId="77777777" w:rsidR="00615158" w:rsidRPr="00F3450E" w:rsidRDefault="00615158" w:rsidP="00266033">
            <w:pPr>
              <w:rPr>
                <w:rFonts w:cstheme="minorHAnsi"/>
              </w:rPr>
            </w:pPr>
            <w:r w:rsidRPr="00F3450E">
              <w:rPr>
                <w:rFonts w:cstheme="minorHAnsi"/>
              </w:rPr>
              <w:t xml:space="preserve">● The applicant’s name, address and contact </w:t>
            </w:r>
            <w:proofErr w:type="gramStart"/>
            <w:r w:rsidRPr="00F3450E">
              <w:rPr>
                <w:rFonts w:cstheme="minorHAnsi"/>
              </w:rPr>
              <w:t>information;</w:t>
            </w:r>
            <w:proofErr w:type="gramEnd"/>
            <w:r w:rsidRPr="00F3450E">
              <w:rPr>
                <w:rFonts w:cstheme="minorHAnsi"/>
              </w:rPr>
              <w:t xml:space="preserve"> </w:t>
            </w:r>
          </w:p>
          <w:p w14:paraId="4BF42E57" w14:textId="77777777" w:rsidR="00615158" w:rsidRPr="00F3450E" w:rsidRDefault="00615158" w:rsidP="00266033">
            <w:pPr>
              <w:rPr>
                <w:rFonts w:cstheme="minorHAnsi"/>
              </w:rPr>
            </w:pPr>
            <w:r w:rsidRPr="00F3450E">
              <w:rPr>
                <w:rFonts w:cstheme="minorHAnsi"/>
              </w:rPr>
              <w:t xml:space="preserve">● The planned start date of the </w:t>
            </w:r>
            <w:proofErr w:type="gramStart"/>
            <w:r w:rsidRPr="00F3450E">
              <w:rPr>
                <w:rFonts w:cstheme="minorHAnsi"/>
              </w:rPr>
              <w:t>services;</w:t>
            </w:r>
            <w:proofErr w:type="gramEnd"/>
            <w:r w:rsidRPr="00F3450E">
              <w:rPr>
                <w:rFonts w:cstheme="minorHAnsi"/>
              </w:rPr>
              <w:t xml:space="preserve"> </w:t>
            </w:r>
          </w:p>
          <w:p w14:paraId="04F12715" w14:textId="77777777" w:rsidR="00615158" w:rsidRPr="00F3450E" w:rsidRDefault="00615158" w:rsidP="00266033">
            <w:pPr>
              <w:rPr>
                <w:rFonts w:cstheme="minorHAnsi"/>
              </w:rPr>
            </w:pPr>
            <w:r w:rsidRPr="00F3450E">
              <w:rPr>
                <w:rFonts w:cstheme="minorHAnsi"/>
              </w:rPr>
              <w:t xml:space="preserve">● Details of the applicant’s licence and safety certificate or indication of the point reached in obtaining </w:t>
            </w:r>
            <w:proofErr w:type="gramStart"/>
            <w:r w:rsidRPr="00F3450E">
              <w:rPr>
                <w:rFonts w:cstheme="minorHAnsi"/>
              </w:rPr>
              <w:t>them;</w:t>
            </w:r>
            <w:proofErr w:type="gramEnd"/>
            <w:r w:rsidRPr="00F3450E">
              <w:rPr>
                <w:rFonts w:cstheme="minorHAnsi"/>
              </w:rPr>
              <w:t xml:space="preserve"> </w:t>
            </w:r>
          </w:p>
          <w:p w14:paraId="4EDD8976" w14:textId="77777777" w:rsidR="00615158" w:rsidRPr="00F3450E" w:rsidRDefault="00615158" w:rsidP="00266033">
            <w:pPr>
              <w:rPr>
                <w:rFonts w:cstheme="minorHAnsi"/>
              </w:rPr>
            </w:pPr>
            <w:r w:rsidRPr="00F3450E">
              <w:rPr>
                <w:rFonts w:cstheme="minorHAnsi"/>
              </w:rPr>
              <w:lastRenderedPageBreak/>
              <w:t xml:space="preserve">● Details of the route including departure and destination stations and all intermediate </w:t>
            </w:r>
            <w:proofErr w:type="gramStart"/>
            <w:r w:rsidRPr="00F3450E">
              <w:rPr>
                <w:rFonts w:cstheme="minorHAnsi"/>
              </w:rPr>
              <w:t>stops;</w:t>
            </w:r>
            <w:proofErr w:type="gramEnd"/>
            <w:r w:rsidRPr="00F3450E">
              <w:rPr>
                <w:rFonts w:cstheme="minorHAnsi"/>
              </w:rPr>
              <w:t xml:space="preserve"> </w:t>
            </w:r>
          </w:p>
          <w:p w14:paraId="3067D4B3" w14:textId="77777777" w:rsidR="00615158" w:rsidRPr="00F3450E" w:rsidRDefault="00615158" w:rsidP="00266033">
            <w:pPr>
              <w:rPr>
                <w:rFonts w:cstheme="minorHAnsi"/>
              </w:rPr>
            </w:pPr>
            <w:r w:rsidRPr="00F3450E">
              <w:rPr>
                <w:rFonts w:cstheme="minorHAnsi"/>
              </w:rPr>
              <w:t xml:space="preserve">● Indicative timings and frequency including proposed departure and arrival times; and </w:t>
            </w:r>
          </w:p>
          <w:p w14:paraId="30D2CA34" w14:textId="77777777" w:rsidR="00615158" w:rsidRPr="00F3450E" w:rsidRDefault="00615158" w:rsidP="00266033">
            <w:pPr>
              <w:rPr>
                <w:rFonts w:cstheme="minorHAnsi"/>
              </w:rPr>
            </w:pPr>
            <w:r w:rsidRPr="00F3450E">
              <w:rPr>
                <w:rFonts w:cstheme="minorHAnsi"/>
              </w:rPr>
              <w:t xml:space="preserve">● Indicative information about the intended rolling stock. </w:t>
            </w:r>
          </w:p>
          <w:p w14:paraId="2819B9DB" w14:textId="77777777" w:rsidR="00615158" w:rsidRPr="00F3450E" w:rsidRDefault="00615158" w:rsidP="00266033">
            <w:pPr>
              <w:rPr>
                <w:rFonts w:cstheme="minorHAnsi"/>
              </w:rPr>
            </w:pPr>
          </w:p>
          <w:p w14:paraId="5CFF294A" w14:textId="77777777" w:rsidR="00615158" w:rsidRPr="00F3450E" w:rsidRDefault="00615158" w:rsidP="00266033">
            <w:pPr>
              <w:rPr>
                <w:rFonts w:cstheme="minorHAnsi"/>
              </w:rPr>
            </w:pPr>
            <w:r w:rsidRPr="00F3450E">
              <w:rPr>
                <w:rFonts w:cstheme="minorHAnsi"/>
              </w:rPr>
              <w:t xml:space="preserve">72. If the form is incomplete, we will notify the applicant that incomplete requests will not be considered and will give the applicant the possibility to complete the form within 10 working days. </w:t>
            </w:r>
          </w:p>
          <w:p w14:paraId="00B7621C" w14:textId="77777777" w:rsidR="00615158" w:rsidRPr="00F3450E" w:rsidRDefault="00615158" w:rsidP="00266033">
            <w:pPr>
              <w:rPr>
                <w:rFonts w:cstheme="minorHAnsi"/>
              </w:rPr>
            </w:pPr>
          </w:p>
          <w:p w14:paraId="78BB5B55" w14:textId="163B8AD1" w:rsidR="00AF1CFB" w:rsidRPr="00F3450E" w:rsidRDefault="00615158" w:rsidP="00266033">
            <w:pPr>
              <w:rPr>
                <w:rFonts w:cstheme="minorHAnsi"/>
              </w:rPr>
            </w:pPr>
            <w:r w:rsidRPr="00F3450E">
              <w:rPr>
                <w:rFonts w:cstheme="minorHAnsi"/>
              </w:rPr>
              <w:t>73. On receiving a complete form we will publish it on the current applications page of our website. We will do this as quickly as possible and within 10 days at the latest. We will also notify the relevant parties, listed in paragraph 40.</w:t>
            </w:r>
          </w:p>
        </w:tc>
        <w:tc>
          <w:tcPr>
            <w:tcW w:w="4253" w:type="dxa"/>
          </w:tcPr>
          <w:p w14:paraId="62266A11" w14:textId="77777777" w:rsidR="00AF1CFB" w:rsidRPr="00F3450E" w:rsidRDefault="00EA0FB3" w:rsidP="0080132D">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69.</w:t>
            </w:r>
            <w:r w:rsidRPr="0002181C">
              <w:rPr>
                <w:rFonts w:asciiTheme="minorHAnsi" w:hAnsiTheme="minorHAnsi" w:cstheme="minorHAnsi"/>
                <w:color w:val="C00000"/>
                <w:sz w:val="22"/>
              </w:rPr>
              <w:t xml:space="preserve"> Track access applications for new international services should follow the same application process as those for domestic services.</w:t>
            </w:r>
            <w:r w:rsidRPr="00302D80">
              <w:rPr>
                <w:rFonts w:asciiTheme="minorHAnsi" w:hAnsiTheme="minorHAnsi" w:cstheme="minorHAnsi"/>
                <w:color w:val="FF0000"/>
                <w:sz w:val="22"/>
              </w:rPr>
              <w:t xml:space="preserve"> </w:t>
            </w:r>
            <w:r w:rsidRPr="00F3450E">
              <w:rPr>
                <w:rFonts w:asciiTheme="minorHAnsi" w:hAnsiTheme="minorHAnsi" w:cstheme="minorHAnsi"/>
                <w:sz w:val="22"/>
              </w:rPr>
              <w:t xml:space="preserve">During the assessment process, we will consider the principal purpose of a proposed new service and, where appropriate, consider whether the economic equilibrium of a public service contract would be compromised. We will carry out both a qualitative and quantitative analysis that </w:t>
            </w:r>
            <w:proofErr w:type="gramStart"/>
            <w:r w:rsidRPr="00F3450E">
              <w:rPr>
                <w:rFonts w:asciiTheme="minorHAnsi" w:hAnsiTheme="minorHAnsi" w:cstheme="minorHAnsi"/>
                <w:sz w:val="22"/>
              </w:rPr>
              <w:t>takes into account</w:t>
            </w:r>
            <w:proofErr w:type="gramEnd"/>
            <w:r w:rsidRPr="00F3450E">
              <w:rPr>
                <w:rFonts w:asciiTheme="minorHAnsi" w:hAnsiTheme="minorHAnsi" w:cstheme="minorHAnsi"/>
                <w:sz w:val="22"/>
              </w:rPr>
              <w:t xml:space="preserve"> the foreseeable evolution of the service as well as foreseeable changes in market conditions during the period covered in the applicant's notification.</w:t>
            </w:r>
          </w:p>
          <w:p w14:paraId="46ABBDEB" w14:textId="23EAD419" w:rsidR="008B105B" w:rsidRPr="00F3450E" w:rsidDel="00186223" w:rsidRDefault="008B105B" w:rsidP="0080132D">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[All other text removed in its entirety]</w:t>
            </w:r>
          </w:p>
        </w:tc>
        <w:tc>
          <w:tcPr>
            <w:tcW w:w="3888" w:type="dxa"/>
          </w:tcPr>
          <w:p w14:paraId="481876B4" w14:textId="77777777" w:rsidR="00AF1CFB" w:rsidRPr="00F3450E" w:rsidRDefault="00E44835"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Track access applications for new international services should follow the same application process as those for domestic services. During the assessment process, we will consider the principal purpose of a proposed new service and, where appropriate, consider whether the economic equilibrium of a public service contract would be compromised. We will carry out both a qualitative and quantitative analysis that </w:t>
            </w:r>
            <w:proofErr w:type="gramStart"/>
            <w:r w:rsidRPr="00F3450E">
              <w:rPr>
                <w:rFonts w:asciiTheme="minorHAnsi" w:hAnsiTheme="minorHAnsi" w:cstheme="minorHAnsi"/>
                <w:sz w:val="22"/>
              </w:rPr>
              <w:t>takes into account</w:t>
            </w:r>
            <w:proofErr w:type="gramEnd"/>
            <w:r w:rsidRPr="00F3450E">
              <w:rPr>
                <w:rFonts w:asciiTheme="minorHAnsi" w:hAnsiTheme="minorHAnsi" w:cstheme="minorHAnsi"/>
                <w:sz w:val="22"/>
              </w:rPr>
              <w:t xml:space="preserve"> the foreseeable evolution of the service as well as foreseeable changes in market conditions during the period covered in the applicant's notification.</w:t>
            </w:r>
          </w:p>
          <w:p w14:paraId="45A1CBE5" w14:textId="2B6D0B05" w:rsidR="00E44835" w:rsidRPr="00F3450E" w:rsidRDefault="00AA358E"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[The requirement to notify ORR </w:t>
            </w:r>
            <w:r w:rsidR="003403C1" w:rsidRPr="00F3450E">
              <w:rPr>
                <w:rFonts w:asciiTheme="minorHAnsi" w:hAnsiTheme="minorHAnsi" w:cstheme="minorHAnsi"/>
                <w:sz w:val="22"/>
              </w:rPr>
              <w:t xml:space="preserve">and the infrastructure manager </w:t>
            </w:r>
            <w:r w:rsidRPr="00F3450E">
              <w:rPr>
                <w:rFonts w:asciiTheme="minorHAnsi" w:hAnsiTheme="minorHAnsi" w:cstheme="minorHAnsi"/>
                <w:sz w:val="22"/>
              </w:rPr>
              <w:t>in th</w:t>
            </w:r>
            <w:r w:rsidR="003403C1" w:rsidRPr="00F3450E">
              <w:rPr>
                <w:rFonts w:asciiTheme="minorHAnsi" w:hAnsiTheme="minorHAnsi" w:cstheme="minorHAnsi"/>
                <w:sz w:val="22"/>
              </w:rPr>
              <w:t>e</w:t>
            </w:r>
            <w:r w:rsidRPr="00F3450E">
              <w:rPr>
                <w:rFonts w:asciiTheme="minorHAnsi" w:hAnsiTheme="minorHAnsi" w:cstheme="minorHAnsi"/>
                <w:sz w:val="22"/>
              </w:rPr>
              <w:t>se circumstances resulted solely from Article 4 of the CIR</w:t>
            </w:r>
            <w:r w:rsidR="00A5563A" w:rsidRPr="00F3450E">
              <w:rPr>
                <w:rFonts w:asciiTheme="minorHAnsi" w:hAnsiTheme="minorHAnsi" w:cstheme="minorHAnsi"/>
                <w:sz w:val="22"/>
              </w:rPr>
              <w:t>, which is to be revoked</w:t>
            </w:r>
            <w:r w:rsidRPr="00F3450E">
              <w:rPr>
                <w:rFonts w:asciiTheme="minorHAnsi" w:hAnsiTheme="minorHAnsi" w:cstheme="minorHAnsi"/>
                <w:sz w:val="22"/>
              </w:rPr>
              <w:t xml:space="preserve">. </w:t>
            </w:r>
            <w:r w:rsidR="00A5563A" w:rsidRPr="00F3450E">
              <w:rPr>
                <w:rFonts w:asciiTheme="minorHAnsi" w:hAnsiTheme="minorHAnsi" w:cstheme="minorHAnsi"/>
                <w:sz w:val="22"/>
              </w:rPr>
              <w:t xml:space="preserve">This section will be amended (as above) to </w:t>
            </w:r>
            <w:r w:rsidR="003403C1" w:rsidRPr="00F3450E">
              <w:rPr>
                <w:rFonts w:asciiTheme="minorHAnsi" w:hAnsiTheme="minorHAnsi" w:cstheme="minorHAnsi"/>
                <w:sz w:val="22"/>
              </w:rPr>
              <w:t>clarif</w:t>
            </w:r>
            <w:r w:rsidR="00A5563A" w:rsidRPr="00F3450E">
              <w:rPr>
                <w:rFonts w:asciiTheme="minorHAnsi" w:hAnsiTheme="minorHAnsi" w:cstheme="minorHAnsi"/>
                <w:sz w:val="22"/>
              </w:rPr>
              <w:t>y</w:t>
            </w:r>
            <w:r w:rsidR="003403C1" w:rsidRPr="00F3450E">
              <w:rPr>
                <w:rFonts w:asciiTheme="minorHAnsi" w:hAnsiTheme="minorHAnsi" w:cstheme="minorHAnsi"/>
                <w:sz w:val="22"/>
              </w:rPr>
              <w:t xml:space="preserve"> that post revocation </w:t>
            </w:r>
            <w:r w:rsidR="00DB12E0" w:rsidRPr="00F3450E">
              <w:rPr>
                <w:rFonts w:asciiTheme="minorHAnsi" w:hAnsiTheme="minorHAnsi" w:cstheme="minorHAnsi"/>
                <w:sz w:val="22"/>
              </w:rPr>
              <w:t xml:space="preserve">all track access applicants should follow </w:t>
            </w:r>
            <w:r w:rsidR="00DB12E0" w:rsidRPr="00F3450E">
              <w:rPr>
                <w:rFonts w:asciiTheme="minorHAnsi" w:hAnsiTheme="minorHAnsi" w:cstheme="minorHAnsi"/>
                <w:sz w:val="22"/>
              </w:rPr>
              <w:lastRenderedPageBreak/>
              <w:t xml:space="preserve">the same process, which will itself notify ORR and the Infrastructure Manager. </w:t>
            </w:r>
            <w:r w:rsidR="00A5563A" w:rsidRPr="00F3450E">
              <w:rPr>
                <w:rFonts w:asciiTheme="minorHAnsi" w:hAnsiTheme="minorHAnsi" w:cstheme="minorHAnsi"/>
                <w:sz w:val="22"/>
              </w:rPr>
              <w:t>Such a</w:t>
            </w:r>
            <w:r w:rsidR="00DB12E0" w:rsidRPr="00F3450E">
              <w:rPr>
                <w:rStyle w:val="cf01"/>
                <w:rFonts w:asciiTheme="minorHAnsi" w:hAnsiTheme="minorHAnsi" w:cstheme="minorHAnsi"/>
                <w:sz w:val="22"/>
                <w:szCs w:val="22"/>
              </w:rPr>
              <w:t>ccess application</w:t>
            </w:r>
            <w:r w:rsidR="00A5563A" w:rsidRPr="00F3450E">
              <w:rPr>
                <w:rStyle w:val="cf01"/>
                <w:rFonts w:asciiTheme="minorHAnsi" w:hAnsiTheme="minorHAnsi" w:cstheme="minorHAnsi"/>
                <w:sz w:val="22"/>
                <w:szCs w:val="22"/>
              </w:rPr>
              <w:t>s</w:t>
            </w:r>
            <w:r w:rsidR="00DB12E0" w:rsidRPr="00F3450E">
              <w:rPr>
                <w:rStyle w:val="cf01"/>
                <w:rFonts w:asciiTheme="minorHAnsi" w:hAnsiTheme="minorHAnsi" w:cstheme="minorHAnsi"/>
                <w:sz w:val="22"/>
                <w:szCs w:val="22"/>
              </w:rPr>
              <w:t xml:space="preserve"> will be </w:t>
            </w:r>
            <w:r w:rsidR="00AF3D67" w:rsidRPr="00F3450E">
              <w:rPr>
                <w:rStyle w:val="cf01"/>
                <w:rFonts w:asciiTheme="minorHAnsi" w:hAnsiTheme="minorHAnsi" w:cstheme="minorHAnsi"/>
                <w:sz w:val="22"/>
                <w:szCs w:val="22"/>
              </w:rPr>
              <w:t>subject to industry consultation, providing re</w:t>
            </w:r>
            <w:r w:rsidR="00DB12E0" w:rsidRPr="00F3450E">
              <w:rPr>
                <w:rStyle w:val="cf01"/>
                <w:rFonts w:asciiTheme="minorHAnsi" w:hAnsiTheme="minorHAnsi" w:cstheme="minorHAnsi"/>
                <w:sz w:val="22"/>
                <w:szCs w:val="22"/>
              </w:rPr>
              <w:t xml:space="preserve">levant parties </w:t>
            </w:r>
            <w:r w:rsidR="00AF3D67" w:rsidRPr="00F3450E">
              <w:rPr>
                <w:rStyle w:val="cf01"/>
                <w:rFonts w:asciiTheme="minorHAnsi" w:hAnsiTheme="minorHAnsi" w:cstheme="minorHAnsi"/>
                <w:sz w:val="22"/>
                <w:szCs w:val="22"/>
              </w:rPr>
              <w:t>an opportunity to comment on the detailed proposal.</w:t>
            </w:r>
            <w:r w:rsidR="00DB12E0" w:rsidRPr="00F3450E">
              <w:rPr>
                <w:rStyle w:val="cf01"/>
                <w:rFonts w:asciiTheme="minorHAnsi" w:hAnsiTheme="minorHAnsi" w:cstheme="minorHAnsi"/>
                <w:sz w:val="22"/>
                <w:szCs w:val="22"/>
              </w:rPr>
              <w:t xml:space="preserve"> </w:t>
            </w:r>
            <w:r w:rsidR="00AF3D67" w:rsidRPr="00F3450E">
              <w:rPr>
                <w:rStyle w:val="cf01"/>
                <w:rFonts w:asciiTheme="minorHAnsi" w:hAnsiTheme="minorHAnsi" w:cstheme="minorHAnsi"/>
                <w:sz w:val="22"/>
                <w:szCs w:val="22"/>
              </w:rPr>
              <w:t>We will continue to invite potential new operators to discuss their proposals with ORR on an informal basis.]</w:t>
            </w:r>
            <w:r w:rsidR="003403C1" w:rsidRPr="00F3450E">
              <w:rPr>
                <w:rFonts w:asciiTheme="minorHAnsi" w:hAnsiTheme="minorHAnsi" w:cstheme="minorHAnsi"/>
                <w:sz w:val="22"/>
              </w:rPr>
              <w:t xml:space="preserve">  </w:t>
            </w:r>
          </w:p>
        </w:tc>
      </w:tr>
      <w:tr w:rsidR="00AF3D67" w:rsidRPr="00F3450E" w14:paraId="51B7B226" w14:textId="77777777" w:rsidTr="00E44835">
        <w:tc>
          <w:tcPr>
            <w:tcW w:w="1413" w:type="dxa"/>
          </w:tcPr>
          <w:p w14:paraId="1CE4BE13" w14:textId="0402573A" w:rsidR="00AF3D67" w:rsidRPr="00F3450E" w:rsidRDefault="00BC438F" w:rsidP="00266033">
            <w:pPr>
              <w:rPr>
                <w:rFonts w:cstheme="minorHAnsi"/>
              </w:rPr>
            </w:pPr>
            <w:r w:rsidRPr="00F3450E">
              <w:rPr>
                <w:rFonts w:cstheme="minorHAnsi"/>
              </w:rPr>
              <w:lastRenderedPageBreak/>
              <w:t>74</w:t>
            </w:r>
          </w:p>
        </w:tc>
        <w:tc>
          <w:tcPr>
            <w:tcW w:w="4394" w:type="dxa"/>
            <w:shd w:val="clear" w:color="auto" w:fill="auto"/>
          </w:tcPr>
          <w:p w14:paraId="563CE346" w14:textId="77777777" w:rsidR="00BC438F" w:rsidRPr="00F3450E" w:rsidRDefault="00BC438F" w:rsidP="00BC438F">
            <w:pPr>
              <w:rPr>
                <w:rFonts w:cstheme="minorHAnsi"/>
              </w:rPr>
            </w:pPr>
            <w:r w:rsidRPr="00F3450E">
              <w:rPr>
                <w:rFonts w:cstheme="minorHAnsi"/>
              </w:rPr>
              <w:t xml:space="preserve">The relevant parties listed in paragraph 40 may request ORR to carry out the </w:t>
            </w:r>
          </w:p>
          <w:p w14:paraId="78E7CC9E" w14:textId="77777777" w:rsidR="00BC438F" w:rsidRPr="00F3450E" w:rsidRDefault="00BC438F" w:rsidP="00BC438F">
            <w:pPr>
              <w:rPr>
                <w:rFonts w:cstheme="minorHAnsi"/>
              </w:rPr>
            </w:pPr>
            <w:r w:rsidRPr="00F3450E">
              <w:rPr>
                <w:rFonts w:cstheme="minorHAnsi"/>
              </w:rPr>
              <w:t xml:space="preserve">Economic Equilibrium Test. Any request must be received within one month of </w:t>
            </w:r>
            <w:proofErr w:type="gramStart"/>
            <w:r w:rsidRPr="00F3450E">
              <w:rPr>
                <w:rFonts w:cstheme="minorHAnsi"/>
              </w:rPr>
              <w:t>ORR’s</w:t>
            </w:r>
            <w:proofErr w:type="gramEnd"/>
            <w:r w:rsidRPr="00F3450E">
              <w:rPr>
                <w:rFonts w:cstheme="minorHAnsi"/>
              </w:rPr>
              <w:t xml:space="preserve"> </w:t>
            </w:r>
          </w:p>
          <w:p w14:paraId="0E5C9946" w14:textId="6FA1C195" w:rsidR="00AF3D67" w:rsidRPr="00F3450E" w:rsidRDefault="00BC438F" w:rsidP="00BC438F">
            <w:pPr>
              <w:rPr>
                <w:rFonts w:cstheme="minorHAnsi"/>
              </w:rPr>
            </w:pPr>
            <w:r w:rsidRPr="00F3450E">
              <w:rPr>
                <w:rFonts w:cstheme="minorHAnsi"/>
              </w:rPr>
              <w:t>publication of the notification form and should be sent to track.access@orr.gov.uk.</w:t>
            </w:r>
          </w:p>
        </w:tc>
        <w:tc>
          <w:tcPr>
            <w:tcW w:w="4253" w:type="dxa"/>
          </w:tcPr>
          <w:p w14:paraId="0915E6E5" w14:textId="21D0DC64" w:rsidR="00BC438F" w:rsidRPr="0002181C" w:rsidRDefault="00BC438F" w:rsidP="00BC438F">
            <w:pPr>
              <w:pStyle w:val="Numberedparagraphdouble"/>
              <w:numPr>
                <w:ilvl w:val="0"/>
                <w:numId w:val="0"/>
              </w:numPr>
              <w:rPr>
                <w:rFonts w:asciiTheme="minorHAnsi" w:hAnsiTheme="minorHAnsi" w:cstheme="minorHAnsi"/>
                <w:color w:val="C00000"/>
                <w:sz w:val="22"/>
              </w:rPr>
            </w:pPr>
            <w:r w:rsidRPr="00F3450E">
              <w:rPr>
                <w:rFonts w:asciiTheme="minorHAnsi" w:hAnsiTheme="minorHAnsi" w:cstheme="minorHAnsi"/>
                <w:sz w:val="22"/>
              </w:rPr>
              <w:t xml:space="preserve">The relevant parties listed in paragraph </w:t>
            </w:r>
            <w:r w:rsidRPr="0002181C">
              <w:rPr>
                <w:rFonts w:asciiTheme="minorHAnsi" w:hAnsiTheme="minorHAnsi" w:cstheme="minorHAnsi"/>
                <w:color w:val="C00000"/>
                <w:sz w:val="22"/>
              </w:rPr>
              <w:t>40</w:t>
            </w:r>
            <w:r w:rsidRPr="00F3450E">
              <w:rPr>
                <w:rFonts w:asciiTheme="minorHAnsi" w:hAnsiTheme="minorHAnsi" w:cstheme="minorHAnsi"/>
                <w:sz w:val="22"/>
              </w:rPr>
              <w:t xml:space="preserve"> may request ORR to carry out the Economic Equilibrium Test. Any request must be received within </w:t>
            </w:r>
            <w:r w:rsidRPr="0002181C">
              <w:rPr>
                <w:rFonts w:asciiTheme="minorHAnsi" w:hAnsiTheme="minorHAnsi" w:cstheme="minorHAnsi"/>
                <w:strike/>
                <w:color w:val="C00000"/>
                <w:sz w:val="22"/>
              </w:rPr>
              <w:t>one month of ORR’s publication of the notification form and</w:t>
            </w:r>
            <w:r w:rsidR="00302D80" w:rsidRPr="0002181C">
              <w:rPr>
                <w:rFonts w:asciiTheme="minorHAnsi" w:hAnsiTheme="minorHAnsi" w:cstheme="minorHAnsi"/>
                <w:color w:val="C00000"/>
                <w:sz w:val="22"/>
              </w:rPr>
              <w:t xml:space="preserve"> </w:t>
            </w:r>
            <w:r w:rsidRPr="0002181C">
              <w:rPr>
                <w:rFonts w:asciiTheme="minorHAnsi" w:hAnsiTheme="minorHAnsi" w:cstheme="minorHAnsi"/>
                <w:color w:val="C00000"/>
                <w:sz w:val="22"/>
              </w:rPr>
              <w:t xml:space="preserve">the timeframe of the industry consultation on a TAC application, which is 28 days. </w:t>
            </w:r>
            <w:r w:rsidRPr="0002181C">
              <w:rPr>
                <w:rFonts w:asciiTheme="minorHAnsi" w:hAnsiTheme="minorHAnsi" w:cstheme="minorHAnsi"/>
                <w:b/>
                <w:bCs/>
                <w:strike/>
                <w:color w:val="C00000"/>
                <w:sz w:val="22"/>
              </w:rPr>
              <w:t xml:space="preserve">should be sent to </w:t>
            </w:r>
            <w:hyperlink r:id="rId14" w:history="1">
              <w:r w:rsidRPr="0002181C">
                <w:rPr>
                  <w:rFonts w:asciiTheme="minorHAnsi" w:hAnsiTheme="minorHAnsi" w:cstheme="minorHAnsi"/>
                  <w:b/>
                  <w:bCs/>
                  <w:strike/>
                  <w:color w:val="C00000"/>
                  <w:sz w:val="22"/>
                </w:rPr>
                <w:t>track.access@orr.gov.uk</w:t>
              </w:r>
            </w:hyperlink>
            <w:r w:rsidRPr="0002181C">
              <w:rPr>
                <w:rFonts w:asciiTheme="minorHAnsi" w:hAnsiTheme="minorHAnsi" w:cstheme="minorHAnsi"/>
                <w:b/>
                <w:bCs/>
                <w:strike/>
                <w:color w:val="C00000"/>
                <w:sz w:val="22"/>
              </w:rPr>
              <w:t>.</w:t>
            </w:r>
            <w:r w:rsidRPr="0002181C">
              <w:rPr>
                <w:rFonts w:asciiTheme="minorHAnsi" w:hAnsiTheme="minorHAnsi" w:cstheme="minorHAnsi"/>
                <w:color w:val="C00000"/>
                <w:sz w:val="22"/>
              </w:rPr>
              <w:t xml:space="preserve"> ORR will inform the applicant if it receives such a request.</w:t>
            </w:r>
          </w:p>
          <w:p w14:paraId="1170D904" w14:textId="77777777" w:rsidR="00AF3D67" w:rsidRPr="00F3450E" w:rsidRDefault="00AF3D67" w:rsidP="0080132D">
            <w:pPr>
              <w:pStyle w:val="Numberedparagraphdouble"/>
              <w:numPr>
                <w:ilvl w:val="0"/>
                <w:numId w:val="0"/>
              </w:numPr>
              <w:rPr>
                <w:rFonts w:asciiTheme="minorHAnsi" w:hAnsiTheme="minorHAnsi" w:cstheme="minorHAnsi"/>
                <w:sz w:val="22"/>
              </w:rPr>
            </w:pPr>
          </w:p>
        </w:tc>
        <w:tc>
          <w:tcPr>
            <w:tcW w:w="3888" w:type="dxa"/>
          </w:tcPr>
          <w:p w14:paraId="40378D8D" w14:textId="77777777" w:rsidR="00676E75" w:rsidRPr="00F3450E" w:rsidRDefault="00676E75" w:rsidP="00236737">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 xml:space="preserve">The relevant parties listed in paragraph </w:t>
            </w:r>
            <w:r w:rsidRPr="00F3450E">
              <w:rPr>
                <w:rFonts w:asciiTheme="minorHAnsi" w:hAnsiTheme="minorHAnsi" w:cstheme="minorHAnsi"/>
                <w:color w:val="000000" w:themeColor="text1"/>
                <w:sz w:val="22"/>
              </w:rPr>
              <w:t>40</w:t>
            </w:r>
            <w:r w:rsidRPr="00F3450E">
              <w:rPr>
                <w:rFonts w:asciiTheme="minorHAnsi" w:hAnsiTheme="minorHAnsi" w:cstheme="minorHAnsi"/>
                <w:sz w:val="22"/>
              </w:rPr>
              <w:t xml:space="preserve"> may request ORR to carry out the Economic Equilibrium Test. Any request must be received within the timeframe of the industry consultation on a TAC application, which is 28 days. ORR will inform the applicant if it receives such a request.</w:t>
            </w:r>
          </w:p>
          <w:p w14:paraId="314225FA" w14:textId="35ED77B2" w:rsidR="00AF3D67" w:rsidRPr="00F3450E" w:rsidRDefault="00236737" w:rsidP="002657A4">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[This change reflects that all applicants will follow the same process]</w:t>
            </w:r>
          </w:p>
        </w:tc>
      </w:tr>
      <w:tr w:rsidR="00236737" w:rsidRPr="00F3450E" w14:paraId="7A3FFBA0" w14:textId="77777777" w:rsidTr="00E44835">
        <w:tc>
          <w:tcPr>
            <w:tcW w:w="1413" w:type="dxa"/>
          </w:tcPr>
          <w:p w14:paraId="7F9856F7" w14:textId="6B7A2C5E" w:rsidR="00236737" w:rsidRPr="00F3450E" w:rsidRDefault="00236737" w:rsidP="00266033">
            <w:pPr>
              <w:rPr>
                <w:rFonts w:cstheme="minorHAnsi"/>
              </w:rPr>
            </w:pPr>
            <w:r w:rsidRPr="00F3450E">
              <w:rPr>
                <w:rFonts w:cstheme="minorHAnsi"/>
              </w:rPr>
              <w:lastRenderedPageBreak/>
              <w:t>75</w:t>
            </w:r>
          </w:p>
        </w:tc>
        <w:tc>
          <w:tcPr>
            <w:tcW w:w="4394" w:type="dxa"/>
            <w:shd w:val="clear" w:color="auto" w:fill="auto"/>
          </w:tcPr>
          <w:p w14:paraId="124D3B6B" w14:textId="6148267E" w:rsidR="00236737" w:rsidRPr="00F3450E" w:rsidRDefault="00236737" w:rsidP="00BC438F">
            <w:pPr>
              <w:rPr>
                <w:rFonts w:cstheme="minorHAnsi"/>
              </w:rPr>
            </w:pPr>
            <w:r w:rsidRPr="00F3450E">
              <w:rPr>
                <w:rFonts w:cstheme="minorHAnsi"/>
              </w:rPr>
              <w:t>If no request for an Economic Equilibrium Test is received within one month, the applicant should proceed to submit its access application to ORR in accordance with published guidance, and ORR will assess the application in the usual manner without and Economic Equilibrium Test. The ORR shall inform the applicant and the infrastructure manager without delay.</w:t>
            </w:r>
          </w:p>
        </w:tc>
        <w:tc>
          <w:tcPr>
            <w:tcW w:w="4253" w:type="dxa"/>
          </w:tcPr>
          <w:p w14:paraId="37ED2AC0" w14:textId="740DC593" w:rsidR="00236737" w:rsidRPr="00F3450E" w:rsidRDefault="00236737" w:rsidP="00BC438F">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[Text removed in its entirety]</w:t>
            </w:r>
          </w:p>
        </w:tc>
        <w:tc>
          <w:tcPr>
            <w:tcW w:w="3888" w:type="dxa"/>
          </w:tcPr>
          <w:p w14:paraId="208DC80A" w14:textId="2557DCB3" w:rsidR="00236737" w:rsidRPr="00F3450E" w:rsidRDefault="0010410F" w:rsidP="00236737">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[Text removed in its entirety]</w:t>
            </w:r>
          </w:p>
        </w:tc>
      </w:tr>
      <w:tr w:rsidR="0010410F" w:rsidRPr="00F3450E" w14:paraId="745773A9" w14:textId="77777777" w:rsidTr="00E44835">
        <w:tc>
          <w:tcPr>
            <w:tcW w:w="1413" w:type="dxa"/>
          </w:tcPr>
          <w:p w14:paraId="539C99E5" w14:textId="0F6EC42C" w:rsidR="0010410F" w:rsidRPr="00F3450E" w:rsidRDefault="0010410F" w:rsidP="00266033">
            <w:pPr>
              <w:rPr>
                <w:rFonts w:cstheme="minorHAnsi"/>
              </w:rPr>
            </w:pPr>
            <w:r w:rsidRPr="00F3450E">
              <w:rPr>
                <w:rFonts w:cstheme="minorHAnsi"/>
              </w:rPr>
              <w:t>78</w:t>
            </w:r>
          </w:p>
        </w:tc>
        <w:tc>
          <w:tcPr>
            <w:tcW w:w="4394" w:type="dxa"/>
            <w:shd w:val="clear" w:color="auto" w:fill="auto"/>
          </w:tcPr>
          <w:p w14:paraId="39C8C2F4" w14:textId="3CCEE184" w:rsidR="0010410F" w:rsidRPr="00F3450E" w:rsidRDefault="0010410F" w:rsidP="00BC438F">
            <w:pPr>
              <w:rPr>
                <w:rFonts w:cstheme="minorHAnsi"/>
              </w:rPr>
            </w:pPr>
            <w:r w:rsidRPr="00F3450E">
              <w:rPr>
                <w:rFonts w:cstheme="minorHAnsi"/>
              </w:rPr>
              <w:t>The Implementing Regulation requires ORR to reach a decision within 6 weeks of the receipt of all relevant information, and in any event before the relevant Priority Date (‘D-40’) for the timetable during which services will start. Six weeks before ORR’s deadline for reaching a decision, if: […]</w:t>
            </w:r>
          </w:p>
        </w:tc>
        <w:tc>
          <w:tcPr>
            <w:tcW w:w="4253" w:type="dxa"/>
          </w:tcPr>
          <w:p w14:paraId="65EBDF88" w14:textId="65308F7D" w:rsidR="0010410F" w:rsidRPr="00F3450E" w:rsidRDefault="0010410F" w:rsidP="0010410F">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The</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Implementing</w:t>
            </w:r>
            <w:r w:rsidRPr="008E0356">
              <w:rPr>
                <w:rFonts w:asciiTheme="minorHAnsi" w:hAnsiTheme="minorHAnsi" w:cstheme="minorHAnsi"/>
                <w:strike/>
                <w:color w:val="FF0000"/>
                <w:sz w:val="22"/>
              </w:rPr>
              <w:t xml:space="preserve"> </w:t>
            </w:r>
            <w:r w:rsidRPr="00F3450E">
              <w:rPr>
                <w:rFonts w:asciiTheme="minorHAnsi" w:hAnsiTheme="minorHAnsi" w:cstheme="minorHAnsi"/>
                <w:sz w:val="22"/>
              </w:rPr>
              <w:t>Regulation</w:t>
            </w:r>
            <w:r w:rsidRPr="0002181C">
              <w:rPr>
                <w:rFonts w:asciiTheme="minorHAnsi" w:hAnsiTheme="minorHAnsi" w:cstheme="minorHAnsi"/>
                <w:color w:val="C00000"/>
                <w:sz w:val="22"/>
              </w:rPr>
              <w:t xml:space="preserve">s </w:t>
            </w:r>
            <w:r w:rsidRPr="00F3450E">
              <w:rPr>
                <w:rFonts w:asciiTheme="minorHAnsi" w:hAnsiTheme="minorHAnsi" w:cstheme="minorHAnsi"/>
                <w:sz w:val="22"/>
              </w:rPr>
              <w:t>require</w:t>
            </w:r>
            <w:r w:rsidRPr="0002181C">
              <w:rPr>
                <w:rFonts w:asciiTheme="minorHAnsi" w:hAnsiTheme="minorHAnsi" w:cstheme="minorHAnsi"/>
                <w:strike/>
                <w:color w:val="C00000"/>
                <w:sz w:val="22"/>
              </w:rPr>
              <w:t>s</w:t>
            </w:r>
            <w:r w:rsidRPr="00F3450E">
              <w:rPr>
                <w:rFonts w:asciiTheme="minorHAnsi" w:hAnsiTheme="minorHAnsi" w:cstheme="minorHAnsi"/>
                <w:sz w:val="22"/>
              </w:rPr>
              <w:t xml:space="preserve"> ORR to reach a decision within 6 weeks of the receipt of all relevant </w:t>
            </w:r>
            <w:proofErr w:type="gramStart"/>
            <w:r w:rsidRPr="00F3450E">
              <w:rPr>
                <w:rFonts w:asciiTheme="minorHAnsi" w:hAnsiTheme="minorHAnsi" w:cstheme="minorHAnsi"/>
                <w:sz w:val="22"/>
              </w:rPr>
              <w:t>information</w:t>
            </w:r>
            <w:r w:rsidR="008E0356">
              <w:rPr>
                <w:rFonts w:asciiTheme="minorHAnsi" w:hAnsiTheme="minorHAnsi" w:cstheme="minorHAnsi"/>
                <w:sz w:val="22"/>
              </w:rPr>
              <w:t xml:space="preserve"> </w:t>
            </w:r>
            <w:r w:rsidRPr="008E0356">
              <w:rPr>
                <w:rFonts w:asciiTheme="minorHAnsi" w:hAnsiTheme="minorHAnsi" w:cstheme="minorHAnsi"/>
                <w:strike/>
                <w:color w:val="FF0000"/>
                <w:sz w:val="22"/>
              </w:rPr>
              <w:t>,</w:t>
            </w:r>
            <w:proofErr w:type="gramEnd"/>
            <w:r w:rsidRPr="008E0356">
              <w:rPr>
                <w:rFonts w:asciiTheme="minorHAnsi" w:hAnsiTheme="minorHAnsi" w:cstheme="minorHAnsi"/>
                <w:strike/>
                <w:color w:val="FF0000"/>
                <w:sz w:val="22"/>
              </w:rPr>
              <w:t xml:space="preserve"> </w:t>
            </w:r>
            <w:r w:rsidRPr="0002181C">
              <w:rPr>
                <w:rFonts w:asciiTheme="minorHAnsi" w:hAnsiTheme="minorHAnsi" w:cstheme="minorHAnsi"/>
                <w:strike/>
                <w:color w:val="C00000"/>
                <w:sz w:val="22"/>
              </w:rPr>
              <w:t>and in any event before the relevant Priority Date (‘D-40’) for the timetable during which services will start</w:t>
            </w:r>
            <w:r w:rsidRPr="00F3450E">
              <w:rPr>
                <w:rFonts w:asciiTheme="minorHAnsi" w:hAnsiTheme="minorHAnsi" w:cstheme="minorHAnsi"/>
                <w:sz w:val="22"/>
              </w:rPr>
              <w:t>.</w:t>
            </w:r>
            <w:r w:rsidR="00F34933">
              <w:rPr>
                <w:rFonts w:asciiTheme="minorHAnsi" w:hAnsiTheme="minorHAnsi" w:cstheme="minorHAnsi"/>
                <w:sz w:val="22"/>
              </w:rPr>
              <w:t xml:space="preserve"> </w:t>
            </w:r>
            <w:r w:rsidRPr="00F3450E">
              <w:rPr>
                <w:rFonts w:asciiTheme="minorHAnsi" w:hAnsiTheme="minorHAnsi" w:cstheme="minorHAnsi"/>
                <w:sz w:val="22"/>
              </w:rPr>
              <w:t>Six weeks before ORR’s deadline for reaching a decision, if: […]</w:t>
            </w:r>
          </w:p>
        </w:tc>
        <w:tc>
          <w:tcPr>
            <w:tcW w:w="3888" w:type="dxa"/>
          </w:tcPr>
          <w:p w14:paraId="4EEE7871" w14:textId="77777777" w:rsidR="0010410F" w:rsidRPr="00F3450E" w:rsidRDefault="00925831" w:rsidP="00236737">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The Regulations require ORR to reach a decision within 6 weeks of the receipt of all relevant information. Six weeks before ORR’s deadline for reaching a decision, if:</w:t>
            </w:r>
          </w:p>
          <w:p w14:paraId="405B1B43" w14:textId="6BA8F36C" w:rsidR="00925831" w:rsidRPr="00F3450E" w:rsidRDefault="00925831" w:rsidP="00925831">
            <w:pPr>
              <w:pStyle w:val="pf0"/>
              <w:rPr>
                <w:rFonts w:asciiTheme="minorHAnsi" w:hAnsiTheme="minorHAnsi" w:cstheme="minorHAnsi"/>
                <w:sz w:val="22"/>
                <w:szCs w:val="22"/>
              </w:rPr>
            </w:pPr>
            <w:r w:rsidRPr="00F3450E">
              <w:rPr>
                <w:rFonts w:asciiTheme="minorHAnsi" w:hAnsiTheme="minorHAnsi" w:cstheme="minorHAnsi"/>
                <w:sz w:val="22"/>
                <w:szCs w:val="22"/>
              </w:rPr>
              <w:t>[The requirement to reach a decision within 6 weeks is also set out in Regulation 33(6) of the AMRs</w:t>
            </w:r>
            <w:r w:rsidR="007A7C19" w:rsidRPr="00F3450E">
              <w:rPr>
                <w:rFonts w:asciiTheme="minorHAnsi" w:hAnsiTheme="minorHAnsi" w:cstheme="minorHAnsi"/>
                <w:sz w:val="22"/>
                <w:szCs w:val="22"/>
              </w:rPr>
              <w:t>. As such this requirement is unchanged.]</w:t>
            </w:r>
          </w:p>
          <w:p w14:paraId="24EB5CE5" w14:textId="0231A924" w:rsidR="00925831" w:rsidRPr="00F3450E" w:rsidRDefault="00925831" w:rsidP="00236737">
            <w:pPr>
              <w:pStyle w:val="Numberedparagraphdouble"/>
              <w:numPr>
                <w:ilvl w:val="0"/>
                <w:numId w:val="0"/>
              </w:numPr>
              <w:rPr>
                <w:rFonts w:asciiTheme="minorHAnsi" w:hAnsiTheme="minorHAnsi" w:cstheme="minorHAnsi"/>
                <w:sz w:val="22"/>
              </w:rPr>
            </w:pPr>
          </w:p>
        </w:tc>
      </w:tr>
      <w:tr w:rsidR="007A7C19" w:rsidRPr="00F3450E" w14:paraId="2738F6EE" w14:textId="77777777" w:rsidTr="00E44835">
        <w:tc>
          <w:tcPr>
            <w:tcW w:w="1413" w:type="dxa"/>
          </w:tcPr>
          <w:p w14:paraId="6C1D97B0" w14:textId="14C2CB12" w:rsidR="007A7C19" w:rsidRPr="00F3450E" w:rsidRDefault="00065EAE" w:rsidP="00266033">
            <w:pPr>
              <w:rPr>
                <w:rFonts w:cstheme="minorHAnsi"/>
              </w:rPr>
            </w:pPr>
            <w:r w:rsidRPr="00F3450E">
              <w:rPr>
                <w:rFonts w:cstheme="minorHAnsi"/>
              </w:rPr>
              <w:t>83</w:t>
            </w:r>
          </w:p>
        </w:tc>
        <w:tc>
          <w:tcPr>
            <w:tcW w:w="4394" w:type="dxa"/>
            <w:shd w:val="clear" w:color="auto" w:fill="auto"/>
          </w:tcPr>
          <w:p w14:paraId="46513EBC" w14:textId="76B4F689" w:rsidR="007A7C19" w:rsidRPr="00F3450E" w:rsidRDefault="00065EAE" w:rsidP="00BC438F">
            <w:pPr>
              <w:rPr>
                <w:rFonts w:cstheme="minorHAnsi"/>
              </w:rPr>
            </w:pPr>
            <w:r w:rsidRPr="00F3450E">
              <w:rPr>
                <w:rFonts w:cstheme="minorHAnsi"/>
              </w:rPr>
              <w:t>The entity requesting the Economic Equilibrium Test must provide the following information25: […]</w:t>
            </w:r>
          </w:p>
        </w:tc>
        <w:tc>
          <w:tcPr>
            <w:tcW w:w="4253" w:type="dxa"/>
          </w:tcPr>
          <w:p w14:paraId="57033032" w14:textId="6C4ED94B" w:rsidR="00065EAE" w:rsidRPr="00F3450E" w:rsidRDefault="00065EAE"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The entity requesting the Economic Equilibrium Test </w:t>
            </w:r>
            <w:r w:rsidRPr="0002181C">
              <w:rPr>
                <w:rFonts w:asciiTheme="minorHAnsi" w:hAnsiTheme="minorHAnsi" w:cstheme="minorHAnsi"/>
                <w:strike/>
                <w:color w:val="C00000"/>
                <w:sz w:val="22"/>
              </w:rPr>
              <w:t xml:space="preserve">must </w:t>
            </w:r>
            <w:r w:rsidRPr="0002181C">
              <w:rPr>
                <w:rFonts w:asciiTheme="minorHAnsi" w:hAnsiTheme="minorHAnsi" w:cstheme="minorHAnsi"/>
                <w:color w:val="C00000"/>
                <w:sz w:val="22"/>
              </w:rPr>
              <w:t>should</w:t>
            </w:r>
            <w:r w:rsidRPr="00F34933">
              <w:rPr>
                <w:rFonts w:asciiTheme="minorHAnsi" w:hAnsiTheme="minorHAnsi" w:cstheme="minorHAnsi"/>
                <w:color w:val="FF0000"/>
                <w:sz w:val="22"/>
              </w:rPr>
              <w:t xml:space="preserve"> </w:t>
            </w:r>
            <w:r w:rsidRPr="00F3450E">
              <w:rPr>
                <w:rFonts w:asciiTheme="minorHAnsi" w:hAnsiTheme="minorHAnsi" w:cstheme="minorHAnsi"/>
                <w:sz w:val="22"/>
              </w:rPr>
              <w:t>provide the following information: [The proceeding list remains unchanged]</w:t>
            </w:r>
          </w:p>
          <w:p w14:paraId="35E09F9E" w14:textId="77777777" w:rsidR="007A7C19" w:rsidRPr="00F3450E" w:rsidRDefault="007A7C19" w:rsidP="0010410F">
            <w:pPr>
              <w:pStyle w:val="Numberedparagraphdouble"/>
              <w:numPr>
                <w:ilvl w:val="0"/>
                <w:numId w:val="0"/>
              </w:numPr>
              <w:rPr>
                <w:rFonts w:asciiTheme="minorHAnsi" w:hAnsiTheme="minorHAnsi" w:cstheme="minorHAnsi"/>
                <w:sz w:val="22"/>
              </w:rPr>
            </w:pPr>
          </w:p>
        </w:tc>
        <w:tc>
          <w:tcPr>
            <w:tcW w:w="3888" w:type="dxa"/>
          </w:tcPr>
          <w:p w14:paraId="2277E803" w14:textId="442F59E1" w:rsidR="00065EAE" w:rsidRPr="00F3450E" w:rsidRDefault="00065EAE"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The entity requesting the Economic Equilibrium Test should provide the following information: [The proceeding list remains unchanged]</w:t>
            </w:r>
          </w:p>
          <w:p w14:paraId="05584AC4" w14:textId="5797572C" w:rsidR="007A7C19" w:rsidRPr="00F3450E" w:rsidRDefault="00065EAE" w:rsidP="00066B31">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w:t>
            </w:r>
            <w:r w:rsidR="00066B31" w:rsidRPr="00F3450E">
              <w:rPr>
                <w:rFonts w:asciiTheme="minorHAnsi" w:hAnsiTheme="minorHAnsi" w:cstheme="minorHAnsi"/>
                <w:sz w:val="22"/>
              </w:rPr>
              <w:t>The list of required information is currently a requirement of Article 7.1 of the CIR. ORR will still require this information post revocation.]</w:t>
            </w:r>
          </w:p>
        </w:tc>
      </w:tr>
      <w:tr w:rsidR="00194B72" w:rsidRPr="00F3450E" w14:paraId="7FFDACBF" w14:textId="77777777" w:rsidTr="00E44835">
        <w:tc>
          <w:tcPr>
            <w:tcW w:w="1413" w:type="dxa"/>
          </w:tcPr>
          <w:p w14:paraId="79D35684" w14:textId="42B08E42" w:rsidR="00194B72" w:rsidRPr="00F3450E" w:rsidRDefault="00194B72" w:rsidP="00266033">
            <w:pPr>
              <w:rPr>
                <w:rFonts w:cstheme="minorHAnsi"/>
              </w:rPr>
            </w:pPr>
            <w:r>
              <w:rPr>
                <w:rFonts w:cstheme="minorHAnsi"/>
              </w:rPr>
              <w:lastRenderedPageBreak/>
              <w:t>89</w:t>
            </w:r>
          </w:p>
        </w:tc>
        <w:tc>
          <w:tcPr>
            <w:tcW w:w="4394" w:type="dxa"/>
            <w:shd w:val="clear" w:color="auto" w:fill="auto"/>
          </w:tcPr>
          <w:p w14:paraId="3BAAFD77" w14:textId="03B69008" w:rsidR="00194B72" w:rsidRPr="00F3450E" w:rsidRDefault="00194B72" w:rsidP="00BC438F">
            <w:pPr>
              <w:rPr>
                <w:rFonts w:cstheme="minorHAnsi"/>
              </w:rPr>
            </w:pPr>
            <w:r>
              <w:t>ORR will not disclose commercially sensitive information received from the parties in connection with the principal purpose and the Economic Equilibrium Test. ORR will redact any commercially sensitive information from its decision letter. However, the Implementing Regulation explicitly states that information included in the Form IA shall not be considered commercially sensitive.</w:t>
            </w:r>
          </w:p>
        </w:tc>
        <w:tc>
          <w:tcPr>
            <w:tcW w:w="4253" w:type="dxa"/>
          </w:tcPr>
          <w:p w14:paraId="29CA8D48" w14:textId="1232E57B" w:rsidR="00194B72" w:rsidRPr="00F3450E" w:rsidRDefault="00194B72" w:rsidP="00065EAE">
            <w:pPr>
              <w:pStyle w:val="Numberedparagraphdouble"/>
              <w:numPr>
                <w:ilvl w:val="0"/>
                <w:numId w:val="0"/>
              </w:numPr>
              <w:rPr>
                <w:rFonts w:asciiTheme="minorHAnsi" w:hAnsiTheme="minorHAnsi" w:cstheme="minorHAnsi"/>
                <w:sz w:val="22"/>
              </w:rPr>
            </w:pPr>
            <w:r w:rsidRPr="00194B72">
              <w:rPr>
                <w:rFonts w:asciiTheme="minorHAnsi" w:hAnsiTheme="minorHAnsi" w:cstheme="minorHAnsi"/>
                <w:sz w:val="22"/>
              </w:rPr>
              <w:t xml:space="preserve">ORR will not disclose commercially sensitive information received from the parties in connection with the principal purpose and the Economic Equilibrium Test. ORR will redact any commercially sensitive information from its decision letter. </w:t>
            </w:r>
            <w:r w:rsidRPr="0002181C">
              <w:rPr>
                <w:rFonts w:asciiTheme="minorHAnsi" w:hAnsiTheme="minorHAnsi" w:cstheme="minorHAnsi"/>
                <w:strike/>
                <w:color w:val="C00000"/>
                <w:sz w:val="22"/>
              </w:rPr>
              <w:t>However, the Implementing Regulation explicitly states that information included in the Form IA shall not be considered commercially sensitive.</w:t>
            </w:r>
          </w:p>
        </w:tc>
        <w:tc>
          <w:tcPr>
            <w:tcW w:w="3888" w:type="dxa"/>
          </w:tcPr>
          <w:p w14:paraId="5A9ACED5" w14:textId="77E8346C" w:rsidR="00194B72" w:rsidRPr="00F3450E" w:rsidRDefault="00111710" w:rsidP="00065EAE">
            <w:pPr>
              <w:pStyle w:val="Numberedparagraphdouble"/>
              <w:numPr>
                <w:ilvl w:val="0"/>
                <w:numId w:val="0"/>
              </w:numPr>
              <w:rPr>
                <w:rFonts w:asciiTheme="minorHAnsi" w:hAnsiTheme="minorHAnsi" w:cstheme="minorHAnsi"/>
                <w:sz w:val="22"/>
              </w:rPr>
            </w:pPr>
            <w:r w:rsidRPr="00111710">
              <w:rPr>
                <w:rFonts w:asciiTheme="minorHAnsi" w:hAnsiTheme="minorHAnsi" w:cstheme="minorHAnsi"/>
                <w:sz w:val="22"/>
              </w:rPr>
              <w:t>ORR will not disclose commercially sensitive information received from the parties in connection with the principal purpose and the Economic Equilibrium Test. ORR will redact any commercially sensitive information from its decision letter.</w:t>
            </w:r>
          </w:p>
        </w:tc>
      </w:tr>
      <w:tr w:rsidR="00066B31" w:rsidRPr="00F3450E" w14:paraId="3D6CF320" w14:textId="77777777" w:rsidTr="00E44835">
        <w:tc>
          <w:tcPr>
            <w:tcW w:w="1413" w:type="dxa"/>
          </w:tcPr>
          <w:p w14:paraId="5C7D5CFB" w14:textId="3FE50F57" w:rsidR="00066B31" w:rsidRPr="00F3450E" w:rsidRDefault="00116019" w:rsidP="00266033">
            <w:pPr>
              <w:rPr>
                <w:rFonts w:cstheme="minorHAnsi"/>
              </w:rPr>
            </w:pPr>
            <w:r w:rsidRPr="00F3450E">
              <w:rPr>
                <w:rFonts w:cstheme="minorHAnsi"/>
              </w:rPr>
              <w:t>93-95</w:t>
            </w:r>
          </w:p>
        </w:tc>
        <w:tc>
          <w:tcPr>
            <w:tcW w:w="4394" w:type="dxa"/>
            <w:shd w:val="clear" w:color="auto" w:fill="auto"/>
          </w:tcPr>
          <w:p w14:paraId="18092C26" w14:textId="77777777" w:rsidR="00116019" w:rsidRPr="00F3450E" w:rsidRDefault="00116019" w:rsidP="00BC438F">
            <w:pPr>
              <w:rPr>
                <w:rFonts w:cstheme="minorHAnsi"/>
              </w:rPr>
            </w:pPr>
            <w:r w:rsidRPr="00F3450E">
              <w:rPr>
                <w:rFonts w:cstheme="minorHAnsi"/>
              </w:rPr>
              <w:t xml:space="preserve">Process during competitive tender of a public service contract </w:t>
            </w:r>
          </w:p>
          <w:p w14:paraId="59166441" w14:textId="77777777" w:rsidR="00116019" w:rsidRPr="00F3450E" w:rsidRDefault="00116019" w:rsidP="00BC438F">
            <w:pPr>
              <w:rPr>
                <w:rFonts w:cstheme="minorHAnsi"/>
              </w:rPr>
            </w:pPr>
            <w:r w:rsidRPr="00F3450E">
              <w:rPr>
                <w:rFonts w:cstheme="minorHAnsi"/>
              </w:rPr>
              <w:t xml:space="preserve">93 If at the time an Economic Equilibrium Test has been requested, a PSC covering the same route or an alternative route is being competitively tendered, ORR may decide to suspend consideration of the proposed application for a limited </w:t>
            </w:r>
            <w:proofErr w:type="gramStart"/>
            <w:r w:rsidRPr="00F3450E">
              <w:rPr>
                <w:rFonts w:cstheme="minorHAnsi"/>
              </w:rPr>
              <w:t>period of time</w:t>
            </w:r>
            <w:proofErr w:type="gramEnd"/>
            <w:r w:rsidRPr="00F3450E">
              <w:rPr>
                <w:rFonts w:cstheme="minorHAnsi"/>
              </w:rPr>
              <w:t xml:space="preserve"> pending the award of the new PSC. This suspension will last no longer than 12 months from the receipt of the application or until the tender process has concluded, whichever is sooner; or </w:t>
            </w:r>
          </w:p>
          <w:p w14:paraId="6655EE15" w14:textId="77777777" w:rsidR="00116019" w:rsidRPr="00F3450E" w:rsidRDefault="00116019" w:rsidP="00BC438F">
            <w:pPr>
              <w:rPr>
                <w:rFonts w:cstheme="minorHAnsi"/>
              </w:rPr>
            </w:pPr>
          </w:p>
          <w:p w14:paraId="0E117271" w14:textId="0CB474FB" w:rsidR="00116019" w:rsidRPr="00F3450E" w:rsidRDefault="00116019" w:rsidP="00BC438F">
            <w:pPr>
              <w:rPr>
                <w:rFonts w:cstheme="minorHAnsi"/>
              </w:rPr>
            </w:pPr>
            <w:r w:rsidRPr="00F3450E">
              <w:rPr>
                <w:rFonts w:cstheme="minorHAnsi"/>
              </w:rPr>
              <w:lastRenderedPageBreak/>
              <w:t>94 ORR may decide to undertake the Economic Equilibrium Test against the existing PSC, and if it demonstrates that access can be granted, the access will be time</w:t>
            </w:r>
            <w:r w:rsidR="00D163C4" w:rsidRPr="00F3450E">
              <w:rPr>
                <w:rFonts w:cstheme="minorHAnsi"/>
              </w:rPr>
              <w:t xml:space="preserve"> </w:t>
            </w:r>
            <w:r w:rsidRPr="00F3450E">
              <w:rPr>
                <w:rFonts w:cstheme="minorHAnsi"/>
              </w:rPr>
              <w:t xml:space="preserve">limited until the expiry of the existing PSC. Any decision on time-limited access would be within our existing track access application regime. </w:t>
            </w:r>
          </w:p>
          <w:p w14:paraId="58BBA6F6" w14:textId="77777777" w:rsidR="00116019" w:rsidRPr="00F3450E" w:rsidRDefault="00116019" w:rsidP="00BC438F">
            <w:pPr>
              <w:rPr>
                <w:rFonts w:cstheme="minorHAnsi"/>
              </w:rPr>
            </w:pPr>
          </w:p>
          <w:p w14:paraId="506503B1" w14:textId="4E602015" w:rsidR="00066B31" w:rsidRPr="00F3450E" w:rsidRDefault="00116019" w:rsidP="00BC438F">
            <w:pPr>
              <w:rPr>
                <w:rFonts w:cstheme="minorHAnsi"/>
              </w:rPr>
            </w:pPr>
            <w:r w:rsidRPr="00F3450E">
              <w:rPr>
                <w:rFonts w:cstheme="minorHAnsi"/>
              </w:rPr>
              <w:t>95 ORR will decide whether to suspend consideration or consider temporary access following discussions with the applicant and relevant parties.</w:t>
            </w:r>
          </w:p>
        </w:tc>
        <w:tc>
          <w:tcPr>
            <w:tcW w:w="4253" w:type="dxa"/>
          </w:tcPr>
          <w:p w14:paraId="4E4B7677" w14:textId="143C78AC" w:rsidR="00116019" w:rsidRPr="00F3450E" w:rsidRDefault="00116019"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[Section deleted in its entirety]</w:t>
            </w:r>
          </w:p>
        </w:tc>
        <w:tc>
          <w:tcPr>
            <w:tcW w:w="3888" w:type="dxa"/>
          </w:tcPr>
          <w:p w14:paraId="5F315C75" w14:textId="77777777" w:rsidR="00066B31" w:rsidRPr="00F3450E" w:rsidRDefault="007119FC"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[Section deleted in its entirety]</w:t>
            </w:r>
          </w:p>
          <w:p w14:paraId="71C44368" w14:textId="2CE7D091" w:rsidR="00D163C4" w:rsidRPr="00F3450E" w:rsidRDefault="007119FC"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w:t>
            </w:r>
            <w:r w:rsidR="007D1312" w:rsidRPr="00F3450E">
              <w:rPr>
                <w:rFonts w:asciiTheme="minorHAnsi" w:hAnsiTheme="minorHAnsi" w:cstheme="minorHAnsi"/>
                <w:sz w:val="22"/>
              </w:rPr>
              <w:t xml:space="preserve">CIR 2018/1795 contains a specific provision allowing the regulatory body to decide upon such a delay. This provision is not replicated in </w:t>
            </w:r>
            <w:r w:rsidR="00A95A0E" w:rsidRPr="00F3450E">
              <w:rPr>
                <w:rFonts w:asciiTheme="minorHAnsi" w:hAnsiTheme="minorHAnsi" w:cstheme="minorHAnsi"/>
                <w:sz w:val="22"/>
              </w:rPr>
              <w:t>the AMRs</w:t>
            </w:r>
            <w:r w:rsidR="009358CD" w:rsidRPr="00F3450E">
              <w:rPr>
                <w:rFonts w:asciiTheme="minorHAnsi" w:hAnsiTheme="minorHAnsi" w:cstheme="minorHAnsi"/>
                <w:sz w:val="22"/>
              </w:rPr>
              <w:t>. It is not clear that ORR would have the ability to</w:t>
            </w:r>
            <w:r w:rsidR="00DE7F2F" w:rsidRPr="00F3450E">
              <w:rPr>
                <w:rFonts w:asciiTheme="minorHAnsi" w:hAnsiTheme="minorHAnsi" w:cstheme="minorHAnsi"/>
                <w:sz w:val="22"/>
              </w:rPr>
              <w:t xml:space="preserve"> do this without such a provision. </w:t>
            </w:r>
            <w:r w:rsidR="009358CD" w:rsidRPr="00F3450E">
              <w:rPr>
                <w:rFonts w:asciiTheme="minorHAnsi" w:hAnsiTheme="minorHAnsi" w:cstheme="minorHAnsi"/>
                <w:sz w:val="22"/>
              </w:rPr>
              <w:t xml:space="preserve"> </w:t>
            </w:r>
            <w:r w:rsidR="00D163C4" w:rsidRPr="00F3450E">
              <w:rPr>
                <w:rFonts w:asciiTheme="minorHAnsi" w:hAnsiTheme="minorHAnsi" w:cstheme="minorHAnsi"/>
                <w:sz w:val="22"/>
              </w:rPr>
              <w:t xml:space="preserve"> </w:t>
            </w:r>
          </w:p>
          <w:p w14:paraId="400C92EA" w14:textId="6B1C4AF1" w:rsidR="007119FC" w:rsidRPr="00F3450E" w:rsidRDefault="00DE7F2F"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Irrespective of the above, </w:t>
            </w:r>
            <w:r w:rsidR="00A30663" w:rsidRPr="00F3450E">
              <w:rPr>
                <w:rFonts w:asciiTheme="minorHAnsi" w:hAnsiTheme="minorHAnsi" w:cstheme="minorHAnsi"/>
                <w:sz w:val="22"/>
              </w:rPr>
              <w:t>ORR does not consider that</w:t>
            </w:r>
            <w:r w:rsidR="00183566" w:rsidRPr="00F3450E">
              <w:rPr>
                <w:rFonts w:asciiTheme="minorHAnsi" w:hAnsiTheme="minorHAnsi" w:cstheme="minorHAnsi"/>
                <w:sz w:val="22"/>
              </w:rPr>
              <w:t>,</w:t>
            </w:r>
            <w:r w:rsidR="00A30663" w:rsidRPr="00F3450E">
              <w:rPr>
                <w:rFonts w:asciiTheme="minorHAnsi" w:hAnsiTheme="minorHAnsi" w:cstheme="minorHAnsi"/>
                <w:sz w:val="22"/>
              </w:rPr>
              <w:t xml:space="preserve"> in a </w:t>
            </w:r>
            <w:r w:rsidR="00183566" w:rsidRPr="00F3450E">
              <w:rPr>
                <w:rFonts w:asciiTheme="minorHAnsi" w:hAnsiTheme="minorHAnsi" w:cstheme="minorHAnsi"/>
                <w:sz w:val="22"/>
              </w:rPr>
              <w:t>GB</w:t>
            </w:r>
            <w:r w:rsidR="00A30663" w:rsidRPr="00F3450E">
              <w:rPr>
                <w:rFonts w:asciiTheme="minorHAnsi" w:hAnsiTheme="minorHAnsi" w:cstheme="minorHAnsi"/>
                <w:sz w:val="22"/>
              </w:rPr>
              <w:t xml:space="preserve"> context</w:t>
            </w:r>
            <w:r w:rsidR="00183566" w:rsidRPr="00F3450E">
              <w:rPr>
                <w:rFonts w:asciiTheme="minorHAnsi" w:hAnsiTheme="minorHAnsi" w:cstheme="minorHAnsi"/>
                <w:sz w:val="22"/>
              </w:rPr>
              <w:t>,</w:t>
            </w:r>
            <w:r w:rsidR="00A30663" w:rsidRPr="00F3450E">
              <w:rPr>
                <w:rFonts w:asciiTheme="minorHAnsi" w:hAnsiTheme="minorHAnsi" w:cstheme="minorHAnsi"/>
                <w:sz w:val="22"/>
              </w:rPr>
              <w:t xml:space="preserve"> it would</w:t>
            </w:r>
            <w:r w:rsidR="008E5851" w:rsidRPr="00F3450E">
              <w:rPr>
                <w:rFonts w:asciiTheme="minorHAnsi" w:hAnsiTheme="minorHAnsi" w:cstheme="minorHAnsi"/>
                <w:sz w:val="22"/>
              </w:rPr>
              <w:t xml:space="preserve"> </w:t>
            </w:r>
            <w:r w:rsidR="00A30663" w:rsidRPr="00F3450E">
              <w:rPr>
                <w:rFonts w:asciiTheme="minorHAnsi" w:hAnsiTheme="minorHAnsi" w:cstheme="minorHAnsi"/>
                <w:sz w:val="22"/>
              </w:rPr>
              <w:lastRenderedPageBreak/>
              <w:t xml:space="preserve">be necessary or appropriate to </w:t>
            </w:r>
            <w:r w:rsidR="006B4B0C" w:rsidRPr="00F3450E">
              <w:rPr>
                <w:rFonts w:asciiTheme="minorHAnsi" w:hAnsiTheme="minorHAnsi" w:cstheme="minorHAnsi"/>
                <w:sz w:val="22"/>
              </w:rPr>
              <w:t>suspend</w:t>
            </w:r>
            <w:r w:rsidR="00183566" w:rsidRPr="00F3450E">
              <w:rPr>
                <w:rFonts w:asciiTheme="minorHAnsi" w:hAnsiTheme="minorHAnsi" w:cstheme="minorHAnsi"/>
                <w:sz w:val="22"/>
              </w:rPr>
              <w:t xml:space="preserve"> ou</w:t>
            </w:r>
            <w:r w:rsidR="0020787E" w:rsidRPr="00F3450E">
              <w:rPr>
                <w:rFonts w:asciiTheme="minorHAnsi" w:hAnsiTheme="minorHAnsi" w:cstheme="minorHAnsi"/>
                <w:sz w:val="22"/>
              </w:rPr>
              <w:t>r</w:t>
            </w:r>
            <w:r w:rsidR="006B4B0C" w:rsidRPr="00F3450E">
              <w:rPr>
                <w:rFonts w:asciiTheme="minorHAnsi" w:hAnsiTheme="minorHAnsi" w:cstheme="minorHAnsi"/>
                <w:sz w:val="22"/>
              </w:rPr>
              <w:t xml:space="preserve"> consideration </w:t>
            </w:r>
            <w:r w:rsidR="0020787E" w:rsidRPr="00F3450E">
              <w:rPr>
                <w:rFonts w:asciiTheme="minorHAnsi" w:hAnsiTheme="minorHAnsi" w:cstheme="minorHAnsi"/>
                <w:sz w:val="22"/>
              </w:rPr>
              <w:t>in this way</w:t>
            </w:r>
            <w:r w:rsidR="008E5851" w:rsidRPr="00F3450E">
              <w:rPr>
                <w:rFonts w:asciiTheme="minorHAnsi" w:hAnsiTheme="minorHAnsi" w:cstheme="minorHAnsi"/>
                <w:sz w:val="22"/>
              </w:rPr>
              <w:t>.</w:t>
            </w:r>
            <w:r w:rsidR="00183566" w:rsidRPr="00F3450E">
              <w:rPr>
                <w:rFonts w:asciiTheme="minorHAnsi" w:hAnsiTheme="minorHAnsi" w:cstheme="minorHAnsi"/>
                <w:sz w:val="22"/>
              </w:rPr>
              <w:t xml:space="preserve"> </w:t>
            </w:r>
            <w:r w:rsidR="008E5851" w:rsidRPr="00F3450E">
              <w:rPr>
                <w:rFonts w:asciiTheme="minorHAnsi" w:hAnsiTheme="minorHAnsi" w:cstheme="minorHAnsi"/>
                <w:sz w:val="22"/>
              </w:rPr>
              <w:t xml:space="preserve">We therefore propose to remove this possibility from our processes. </w:t>
            </w:r>
            <w:r w:rsidR="00D04681" w:rsidRPr="00F3450E">
              <w:rPr>
                <w:rFonts w:asciiTheme="minorHAnsi" w:hAnsiTheme="minorHAnsi" w:cstheme="minorHAnsi"/>
                <w:sz w:val="22"/>
              </w:rPr>
              <w:t>We</w:t>
            </w:r>
            <w:r w:rsidR="00552C08" w:rsidRPr="00F3450E">
              <w:rPr>
                <w:rFonts w:asciiTheme="minorHAnsi" w:hAnsiTheme="minorHAnsi" w:cstheme="minorHAnsi"/>
                <w:sz w:val="22"/>
              </w:rPr>
              <w:t xml:space="preserve"> do not consider </w:t>
            </w:r>
            <w:r w:rsidR="0087200F" w:rsidRPr="00F3450E">
              <w:rPr>
                <w:rFonts w:asciiTheme="minorHAnsi" w:hAnsiTheme="minorHAnsi" w:cstheme="minorHAnsi"/>
                <w:sz w:val="22"/>
              </w:rPr>
              <w:t xml:space="preserve">this likely </w:t>
            </w:r>
            <w:r w:rsidR="00552C08" w:rsidRPr="00F3450E">
              <w:rPr>
                <w:rFonts w:asciiTheme="minorHAnsi" w:hAnsiTheme="minorHAnsi" w:cstheme="minorHAnsi"/>
                <w:sz w:val="22"/>
              </w:rPr>
              <w:t>to have any material impact on the outcome of any potential ORR decisions</w:t>
            </w:r>
            <w:r w:rsidR="00D04681" w:rsidRPr="00F3450E">
              <w:rPr>
                <w:rFonts w:asciiTheme="minorHAnsi" w:hAnsiTheme="minorHAnsi" w:cstheme="minorHAnsi"/>
                <w:sz w:val="22"/>
              </w:rPr>
              <w:t>.]</w:t>
            </w:r>
            <w:r w:rsidR="00A30663" w:rsidRPr="00F3450E">
              <w:rPr>
                <w:rFonts w:asciiTheme="minorHAnsi" w:hAnsiTheme="minorHAnsi" w:cstheme="minorHAnsi"/>
                <w:sz w:val="22"/>
              </w:rPr>
              <w:t xml:space="preserve"> </w:t>
            </w:r>
          </w:p>
        </w:tc>
      </w:tr>
      <w:tr w:rsidR="00CD6F38" w:rsidRPr="00F3450E" w14:paraId="2B3FE0C3" w14:textId="77777777" w:rsidTr="00E44835">
        <w:tc>
          <w:tcPr>
            <w:tcW w:w="1413" w:type="dxa"/>
          </w:tcPr>
          <w:p w14:paraId="0EE75E0D" w14:textId="2C9F4F24" w:rsidR="00CD6F38" w:rsidRPr="00F3450E" w:rsidRDefault="00273705" w:rsidP="00266033">
            <w:pPr>
              <w:rPr>
                <w:rFonts w:cstheme="minorHAnsi"/>
              </w:rPr>
            </w:pPr>
            <w:r w:rsidRPr="00F3450E">
              <w:rPr>
                <w:rFonts w:cstheme="minorHAnsi"/>
              </w:rPr>
              <w:lastRenderedPageBreak/>
              <w:t>99</w:t>
            </w:r>
          </w:p>
        </w:tc>
        <w:tc>
          <w:tcPr>
            <w:tcW w:w="4394" w:type="dxa"/>
            <w:shd w:val="clear" w:color="auto" w:fill="auto"/>
          </w:tcPr>
          <w:p w14:paraId="5D0FC06F" w14:textId="15D72A8A" w:rsidR="00CD6F38" w:rsidRPr="00F3450E" w:rsidRDefault="00273705" w:rsidP="00BC438F">
            <w:pPr>
              <w:rPr>
                <w:rFonts w:cstheme="minorHAnsi"/>
              </w:rPr>
            </w:pPr>
            <w:r w:rsidRPr="00F3450E">
              <w:rPr>
                <w:rFonts w:cstheme="minorHAnsi"/>
              </w:rPr>
              <w:t>The applicable legislation also provides that the following parties can request the regulatory body’s decision or direction to be reconsidered: […]</w:t>
            </w:r>
          </w:p>
        </w:tc>
        <w:tc>
          <w:tcPr>
            <w:tcW w:w="4253" w:type="dxa"/>
          </w:tcPr>
          <w:p w14:paraId="0A6AFFB2" w14:textId="644C0CE2" w:rsidR="00273705" w:rsidRPr="00F3450E" w:rsidRDefault="00273705" w:rsidP="00273705">
            <w:pPr>
              <w:pStyle w:val="Numberedparagraphdouble"/>
              <w:numPr>
                <w:ilvl w:val="0"/>
                <w:numId w:val="0"/>
              </w:numPr>
              <w:rPr>
                <w:rFonts w:asciiTheme="minorHAnsi" w:hAnsiTheme="minorHAnsi" w:cstheme="minorHAnsi"/>
                <w:i/>
                <w:iCs/>
                <w:sz w:val="22"/>
              </w:rPr>
            </w:pPr>
            <w:r w:rsidRPr="0002181C">
              <w:rPr>
                <w:rFonts w:asciiTheme="minorHAnsi" w:hAnsiTheme="minorHAnsi" w:cstheme="minorHAnsi"/>
                <w:strike/>
                <w:color w:val="C00000"/>
                <w:sz w:val="22"/>
              </w:rPr>
              <w:t>The applicable legislation also</w:t>
            </w:r>
            <w:r w:rsidR="00F34933" w:rsidRPr="0002181C">
              <w:rPr>
                <w:rFonts w:asciiTheme="minorHAnsi" w:hAnsiTheme="minorHAnsi" w:cstheme="minorHAnsi"/>
                <w:strike/>
                <w:color w:val="C00000"/>
                <w:sz w:val="22"/>
              </w:rPr>
              <w:t xml:space="preserve"> </w:t>
            </w:r>
            <w:r w:rsidRPr="0002181C">
              <w:rPr>
                <w:rFonts w:asciiTheme="minorHAnsi" w:hAnsiTheme="minorHAnsi" w:cstheme="minorHAnsi"/>
                <w:color w:val="C00000"/>
                <w:sz w:val="22"/>
              </w:rPr>
              <w:t xml:space="preserve">Regulation 33 </w:t>
            </w:r>
            <w:r w:rsidRPr="00F3450E">
              <w:rPr>
                <w:rFonts w:asciiTheme="minorHAnsi" w:hAnsiTheme="minorHAnsi" w:cstheme="minorHAnsi"/>
                <w:sz w:val="22"/>
              </w:rPr>
              <w:t xml:space="preserve">provides that the following parties can request the regulatory body’s decision or direction to be reconsidered: </w:t>
            </w:r>
            <w:r w:rsidR="00C8056B" w:rsidRPr="00F3450E">
              <w:rPr>
                <w:rFonts w:asciiTheme="minorHAnsi" w:hAnsiTheme="minorHAnsi" w:cstheme="minorHAnsi"/>
                <w:sz w:val="22"/>
              </w:rPr>
              <w:t>[…]</w:t>
            </w:r>
          </w:p>
          <w:p w14:paraId="40564681" w14:textId="77777777" w:rsidR="00CD6F38" w:rsidRPr="00F3450E" w:rsidRDefault="00CD6F38" w:rsidP="00065EAE">
            <w:pPr>
              <w:pStyle w:val="Numberedparagraphdouble"/>
              <w:numPr>
                <w:ilvl w:val="0"/>
                <w:numId w:val="0"/>
              </w:numPr>
              <w:rPr>
                <w:rFonts w:asciiTheme="minorHAnsi" w:hAnsiTheme="minorHAnsi" w:cstheme="minorHAnsi"/>
                <w:sz w:val="22"/>
              </w:rPr>
            </w:pPr>
          </w:p>
        </w:tc>
        <w:tc>
          <w:tcPr>
            <w:tcW w:w="3888" w:type="dxa"/>
          </w:tcPr>
          <w:p w14:paraId="65B27426" w14:textId="77777777" w:rsidR="00CD6F38" w:rsidRPr="00F3450E" w:rsidRDefault="00C8056B"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Regulation 33 provides that the following parties can request the regulatory body’s decision or direction to be reconsidered: […]</w:t>
            </w:r>
          </w:p>
          <w:p w14:paraId="48DB9715" w14:textId="17BA187D" w:rsidR="00C8056B" w:rsidRPr="00F3450E" w:rsidRDefault="00C8056B"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[This change is not related to the revocation of the CIR and is intended to provide additional clarity.]</w:t>
            </w:r>
          </w:p>
        </w:tc>
      </w:tr>
      <w:tr w:rsidR="00C8056B" w:rsidRPr="00F3450E" w14:paraId="61F83295" w14:textId="77777777" w:rsidTr="00E44835">
        <w:tc>
          <w:tcPr>
            <w:tcW w:w="1413" w:type="dxa"/>
          </w:tcPr>
          <w:p w14:paraId="05DAA98E" w14:textId="38FB7FDB" w:rsidR="00C8056B" w:rsidRPr="00F3450E" w:rsidRDefault="008F0293" w:rsidP="00266033">
            <w:pPr>
              <w:rPr>
                <w:rFonts w:cstheme="minorHAnsi"/>
              </w:rPr>
            </w:pPr>
            <w:r w:rsidRPr="00F3450E">
              <w:rPr>
                <w:rFonts w:cstheme="minorHAnsi"/>
              </w:rPr>
              <w:t>102</w:t>
            </w:r>
          </w:p>
        </w:tc>
        <w:tc>
          <w:tcPr>
            <w:tcW w:w="4394" w:type="dxa"/>
            <w:shd w:val="clear" w:color="auto" w:fill="auto"/>
          </w:tcPr>
          <w:p w14:paraId="2364D37F" w14:textId="77777777" w:rsidR="008F0293" w:rsidRPr="00F3450E" w:rsidRDefault="008F0293" w:rsidP="008F0293">
            <w:pPr>
              <w:rPr>
                <w:rFonts w:cstheme="minorHAnsi"/>
              </w:rPr>
            </w:pPr>
            <w:bookmarkStart w:id="16" w:name="_Toc76480804"/>
            <w:bookmarkStart w:id="17" w:name="_Toc95395394"/>
            <w:r w:rsidRPr="00F3450E">
              <w:rPr>
                <w:rFonts w:cstheme="minorHAnsi"/>
              </w:rPr>
              <w:t>Cooperation with other regulatory bodies</w:t>
            </w:r>
            <w:bookmarkEnd w:id="16"/>
            <w:bookmarkEnd w:id="17"/>
          </w:p>
          <w:p w14:paraId="6E1267EE" w14:textId="7A1DA028" w:rsidR="008F0293" w:rsidRPr="00F3450E" w:rsidRDefault="008F0293" w:rsidP="008F0293">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The applicable legislation allows us to cooperate with regulatory bodies competent for the route of the proposed new service in exchanging relevant information subject to receiving appropriate undertakings as regards confidentiality. </w:t>
            </w:r>
          </w:p>
          <w:p w14:paraId="0B759CF2" w14:textId="3CDE1986" w:rsidR="008F0293" w:rsidRPr="00F3450E" w:rsidRDefault="008F0293" w:rsidP="008F0293">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w:t>
            </w:r>
            <w:r w:rsidR="002F3650" w:rsidRPr="00F3450E">
              <w:rPr>
                <w:rFonts w:asciiTheme="minorHAnsi" w:hAnsiTheme="minorHAnsi" w:cstheme="minorHAnsi"/>
                <w:sz w:val="22"/>
              </w:rPr>
              <w:t>paras 103 -106 remain unchanged</w:t>
            </w:r>
            <w:r w:rsidRPr="00F3450E">
              <w:rPr>
                <w:rFonts w:asciiTheme="minorHAnsi" w:hAnsiTheme="minorHAnsi" w:cstheme="minorHAnsi"/>
                <w:sz w:val="22"/>
              </w:rPr>
              <w:t>]</w:t>
            </w:r>
          </w:p>
          <w:p w14:paraId="30A75C9E" w14:textId="77777777" w:rsidR="00C8056B" w:rsidRPr="00F3450E" w:rsidRDefault="00C8056B" w:rsidP="00BC438F">
            <w:pPr>
              <w:rPr>
                <w:rFonts w:cstheme="minorHAnsi"/>
              </w:rPr>
            </w:pPr>
          </w:p>
        </w:tc>
        <w:tc>
          <w:tcPr>
            <w:tcW w:w="4253" w:type="dxa"/>
          </w:tcPr>
          <w:p w14:paraId="41571872" w14:textId="77777777" w:rsidR="002F3650" w:rsidRDefault="008F0293" w:rsidP="00D248B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Cooperation with other regulatory bodies</w:t>
            </w:r>
          </w:p>
          <w:p w14:paraId="14B29B25" w14:textId="77777777" w:rsidR="005A2E3C" w:rsidRPr="0002181C" w:rsidRDefault="005A2E3C" w:rsidP="005A2E3C">
            <w:pPr>
              <w:pStyle w:val="Numberedparagraphdouble"/>
              <w:numPr>
                <w:ilvl w:val="0"/>
                <w:numId w:val="0"/>
              </w:numPr>
              <w:rPr>
                <w:rFonts w:asciiTheme="minorHAnsi" w:hAnsiTheme="minorHAnsi" w:cstheme="minorHAnsi"/>
                <w:strike/>
                <w:color w:val="C00000"/>
                <w:sz w:val="22"/>
              </w:rPr>
            </w:pPr>
            <w:r w:rsidRPr="0002181C">
              <w:rPr>
                <w:rFonts w:asciiTheme="minorHAnsi" w:hAnsiTheme="minorHAnsi" w:cstheme="minorHAnsi"/>
                <w:strike/>
                <w:color w:val="C00000"/>
                <w:sz w:val="22"/>
              </w:rPr>
              <w:t xml:space="preserve">The applicable legislation allows us to cooperate with regulatory bodies competent for the route of the proposed new service in exchanging relevant information subject to receiving appropriate undertakings as regards confidentiality. </w:t>
            </w:r>
          </w:p>
          <w:p w14:paraId="1F98DD70" w14:textId="44D25182" w:rsidR="005A2E3C" w:rsidRPr="00F3450E" w:rsidDel="00776C42" w:rsidRDefault="005A2E3C" w:rsidP="00D248B0">
            <w:pPr>
              <w:pStyle w:val="Numberedparagraphdouble"/>
              <w:numPr>
                <w:ilvl w:val="0"/>
                <w:numId w:val="0"/>
              </w:numPr>
              <w:rPr>
                <w:rFonts w:asciiTheme="minorHAnsi" w:hAnsiTheme="minorHAnsi" w:cstheme="minorHAnsi"/>
                <w:sz w:val="22"/>
              </w:rPr>
            </w:pPr>
          </w:p>
        </w:tc>
        <w:tc>
          <w:tcPr>
            <w:tcW w:w="3888" w:type="dxa"/>
          </w:tcPr>
          <w:p w14:paraId="7DADEFCE" w14:textId="77777777" w:rsidR="002F3650" w:rsidRPr="00F3450E" w:rsidRDefault="002F3650" w:rsidP="002F365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lastRenderedPageBreak/>
              <w:t>Cooperation with other regulatory bodies</w:t>
            </w:r>
          </w:p>
          <w:p w14:paraId="656F578D" w14:textId="77777777" w:rsidR="002F3650" w:rsidRPr="00F3450E" w:rsidRDefault="002F3650" w:rsidP="002F365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[paras 103 -106 remain unchanged]</w:t>
            </w:r>
          </w:p>
          <w:p w14:paraId="4673C277" w14:textId="5D6167D8" w:rsidR="00C8056B" w:rsidRPr="00F3450E" w:rsidRDefault="002F3650" w:rsidP="00065EAE">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 xml:space="preserve">[This section sets out how ORR may </w:t>
            </w:r>
            <w:r w:rsidR="005A1576" w:rsidRPr="00F3450E">
              <w:rPr>
                <w:rFonts w:asciiTheme="minorHAnsi" w:hAnsiTheme="minorHAnsi" w:cstheme="minorHAnsi"/>
                <w:sz w:val="22"/>
              </w:rPr>
              <w:t xml:space="preserve">choose to </w:t>
            </w:r>
            <w:r w:rsidRPr="00F3450E">
              <w:rPr>
                <w:rFonts w:asciiTheme="minorHAnsi" w:hAnsiTheme="minorHAnsi" w:cstheme="minorHAnsi"/>
                <w:sz w:val="22"/>
              </w:rPr>
              <w:t xml:space="preserve">engage with regulatory bodies in </w:t>
            </w:r>
            <w:r w:rsidR="00F94D7C" w:rsidRPr="00F3450E">
              <w:rPr>
                <w:rFonts w:asciiTheme="minorHAnsi" w:hAnsiTheme="minorHAnsi" w:cstheme="minorHAnsi"/>
                <w:sz w:val="22"/>
              </w:rPr>
              <w:t xml:space="preserve">other </w:t>
            </w:r>
            <w:proofErr w:type="gramStart"/>
            <w:r w:rsidR="00F94D7C" w:rsidRPr="00F3450E">
              <w:rPr>
                <w:rFonts w:asciiTheme="minorHAnsi" w:hAnsiTheme="minorHAnsi" w:cstheme="minorHAnsi"/>
                <w:sz w:val="22"/>
              </w:rPr>
              <w:t>relevant  countries</w:t>
            </w:r>
            <w:proofErr w:type="gramEnd"/>
            <w:r w:rsidR="00F94D7C" w:rsidRPr="00F3450E">
              <w:rPr>
                <w:rFonts w:asciiTheme="minorHAnsi" w:hAnsiTheme="minorHAnsi" w:cstheme="minorHAnsi"/>
                <w:sz w:val="22"/>
              </w:rPr>
              <w:t xml:space="preserve"> and in relation to a specific application. This is </w:t>
            </w:r>
            <w:r w:rsidR="00F94D7C" w:rsidRPr="00F3450E">
              <w:rPr>
                <w:rFonts w:asciiTheme="minorHAnsi" w:hAnsiTheme="minorHAnsi" w:cstheme="minorHAnsi"/>
                <w:sz w:val="22"/>
              </w:rPr>
              <w:lastRenderedPageBreak/>
              <w:t>currently specifically permitted by the CIR. In the event the CIR is revoked, ORR considers that we will retain the ability to co-operate in the same way, without a specific legal provision to do so.</w:t>
            </w:r>
            <w:r w:rsidR="00B539FA" w:rsidRPr="00F3450E">
              <w:rPr>
                <w:rFonts w:asciiTheme="minorHAnsi" w:hAnsiTheme="minorHAnsi" w:cstheme="minorHAnsi"/>
                <w:sz w:val="22"/>
              </w:rPr>
              <w:t xml:space="preserve"> </w:t>
            </w:r>
            <w:r w:rsidR="00B539FA" w:rsidRPr="00F3450E">
              <w:rPr>
                <w:rFonts w:asciiTheme="minorHAnsi" w:hAnsiTheme="minorHAnsi" w:cstheme="minorHAnsi"/>
                <w:sz w:val="22"/>
                <w:lang w:val="en-US"/>
              </w:rPr>
              <w:t>During any exchange of information regarding the tests, we intend to respect the confidentiality of commercially sensitive information received from the parties involved in the tests.]</w:t>
            </w:r>
            <w:r w:rsidR="00F94D7C" w:rsidRPr="00F3450E">
              <w:rPr>
                <w:rFonts w:asciiTheme="minorHAnsi" w:hAnsiTheme="minorHAnsi" w:cstheme="minorHAnsi"/>
                <w:sz w:val="22"/>
              </w:rPr>
              <w:t xml:space="preserve"> </w:t>
            </w:r>
          </w:p>
        </w:tc>
      </w:tr>
      <w:tr w:rsidR="00D248B0" w:rsidRPr="00F3450E" w14:paraId="39690C78" w14:textId="77777777" w:rsidTr="00E44835">
        <w:tc>
          <w:tcPr>
            <w:tcW w:w="1413" w:type="dxa"/>
          </w:tcPr>
          <w:p w14:paraId="66222C1A" w14:textId="63891F6C" w:rsidR="00D248B0" w:rsidRPr="00F3450E" w:rsidRDefault="00D248B0" w:rsidP="00266033">
            <w:pPr>
              <w:rPr>
                <w:rFonts w:cstheme="minorHAnsi"/>
              </w:rPr>
            </w:pPr>
            <w:r>
              <w:rPr>
                <w:rFonts w:cstheme="minorHAnsi"/>
              </w:rPr>
              <w:lastRenderedPageBreak/>
              <w:t>103</w:t>
            </w:r>
          </w:p>
        </w:tc>
        <w:tc>
          <w:tcPr>
            <w:tcW w:w="4394" w:type="dxa"/>
            <w:shd w:val="clear" w:color="auto" w:fill="auto"/>
          </w:tcPr>
          <w:p w14:paraId="4802C746" w14:textId="5787ACD3" w:rsidR="00D248B0" w:rsidRPr="00F3450E" w:rsidRDefault="00D248B0" w:rsidP="008F0293">
            <w:pPr>
              <w:rPr>
                <w:rFonts w:cstheme="minorHAnsi"/>
              </w:rPr>
            </w:pPr>
            <w:r>
              <w:t>Upon receipt of the applicant’s notification to start a new international passenger service or a request for either a principal purpose test or an economic equilibrium test, we may inform other regulatory bodies having competence for the route of the proposed service. We intend to inform relevant parties of our plan to engage with other regulatory bodies.</w:t>
            </w:r>
          </w:p>
        </w:tc>
        <w:tc>
          <w:tcPr>
            <w:tcW w:w="4253" w:type="dxa"/>
          </w:tcPr>
          <w:p w14:paraId="2DA39C80" w14:textId="6F5D679F" w:rsidR="00D248B0" w:rsidRPr="00281226" w:rsidRDefault="00D248B0" w:rsidP="00273705">
            <w:pPr>
              <w:pStyle w:val="Numberedparagraphdouble"/>
              <w:numPr>
                <w:ilvl w:val="0"/>
                <w:numId w:val="0"/>
              </w:numPr>
              <w:rPr>
                <w:rFonts w:asciiTheme="minorHAnsi" w:hAnsiTheme="minorHAnsi" w:cstheme="minorHAnsi"/>
                <w:sz w:val="22"/>
              </w:rPr>
            </w:pPr>
            <w:r w:rsidRPr="00281226">
              <w:rPr>
                <w:rFonts w:asciiTheme="minorHAnsi" w:hAnsiTheme="minorHAnsi" w:cstheme="minorHAnsi"/>
                <w:sz w:val="22"/>
              </w:rPr>
              <w:t>Upon receipt of the</w:t>
            </w:r>
            <w:r w:rsidRPr="0002181C">
              <w:rPr>
                <w:rFonts w:asciiTheme="minorHAnsi" w:hAnsiTheme="minorHAnsi" w:cstheme="minorHAnsi"/>
                <w:color w:val="C00000"/>
                <w:sz w:val="22"/>
              </w:rPr>
              <w:t xml:space="preserve"> </w:t>
            </w:r>
            <w:r w:rsidRPr="0002181C">
              <w:rPr>
                <w:rFonts w:asciiTheme="minorHAnsi" w:hAnsiTheme="minorHAnsi" w:cstheme="minorHAnsi"/>
                <w:strike/>
                <w:color w:val="C00000"/>
                <w:sz w:val="22"/>
              </w:rPr>
              <w:t xml:space="preserve">applicant’s </w:t>
            </w:r>
            <w:proofErr w:type="spellStart"/>
            <w:r w:rsidRPr="0002181C">
              <w:rPr>
                <w:rFonts w:asciiTheme="minorHAnsi" w:hAnsiTheme="minorHAnsi" w:cstheme="minorHAnsi"/>
                <w:strike/>
                <w:color w:val="C00000"/>
                <w:sz w:val="22"/>
              </w:rPr>
              <w:t>notification</w:t>
            </w:r>
            <w:r w:rsidRPr="0002181C">
              <w:rPr>
                <w:rFonts w:asciiTheme="minorHAnsi" w:hAnsiTheme="minorHAnsi" w:cstheme="minorHAnsi"/>
                <w:color w:val="C00000"/>
                <w:sz w:val="22"/>
              </w:rPr>
              <w:t>track</w:t>
            </w:r>
            <w:proofErr w:type="spellEnd"/>
            <w:r w:rsidRPr="0002181C">
              <w:rPr>
                <w:rFonts w:asciiTheme="minorHAnsi" w:hAnsiTheme="minorHAnsi" w:cstheme="minorHAnsi"/>
                <w:color w:val="C00000"/>
                <w:sz w:val="22"/>
              </w:rPr>
              <w:t xml:space="preserve"> access application</w:t>
            </w:r>
            <w:r w:rsidRPr="005A2E3C">
              <w:rPr>
                <w:rFonts w:asciiTheme="minorHAnsi" w:hAnsiTheme="minorHAnsi" w:cstheme="minorHAnsi"/>
                <w:color w:val="FF0000"/>
                <w:sz w:val="22"/>
              </w:rPr>
              <w:t xml:space="preserve"> </w:t>
            </w:r>
            <w:r w:rsidRPr="00281226">
              <w:rPr>
                <w:rFonts w:asciiTheme="minorHAnsi" w:hAnsiTheme="minorHAnsi" w:cstheme="minorHAnsi"/>
                <w:sz w:val="22"/>
              </w:rPr>
              <w:t>to start a new international passenger service or a request for either a principal purpose test or an economic equilibrium test, we may inform other regulatory bodies having competence for the route of the proposed service. We intend to inform relevant parties of our plan to engage with other regulatory bodies.</w:t>
            </w:r>
          </w:p>
        </w:tc>
        <w:tc>
          <w:tcPr>
            <w:tcW w:w="3888" w:type="dxa"/>
          </w:tcPr>
          <w:p w14:paraId="78B7ACB1" w14:textId="215E5BC4" w:rsidR="00D248B0" w:rsidRPr="00281226" w:rsidRDefault="00D248B0" w:rsidP="002F3650">
            <w:pPr>
              <w:pStyle w:val="Numberedparagraphdouble"/>
              <w:numPr>
                <w:ilvl w:val="0"/>
                <w:numId w:val="0"/>
              </w:numPr>
              <w:rPr>
                <w:rFonts w:asciiTheme="minorHAnsi" w:hAnsiTheme="minorHAnsi" w:cstheme="minorHAnsi"/>
                <w:sz w:val="22"/>
              </w:rPr>
            </w:pPr>
            <w:r w:rsidRPr="00281226">
              <w:rPr>
                <w:rFonts w:asciiTheme="minorHAnsi" w:hAnsiTheme="minorHAnsi" w:cstheme="minorHAnsi"/>
                <w:sz w:val="22"/>
              </w:rPr>
              <w:t>Upon receipt of the track access application to start a new international passenger service or a request for either a principal purpose test or an economic equilibrium test, we may inform other regulatory bodies having competence for the route of the proposed service. We intend to inform relevant parties of our plan to engage with other regulatory bodies.</w:t>
            </w:r>
          </w:p>
        </w:tc>
      </w:tr>
      <w:tr w:rsidR="00B539FA" w:rsidRPr="00F3450E" w14:paraId="5275252E" w14:textId="77777777" w:rsidTr="00E44835">
        <w:tc>
          <w:tcPr>
            <w:tcW w:w="1413" w:type="dxa"/>
          </w:tcPr>
          <w:p w14:paraId="313F1F31" w14:textId="13691258" w:rsidR="00B539FA" w:rsidRPr="00F3450E" w:rsidRDefault="00502B8D" w:rsidP="00266033">
            <w:pPr>
              <w:rPr>
                <w:rFonts w:cstheme="minorHAnsi"/>
              </w:rPr>
            </w:pPr>
            <w:r w:rsidRPr="00F3450E">
              <w:rPr>
                <w:rFonts w:cstheme="minorHAnsi"/>
              </w:rPr>
              <w:t>Annex</w:t>
            </w:r>
          </w:p>
        </w:tc>
        <w:tc>
          <w:tcPr>
            <w:tcW w:w="4394" w:type="dxa"/>
            <w:shd w:val="clear" w:color="auto" w:fill="auto"/>
          </w:tcPr>
          <w:p w14:paraId="5D9C63C8" w14:textId="481CA04D" w:rsidR="00B539FA" w:rsidRPr="00F3450E" w:rsidRDefault="007C21B1" w:rsidP="007C21B1">
            <w:pPr>
              <w:spacing w:after="160" w:line="259" w:lineRule="auto"/>
              <w:rPr>
                <w:rFonts w:cstheme="minorHAnsi"/>
              </w:rPr>
            </w:pPr>
            <w:r w:rsidRPr="00F3450E">
              <w:rPr>
                <w:rFonts w:cstheme="minorHAnsi"/>
                <w:color w:val="000000" w:themeColor="text1"/>
                <w:kern w:val="0"/>
                <w14:ligatures w14:val="none"/>
              </w:rPr>
              <w:t>Form: INTERNATIONAL APPLICATION NOTIFICATION TO THE OFFICE OF RAIL AND ROAD OF A PROPOSED SERVICE THAT MAY BE SUBJECT TO THE PRINCIPAL PURPOSE AND ECONOMIC EQUILIBRIUM TESTS</w:t>
            </w:r>
          </w:p>
        </w:tc>
        <w:tc>
          <w:tcPr>
            <w:tcW w:w="4253" w:type="dxa"/>
          </w:tcPr>
          <w:p w14:paraId="53ACC659" w14:textId="020BE9C9" w:rsidR="00B539FA" w:rsidRPr="00F3450E" w:rsidRDefault="007C21B1" w:rsidP="00273705">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[Form IA deleted in its entirety]</w:t>
            </w:r>
          </w:p>
        </w:tc>
        <w:tc>
          <w:tcPr>
            <w:tcW w:w="3888" w:type="dxa"/>
          </w:tcPr>
          <w:p w14:paraId="2642243E" w14:textId="3510ABE4" w:rsidR="00B539FA" w:rsidRPr="00F3450E" w:rsidRDefault="007C21B1" w:rsidP="002F3650">
            <w:pPr>
              <w:pStyle w:val="Numberedparagraphdouble"/>
              <w:numPr>
                <w:ilvl w:val="0"/>
                <w:numId w:val="0"/>
              </w:numPr>
              <w:rPr>
                <w:rFonts w:asciiTheme="minorHAnsi" w:hAnsiTheme="minorHAnsi" w:cstheme="minorHAnsi"/>
                <w:sz w:val="22"/>
              </w:rPr>
            </w:pPr>
            <w:r w:rsidRPr="00F3450E">
              <w:rPr>
                <w:rFonts w:asciiTheme="minorHAnsi" w:hAnsiTheme="minorHAnsi" w:cstheme="minorHAnsi"/>
                <w:sz w:val="22"/>
              </w:rPr>
              <w:t>[</w:t>
            </w:r>
            <w:r w:rsidR="0023672F" w:rsidRPr="00F3450E">
              <w:rPr>
                <w:rFonts w:asciiTheme="minorHAnsi" w:hAnsiTheme="minorHAnsi" w:cstheme="minorHAnsi"/>
                <w:sz w:val="22"/>
              </w:rPr>
              <w:t xml:space="preserve">In the event that the CIR is revoked, its notification requirement will be </w:t>
            </w:r>
            <w:proofErr w:type="gramStart"/>
            <w:r w:rsidR="0023672F" w:rsidRPr="00F3450E">
              <w:rPr>
                <w:rFonts w:asciiTheme="minorHAnsi" w:hAnsiTheme="minorHAnsi" w:cstheme="minorHAnsi"/>
                <w:sz w:val="22"/>
              </w:rPr>
              <w:t>removed</w:t>
            </w:r>
            <w:proofErr w:type="gramEnd"/>
            <w:r w:rsidR="0023672F" w:rsidRPr="00F3450E">
              <w:rPr>
                <w:rFonts w:asciiTheme="minorHAnsi" w:hAnsiTheme="minorHAnsi" w:cstheme="minorHAnsi"/>
                <w:sz w:val="22"/>
              </w:rPr>
              <w:t xml:space="preserve"> and this form will no longer be relevant to any party. See proposed </w:t>
            </w:r>
            <w:r w:rsidR="0023672F" w:rsidRPr="00F3450E">
              <w:rPr>
                <w:rFonts w:asciiTheme="minorHAnsi" w:hAnsiTheme="minorHAnsi" w:cstheme="minorHAnsi"/>
                <w:sz w:val="22"/>
              </w:rPr>
              <w:lastRenderedPageBreak/>
              <w:t>changed to 69-73 (above) for further explanation]</w:t>
            </w:r>
          </w:p>
        </w:tc>
      </w:tr>
    </w:tbl>
    <w:p w14:paraId="35C18A88" w14:textId="77777777" w:rsidR="00317C2C" w:rsidRPr="00F3450E" w:rsidRDefault="00317C2C">
      <w:pPr>
        <w:rPr>
          <w:rFonts w:cstheme="minorHAnsi"/>
        </w:rPr>
      </w:pPr>
    </w:p>
    <w:p w14:paraId="1B1BE6AA" w14:textId="77777777" w:rsidR="00110644" w:rsidRDefault="00110644" w:rsidP="0088098C">
      <w:pPr>
        <w:rPr>
          <w:rFonts w:cstheme="minorHAnsi"/>
        </w:rPr>
      </w:pPr>
    </w:p>
    <w:p w14:paraId="49D9D194" w14:textId="77777777" w:rsidR="00110644" w:rsidRDefault="00110644" w:rsidP="0088098C">
      <w:pPr>
        <w:rPr>
          <w:rFonts w:cstheme="minorHAnsi"/>
        </w:rPr>
      </w:pPr>
    </w:p>
    <w:p w14:paraId="6508A6AB" w14:textId="77777777" w:rsidR="00110644" w:rsidRDefault="00110644" w:rsidP="0088098C">
      <w:pPr>
        <w:rPr>
          <w:rFonts w:cstheme="minorHAnsi"/>
        </w:rPr>
      </w:pPr>
    </w:p>
    <w:p w14:paraId="3FEFA93A" w14:textId="77777777" w:rsidR="00110644" w:rsidRDefault="00110644" w:rsidP="0088098C">
      <w:pPr>
        <w:rPr>
          <w:rFonts w:cstheme="minorHAnsi"/>
        </w:rPr>
      </w:pPr>
    </w:p>
    <w:p w14:paraId="5E920DC3" w14:textId="77777777" w:rsidR="00110644" w:rsidRDefault="00110644" w:rsidP="0088098C">
      <w:pPr>
        <w:rPr>
          <w:rFonts w:cstheme="minorHAnsi"/>
        </w:rPr>
      </w:pPr>
    </w:p>
    <w:p w14:paraId="7F314E96" w14:textId="77777777" w:rsidR="00110644" w:rsidRDefault="00110644" w:rsidP="0088098C">
      <w:pPr>
        <w:rPr>
          <w:rFonts w:cstheme="minorHAnsi"/>
        </w:rPr>
      </w:pPr>
    </w:p>
    <w:p w14:paraId="6BC47172" w14:textId="77777777" w:rsidR="00110644" w:rsidRDefault="00110644" w:rsidP="0088098C">
      <w:pPr>
        <w:rPr>
          <w:rFonts w:cstheme="minorHAnsi"/>
        </w:rPr>
      </w:pPr>
    </w:p>
    <w:p w14:paraId="5BC66804" w14:textId="77777777" w:rsidR="00110644" w:rsidRDefault="00110644" w:rsidP="0088098C">
      <w:pPr>
        <w:rPr>
          <w:rFonts w:cstheme="minorHAnsi"/>
        </w:rPr>
      </w:pPr>
    </w:p>
    <w:p w14:paraId="0F829F16" w14:textId="77777777" w:rsidR="00110644" w:rsidRDefault="00110644" w:rsidP="0088098C">
      <w:pPr>
        <w:rPr>
          <w:rFonts w:cstheme="minorHAnsi"/>
        </w:rPr>
      </w:pPr>
    </w:p>
    <w:p w14:paraId="58BC9347" w14:textId="77777777" w:rsidR="00110644" w:rsidRDefault="00110644" w:rsidP="0088098C">
      <w:pPr>
        <w:rPr>
          <w:rFonts w:cstheme="minorHAnsi"/>
        </w:rPr>
      </w:pPr>
    </w:p>
    <w:p w14:paraId="75FBA004" w14:textId="77777777" w:rsidR="00110644" w:rsidRDefault="00110644" w:rsidP="0088098C">
      <w:pPr>
        <w:rPr>
          <w:rFonts w:cstheme="minorHAnsi"/>
        </w:rPr>
      </w:pPr>
    </w:p>
    <w:p w14:paraId="39862A56" w14:textId="77777777" w:rsidR="00110644" w:rsidRDefault="00110644" w:rsidP="0088098C">
      <w:pPr>
        <w:rPr>
          <w:rFonts w:cstheme="minorHAnsi"/>
        </w:rPr>
      </w:pPr>
    </w:p>
    <w:p w14:paraId="17A858C8" w14:textId="77777777" w:rsidR="00110644" w:rsidRDefault="00110644" w:rsidP="0088098C">
      <w:pPr>
        <w:rPr>
          <w:rFonts w:cstheme="minorHAnsi"/>
        </w:rPr>
      </w:pPr>
    </w:p>
    <w:p w14:paraId="3970376B" w14:textId="77777777" w:rsidR="00110644" w:rsidRDefault="00110644" w:rsidP="0088098C">
      <w:pPr>
        <w:rPr>
          <w:rFonts w:cstheme="minorHAnsi"/>
        </w:rPr>
      </w:pPr>
    </w:p>
    <w:p w14:paraId="0655DD48" w14:textId="77777777" w:rsidR="00110644" w:rsidRDefault="00110644" w:rsidP="0088098C">
      <w:pPr>
        <w:rPr>
          <w:rFonts w:cstheme="minorHAnsi"/>
        </w:rPr>
      </w:pPr>
    </w:p>
    <w:p w14:paraId="2A2B5822" w14:textId="77777777" w:rsidR="00110644" w:rsidRDefault="00110644" w:rsidP="0088098C">
      <w:pPr>
        <w:rPr>
          <w:rFonts w:cstheme="minorHAnsi"/>
        </w:rPr>
      </w:pPr>
    </w:p>
    <w:p w14:paraId="46B940A9" w14:textId="77777777" w:rsidR="00110644" w:rsidRDefault="00110644" w:rsidP="0088098C">
      <w:pPr>
        <w:rPr>
          <w:rFonts w:cstheme="minorHAnsi"/>
        </w:rPr>
      </w:pPr>
    </w:p>
    <w:p w14:paraId="2C7A228B" w14:textId="302CEE28" w:rsidR="0088098C" w:rsidRDefault="0088098C" w:rsidP="0088098C">
      <w:pPr>
        <w:rPr>
          <w:rFonts w:cstheme="minorHAnsi"/>
        </w:rPr>
      </w:pPr>
      <w:r w:rsidRPr="00F3450E">
        <w:rPr>
          <w:rFonts w:cstheme="minorHAnsi"/>
        </w:rPr>
        <w:lastRenderedPageBreak/>
        <w:t xml:space="preserve">Table </w:t>
      </w:r>
      <w:r w:rsidR="00901BB0" w:rsidRPr="00F3450E">
        <w:rPr>
          <w:rFonts w:cstheme="minorHAnsi"/>
        </w:rPr>
        <w:t>4</w:t>
      </w:r>
      <w:r w:rsidRPr="00F3450E">
        <w:rPr>
          <w:rFonts w:cstheme="minorHAnsi"/>
        </w:rPr>
        <w:t>: Industry code of practice for track access application consultations</w:t>
      </w:r>
    </w:p>
    <w:p w14:paraId="7AD8E3C9" w14:textId="77777777" w:rsidR="002C00A6" w:rsidRPr="00B50D36" w:rsidRDefault="00082147" w:rsidP="002C00A6">
      <w:pPr>
        <w:rPr>
          <w:rFonts w:cstheme="minorHAnsi"/>
        </w:rPr>
      </w:pPr>
      <w:hyperlink r:id="rId15"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3FFEA97C" w14:textId="79979186" w:rsidR="002C00A6" w:rsidRPr="00B50D36" w:rsidRDefault="00082147" w:rsidP="002C00A6">
      <w:pPr>
        <w:rPr>
          <w:rFonts w:cstheme="minorHAnsi"/>
        </w:rPr>
      </w:pPr>
      <w:hyperlink r:id="rId16"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53"/>
        <w:gridCol w:w="3888"/>
      </w:tblGrid>
      <w:tr w:rsidR="0088098C" w:rsidRPr="00F3450E" w14:paraId="14349FAA" w14:textId="77777777" w:rsidTr="0088098C">
        <w:tc>
          <w:tcPr>
            <w:tcW w:w="1413" w:type="dxa"/>
          </w:tcPr>
          <w:p w14:paraId="210132C2" w14:textId="05C769BA" w:rsidR="0088098C" w:rsidRPr="00F3450E" w:rsidRDefault="0088098C" w:rsidP="0088098C">
            <w:pPr>
              <w:rPr>
                <w:rFonts w:cstheme="minorHAnsi"/>
              </w:rPr>
            </w:pPr>
            <w:r w:rsidRPr="00F3450E">
              <w:rPr>
                <w:rFonts w:cstheme="minorHAnsi"/>
              </w:rPr>
              <w:t xml:space="preserve">Paragraph </w:t>
            </w:r>
          </w:p>
        </w:tc>
        <w:tc>
          <w:tcPr>
            <w:tcW w:w="4394" w:type="dxa"/>
          </w:tcPr>
          <w:p w14:paraId="4604FD5D" w14:textId="4E2FC0F6" w:rsidR="0088098C" w:rsidRPr="00F3450E" w:rsidRDefault="0088098C" w:rsidP="0088098C">
            <w:pPr>
              <w:rPr>
                <w:rFonts w:cstheme="minorHAnsi"/>
              </w:rPr>
            </w:pPr>
            <w:r w:rsidRPr="00F3450E">
              <w:rPr>
                <w:rFonts w:cstheme="minorHAnsi"/>
              </w:rPr>
              <w:t>Original text</w:t>
            </w:r>
          </w:p>
        </w:tc>
        <w:tc>
          <w:tcPr>
            <w:tcW w:w="4253" w:type="dxa"/>
          </w:tcPr>
          <w:p w14:paraId="4878BE2A" w14:textId="190A86A5" w:rsidR="0088098C" w:rsidRPr="00F3450E" w:rsidRDefault="0088098C" w:rsidP="0088098C">
            <w:pPr>
              <w:rPr>
                <w:rFonts w:cstheme="minorHAnsi"/>
              </w:rPr>
            </w:pPr>
            <w:r w:rsidRPr="00F3450E">
              <w:rPr>
                <w:rFonts w:cstheme="minorHAnsi"/>
              </w:rPr>
              <w:t>Tracked changes</w:t>
            </w:r>
          </w:p>
        </w:tc>
        <w:tc>
          <w:tcPr>
            <w:tcW w:w="3888" w:type="dxa"/>
          </w:tcPr>
          <w:p w14:paraId="5B2421E1" w14:textId="43DC2349" w:rsidR="0088098C" w:rsidRPr="00F3450E" w:rsidRDefault="0088098C" w:rsidP="0088098C">
            <w:pPr>
              <w:rPr>
                <w:rFonts w:cstheme="minorHAnsi"/>
              </w:rPr>
            </w:pPr>
            <w:r w:rsidRPr="00F3450E">
              <w:rPr>
                <w:rFonts w:cstheme="minorHAnsi"/>
              </w:rPr>
              <w:t>Revised text</w:t>
            </w:r>
          </w:p>
        </w:tc>
      </w:tr>
      <w:tr w:rsidR="0088098C" w:rsidRPr="00F3450E" w14:paraId="4D056C25" w14:textId="77777777" w:rsidTr="0088098C">
        <w:tc>
          <w:tcPr>
            <w:tcW w:w="1413" w:type="dxa"/>
          </w:tcPr>
          <w:p w14:paraId="44C05AAD" w14:textId="3704BDA3" w:rsidR="0088098C" w:rsidRPr="00F3450E" w:rsidRDefault="00EC049B" w:rsidP="0088098C">
            <w:pPr>
              <w:rPr>
                <w:rFonts w:cstheme="minorHAnsi"/>
              </w:rPr>
            </w:pPr>
            <w:r w:rsidRPr="00F3450E">
              <w:rPr>
                <w:rFonts w:cstheme="minorHAnsi"/>
              </w:rPr>
              <w:t>17</w:t>
            </w:r>
          </w:p>
        </w:tc>
        <w:tc>
          <w:tcPr>
            <w:tcW w:w="4394" w:type="dxa"/>
          </w:tcPr>
          <w:p w14:paraId="22638667" w14:textId="69F8FCDC" w:rsidR="0088098C" w:rsidRPr="00F3450E" w:rsidRDefault="00EC049B" w:rsidP="0088098C">
            <w:pPr>
              <w:rPr>
                <w:rFonts w:cstheme="minorHAnsi"/>
              </w:rPr>
            </w:pPr>
            <w:r w:rsidRPr="00F3450E">
              <w:rPr>
                <w:rFonts w:cstheme="minorHAnsi"/>
              </w:rPr>
              <w:t>Where the infrastructure manager does not impose an annual or multi-annual deadline (as in the case of Network Rail) and receives a request to conclude or modify a framework agreement, it should take reasonable steps to inform other potential applicants about its intention to conclude a framework agreement</w:t>
            </w:r>
            <w:proofErr w:type="gramStart"/>
            <w:r w:rsidRPr="00F3450E">
              <w:rPr>
                <w:rFonts w:cstheme="minorHAnsi"/>
              </w:rPr>
              <w:t>6 .</w:t>
            </w:r>
            <w:proofErr w:type="gramEnd"/>
            <w:r w:rsidRPr="00F3450E">
              <w:rPr>
                <w:rFonts w:cstheme="minorHAnsi"/>
              </w:rPr>
              <w:t xml:space="preserve"> The consultation period for such framework agreements will be a minimum of one to four months to reply in order to have adequate time in which to consider and make representations</w:t>
            </w:r>
            <w:proofErr w:type="gramStart"/>
            <w:r w:rsidRPr="00F3450E">
              <w:rPr>
                <w:rFonts w:cstheme="minorHAnsi"/>
              </w:rPr>
              <w:t>7 .</w:t>
            </w:r>
            <w:proofErr w:type="gramEnd"/>
          </w:p>
        </w:tc>
        <w:tc>
          <w:tcPr>
            <w:tcW w:w="4253" w:type="dxa"/>
          </w:tcPr>
          <w:p w14:paraId="5F27D1F1" w14:textId="160D7822" w:rsidR="0088098C" w:rsidRPr="00F3450E" w:rsidRDefault="00EC049B" w:rsidP="0088098C">
            <w:pPr>
              <w:rPr>
                <w:rFonts w:cstheme="minorHAnsi"/>
              </w:rPr>
            </w:pPr>
            <w:r w:rsidRPr="00F3450E">
              <w:rPr>
                <w:rFonts w:cstheme="minorHAnsi"/>
              </w:rPr>
              <w:t>Where the infrastructure manager</w:t>
            </w:r>
            <w:r w:rsidRPr="0002181C">
              <w:rPr>
                <w:rFonts w:cstheme="minorHAnsi"/>
                <w:color w:val="C00000"/>
              </w:rPr>
              <w:t xml:space="preserve"> </w:t>
            </w:r>
            <w:r w:rsidRPr="0002181C">
              <w:rPr>
                <w:rFonts w:cstheme="minorHAnsi"/>
                <w:strike/>
                <w:color w:val="C00000"/>
              </w:rPr>
              <w:t>does not impose an annual or multi-annual deadline (as in the case of Network Rail) and</w:t>
            </w:r>
            <w:r w:rsidRPr="00195677">
              <w:rPr>
                <w:rFonts w:cstheme="minorHAnsi"/>
                <w:strike/>
                <w:color w:val="FF0000"/>
              </w:rPr>
              <w:t xml:space="preserve"> </w:t>
            </w:r>
            <w:r w:rsidRPr="00F3450E">
              <w:rPr>
                <w:rFonts w:cstheme="minorHAnsi"/>
              </w:rPr>
              <w:t xml:space="preserve">receives a request to </w:t>
            </w:r>
            <w:r w:rsidRPr="0002181C">
              <w:rPr>
                <w:rFonts w:cstheme="minorHAnsi"/>
                <w:color w:val="C00000"/>
              </w:rPr>
              <w:t xml:space="preserve">enter </w:t>
            </w:r>
            <w:proofErr w:type="spellStart"/>
            <w:r w:rsidRPr="0002181C">
              <w:rPr>
                <w:rFonts w:cstheme="minorHAnsi"/>
                <w:color w:val="C00000"/>
              </w:rPr>
              <w:t>into</w:t>
            </w:r>
            <w:r w:rsidRPr="0002181C">
              <w:rPr>
                <w:rFonts w:cstheme="minorHAnsi"/>
                <w:strike/>
                <w:color w:val="C00000"/>
              </w:rPr>
              <w:t>conclude</w:t>
            </w:r>
            <w:proofErr w:type="spellEnd"/>
            <w:r w:rsidRPr="00F3450E">
              <w:rPr>
                <w:rFonts w:cstheme="minorHAnsi"/>
              </w:rPr>
              <w:t xml:space="preserve"> or modify a framework agreement, it should take reasonable steps to inform other potential</w:t>
            </w:r>
            <w:r w:rsidRPr="00A32964">
              <w:rPr>
                <w:rFonts w:cstheme="minorHAnsi"/>
                <w:color w:val="FF0000"/>
              </w:rPr>
              <w:t xml:space="preserve">ly </w:t>
            </w:r>
            <w:r w:rsidRPr="0002181C">
              <w:rPr>
                <w:rFonts w:cstheme="minorHAnsi"/>
                <w:color w:val="C00000"/>
              </w:rPr>
              <w:t xml:space="preserve">affected </w:t>
            </w:r>
            <w:proofErr w:type="spellStart"/>
            <w:r w:rsidRPr="0002181C">
              <w:rPr>
                <w:rFonts w:cstheme="minorHAnsi"/>
                <w:color w:val="C00000"/>
              </w:rPr>
              <w:t>parties</w:t>
            </w:r>
            <w:r w:rsidRPr="0002181C">
              <w:rPr>
                <w:rFonts w:cstheme="minorHAnsi"/>
                <w:strike/>
                <w:color w:val="C00000"/>
              </w:rPr>
              <w:t>applicants</w:t>
            </w:r>
            <w:proofErr w:type="spellEnd"/>
            <w:r w:rsidRPr="0002181C">
              <w:rPr>
                <w:rFonts w:cstheme="minorHAnsi"/>
                <w:strike/>
                <w:color w:val="C00000"/>
              </w:rPr>
              <w:t xml:space="preserve"> about its intention to conclude a framework agreement</w:t>
            </w:r>
            <w:r w:rsidR="00771AC5" w:rsidRPr="0002181C">
              <w:rPr>
                <w:rFonts w:cstheme="minorHAnsi"/>
                <w:strike/>
                <w:color w:val="C00000"/>
              </w:rPr>
              <w:t>.</w:t>
            </w:r>
            <w:r w:rsidRPr="0002181C">
              <w:rPr>
                <w:rFonts w:cstheme="minorHAnsi"/>
                <w:strike/>
                <w:color w:val="C00000"/>
              </w:rPr>
              <w:t xml:space="preserve"> </w:t>
            </w:r>
            <w:r w:rsidRPr="0002181C">
              <w:rPr>
                <w:rFonts w:cstheme="minorHAnsi"/>
                <w:color w:val="C00000"/>
              </w:rPr>
              <w:t xml:space="preserve">Framework agreements are complex and can have impacts on multiple parties. As such, </w:t>
            </w:r>
            <w:proofErr w:type="spellStart"/>
            <w:r w:rsidRPr="0002181C">
              <w:rPr>
                <w:rFonts w:cstheme="minorHAnsi"/>
                <w:color w:val="C00000"/>
              </w:rPr>
              <w:t>t</w:t>
            </w:r>
            <w:r w:rsidRPr="0002181C">
              <w:rPr>
                <w:rFonts w:cstheme="minorHAnsi"/>
                <w:strike/>
                <w:color w:val="C00000"/>
              </w:rPr>
              <w:t>T</w:t>
            </w:r>
            <w:r w:rsidRPr="00F3450E">
              <w:rPr>
                <w:rFonts w:cstheme="minorHAnsi"/>
              </w:rPr>
              <w:t>he</w:t>
            </w:r>
            <w:proofErr w:type="spellEnd"/>
            <w:r w:rsidRPr="00F3450E">
              <w:rPr>
                <w:rFonts w:cstheme="minorHAnsi"/>
              </w:rPr>
              <w:t xml:space="preserve"> consultation period for</w:t>
            </w:r>
            <w:r w:rsidRPr="00A32964">
              <w:rPr>
                <w:rFonts w:cstheme="minorHAnsi"/>
                <w:strike/>
                <w:color w:val="FF0000"/>
              </w:rPr>
              <w:t xml:space="preserve"> </w:t>
            </w:r>
            <w:r w:rsidRPr="0002181C">
              <w:rPr>
                <w:rFonts w:cstheme="minorHAnsi"/>
                <w:strike/>
                <w:color w:val="C00000"/>
              </w:rPr>
              <w:t xml:space="preserve">such </w:t>
            </w:r>
            <w:r w:rsidRPr="0002181C">
              <w:rPr>
                <w:rFonts w:cstheme="minorHAnsi"/>
                <w:color w:val="C00000"/>
              </w:rPr>
              <w:t xml:space="preserve">new framework agreements or modifications to framework agreements </w:t>
            </w:r>
            <w:proofErr w:type="spellStart"/>
            <w:r w:rsidRPr="0002181C">
              <w:rPr>
                <w:rFonts w:cstheme="minorHAnsi"/>
                <w:color w:val="C00000"/>
              </w:rPr>
              <w:t>is</w:t>
            </w:r>
            <w:r w:rsidRPr="0002181C">
              <w:rPr>
                <w:rFonts w:cstheme="minorHAnsi"/>
                <w:strike/>
                <w:color w:val="C00000"/>
              </w:rPr>
              <w:t>will</w:t>
            </w:r>
            <w:proofErr w:type="spellEnd"/>
            <w:r w:rsidRPr="0002181C">
              <w:rPr>
                <w:rFonts w:cstheme="minorHAnsi"/>
                <w:strike/>
                <w:color w:val="C00000"/>
              </w:rPr>
              <w:t xml:space="preserve"> be</w:t>
            </w:r>
            <w:r w:rsidRPr="00F3450E">
              <w:rPr>
                <w:rFonts w:cstheme="minorHAnsi"/>
              </w:rPr>
              <w:t xml:space="preserve"> a minimum of </w:t>
            </w:r>
            <w:r w:rsidRPr="0002181C">
              <w:rPr>
                <w:rFonts w:cstheme="minorHAnsi"/>
                <w:color w:val="C00000"/>
              </w:rPr>
              <w:t xml:space="preserve">28 calendar </w:t>
            </w:r>
            <w:proofErr w:type="spellStart"/>
            <w:r w:rsidRPr="0002181C">
              <w:rPr>
                <w:rFonts w:cstheme="minorHAnsi"/>
                <w:color w:val="C00000"/>
              </w:rPr>
              <w:t>days</w:t>
            </w:r>
            <w:r w:rsidRPr="0002181C">
              <w:rPr>
                <w:rFonts w:cstheme="minorHAnsi"/>
                <w:strike/>
                <w:color w:val="C00000"/>
              </w:rPr>
              <w:t>oneto</w:t>
            </w:r>
            <w:proofErr w:type="spellEnd"/>
            <w:r w:rsidRPr="0002181C">
              <w:rPr>
                <w:rFonts w:cstheme="minorHAnsi"/>
                <w:strike/>
                <w:color w:val="C00000"/>
              </w:rPr>
              <w:t xml:space="preserve"> fours to reply</w:t>
            </w:r>
            <w:r w:rsidRPr="00F3450E">
              <w:rPr>
                <w:rFonts w:cstheme="minorHAnsi"/>
              </w:rPr>
              <w:t xml:space="preserve"> in order </w:t>
            </w:r>
            <w:r w:rsidRPr="0002181C">
              <w:rPr>
                <w:rFonts w:cstheme="minorHAnsi"/>
                <w:color w:val="C00000"/>
              </w:rPr>
              <w:t xml:space="preserve">that all potentially affected parties </w:t>
            </w:r>
            <w:proofErr w:type="spellStart"/>
            <w:r w:rsidRPr="0002181C">
              <w:rPr>
                <w:rFonts w:cstheme="minorHAnsi"/>
                <w:strike/>
                <w:color w:val="C00000"/>
              </w:rPr>
              <w:t>to</w:t>
            </w:r>
            <w:r w:rsidRPr="00F3450E">
              <w:rPr>
                <w:rFonts w:cstheme="minorHAnsi"/>
              </w:rPr>
              <w:t>have</w:t>
            </w:r>
            <w:proofErr w:type="spellEnd"/>
            <w:r w:rsidRPr="00F3450E">
              <w:rPr>
                <w:rFonts w:cstheme="minorHAnsi"/>
              </w:rPr>
              <w:t xml:space="preserve"> adequate time in which to consider and make representations.</w:t>
            </w:r>
          </w:p>
        </w:tc>
        <w:tc>
          <w:tcPr>
            <w:tcW w:w="3888" w:type="dxa"/>
          </w:tcPr>
          <w:p w14:paraId="6A7685CD" w14:textId="77777777" w:rsidR="0088098C" w:rsidRPr="00F3450E" w:rsidRDefault="005E7951" w:rsidP="0088098C">
            <w:pPr>
              <w:rPr>
                <w:rFonts w:cstheme="minorHAnsi"/>
              </w:rPr>
            </w:pPr>
            <w:r w:rsidRPr="00F3450E">
              <w:rPr>
                <w:rFonts w:cstheme="minorHAnsi"/>
              </w:rPr>
              <w:t xml:space="preserve">Where the infrastructure manager receives a request to </w:t>
            </w:r>
            <w:proofErr w:type="gramStart"/>
            <w:r w:rsidRPr="00F3450E">
              <w:rPr>
                <w:rFonts w:cstheme="minorHAnsi"/>
              </w:rPr>
              <w:t>enter into</w:t>
            </w:r>
            <w:proofErr w:type="gramEnd"/>
            <w:r w:rsidRPr="00F3450E">
              <w:rPr>
                <w:rFonts w:cstheme="minorHAnsi"/>
              </w:rPr>
              <w:t xml:space="preserve"> or modify a framework agreement, it should take reasonable steps to inform other potentially affected parties. Framework agreements are complex and can have impacts on multiple parties. As such, the consultation period for new framework agreements or modifications to framework agreements is a minimum of 28 calendar days in order that all potentially affected parties have adequate time in which to consider and make representations.</w:t>
            </w:r>
          </w:p>
          <w:p w14:paraId="466D67FD" w14:textId="77777777" w:rsidR="005E7951" w:rsidRPr="00F3450E" w:rsidRDefault="005E7951" w:rsidP="0088098C">
            <w:pPr>
              <w:rPr>
                <w:rFonts w:cstheme="minorHAnsi"/>
              </w:rPr>
            </w:pPr>
          </w:p>
          <w:p w14:paraId="15ADF10E" w14:textId="6E63D28C" w:rsidR="005E7951" w:rsidRPr="00F3450E" w:rsidRDefault="005E7951" w:rsidP="0088098C">
            <w:pPr>
              <w:rPr>
                <w:rFonts w:cstheme="minorHAnsi"/>
              </w:rPr>
            </w:pPr>
            <w:r w:rsidRPr="00F3450E">
              <w:rPr>
                <w:rFonts w:cstheme="minorHAnsi"/>
              </w:rPr>
              <w:t>[</w:t>
            </w:r>
            <w:r w:rsidR="00997C05" w:rsidRPr="00F3450E">
              <w:rPr>
                <w:rFonts w:cstheme="minorHAnsi"/>
              </w:rPr>
              <w:t>Th</w:t>
            </w:r>
            <w:r w:rsidR="00D8397F" w:rsidRPr="00F3450E">
              <w:rPr>
                <w:rFonts w:cstheme="minorHAnsi"/>
              </w:rPr>
              <w:t>e amended</w:t>
            </w:r>
            <w:r w:rsidR="00997C05" w:rsidRPr="00F3450E">
              <w:rPr>
                <w:rFonts w:cstheme="minorHAnsi"/>
              </w:rPr>
              <w:t xml:space="preserve"> parts of this paragraph refer to C</w:t>
            </w:r>
            <w:r w:rsidRPr="00F3450E">
              <w:rPr>
                <w:rFonts w:cstheme="minorHAnsi"/>
              </w:rPr>
              <w:t xml:space="preserve">IR </w:t>
            </w:r>
            <w:r w:rsidR="00997C05" w:rsidRPr="00F3450E">
              <w:rPr>
                <w:rFonts w:cstheme="minorHAnsi"/>
              </w:rPr>
              <w:t xml:space="preserve">2016/545 of 7 April 2016 on procedures and criteria concerning framework agreements for the allocation of rail infrastructure capacity. </w:t>
            </w:r>
            <w:proofErr w:type="gramStart"/>
            <w:r w:rsidR="00997C05" w:rsidRPr="00F3450E">
              <w:rPr>
                <w:rFonts w:cstheme="minorHAnsi"/>
              </w:rPr>
              <w:t>In the event that</w:t>
            </w:r>
            <w:proofErr w:type="gramEnd"/>
            <w:r w:rsidR="00997C05" w:rsidRPr="00F3450E">
              <w:rPr>
                <w:rFonts w:cstheme="minorHAnsi"/>
              </w:rPr>
              <w:t xml:space="preserve"> this</w:t>
            </w:r>
            <w:r w:rsidR="00D8397F" w:rsidRPr="00F3450E">
              <w:rPr>
                <w:rFonts w:cstheme="minorHAnsi"/>
              </w:rPr>
              <w:t xml:space="preserve"> CIR is revoked, the need for consultation on framework agreements will remain</w:t>
            </w:r>
            <w:r w:rsidR="00375901" w:rsidRPr="00F3450E">
              <w:rPr>
                <w:rFonts w:cstheme="minorHAnsi"/>
              </w:rPr>
              <w:t xml:space="preserve">. ORR considers that the appropriate minimum length for such a consultation </w:t>
            </w:r>
            <w:r w:rsidR="004C262D" w:rsidRPr="00F3450E">
              <w:rPr>
                <w:rFonts w:cstheme="minorHAnsi"/>
              </w:rPr>
              <w:t xml:space="preserve">should revert to the period of </w:t>
            </w:r>
            <w:r w:rsidR="00375901" w:rsidRPr="00F3450E">
              <w:rPr>
                <w:rFonts w:cstheme="minorHAnsi"/>
              </w:rPr>
              <w:t>28 calendar days</w:t>
            </w:r>
            <w:r w:rsidR="004C262D" w:rsidRPr="00F3450E">
              <w:rPr>
                <w:rFonts w:cstheme="minorHAnsi"/>
              </w:rPr>
              <w:t xml:space="preserve"> which was </w:t>
            </w:r>
            <w:r w:rsidR="004C262D" w:rsidRPr="00F3450E">
              <w:rPr>
                <w:rFonts w:cstheme="minorHAnsi"/>
              </w:rPr>
              <w:lastRenderedPageBreak/>
              <w:t>used prior to 2016</w:t>
            </w:r>
            <w:r w:rsidR="00375901" w:rsidRPr="00F3450E">
              <w:rPr>
                <w:rFonts w:cstheme="minorHAnsi"/>
              </w:rPr>
              <w:t>. This provides uniformity to the period of consultation</w:t>
            </w:r>
            <w:r w:rsidR="004C262D" w:rsidRPr="00F3450E">
              <w:rPr>
                <w:rFonts w:cstheme="minorHAnsi"/>
              </w:rPr>
              <w:t>.]</w:t>
            </w:r>
          </w:p>
        </w:tc>
      </w:tr>
      <w:tr w:rsidR="004C262D" w:rsidRPr="00F3450E" w14:paraId="6E4035EC" w14:textId="77777777" w:rsidTr="0088098C">
        <w:tc>
          <w:tcPr>
            <w:tcW w:w="1413" w:type="dxa"/>
          </w:tcPr>
          <w:p w14:paraId="64FD3C30" w14:textId="0C5A1A76" w:rsidR="004C262D" w:rsidRPr="00F3450E" w:rsidRDefault="00771AC5" w:rsidP="0088098C">
            <w:pPr>
              <w:rPr>
                <w:rFonts w:cstheme="minorHAnsi"/>
              </w:rPr>
            </w:pPr>
            <w:r w:rsidRPr="00F3450E">
              <w:rPr>
                <w:rFonts w:cstheme="minorHAnsi"/>
              </w:rPr>
              <w:lastRenderedPageBreak/>
              <w:t>18</w:t>
            </w:r>
          </w:p>
        </w:tc>
        <w:tc>
          <w:tcPr>
            <w:tcW w:w="4394" w:type="dxa"/>
          </w:tcPr>
          <w:p w14:paraId="529F7F25" w14:textId="76DA21B0" w:rsidR="00771AC5" w:rsidRPr="00F3450E" w:rsidRDefault="00771AC5" w:rsidP="00771AC5">
            <w:pPr>
              <w:rPr>
                <w:rFonts w:cstheme="minorHAnsi"/>
              </w:rPr>
            </w:pPr>
            <w:r w:rsidRPr="00F3450E">
              <w:rPr>
                <w:rFonts w:cstheme="minorHAnsi"/>
              </w:rPr>
              <w:t xml:space="preserve">Where an infrastructure manager receives a request to make minor modifications to an existing framework agreement and the proposed modification does not impact other framework agreements, it is initially for the infrastructure manager to decide whether to inform and consult the other </w:t>
            </w:r>
            <w:proofErr w:type="gramStart"/>
            <w:r w:rsidRPr="00F3450E">
              <w:rPr>
                <w:rFonts w:cstheme="minorHAnsi"/>
              </w:rPr>
              <w:t>potential</w:t>
            </w:r>
            <w:proofErr w:type="gramEnd"/>
            <w:r w:rsidRPr="00F3450E">
              <w:rPr>
                <w:rFonts w:cstheme="minorHAnsi"/>
              </w:rPr>
              <w:t xml:space="preserve"> </w:t>
            </w:r>
          </w:p>
          <w:p w14:paraId="61FAF40C" w14:textId="4BDD9B03" w:rsidR="004C262D" w:rsidRPr="00F3450E" w:rsidRDefault="00771AC5" w:rsidP="00771AC5">
            <w:pPr>
              <w:rPr>
                <w:rFonts w:cstheme="minorHAnsi"/>
              </w:rPr>
            </w:pPr>
            <w:r w:rsidRPr="00F3450E">
              <w:rPr>
                <w:rFonts w:cstheme="minorHAnsi"/>
              </w:rPr>
              <w:t>applicants of such a request.</w:t>
            </w:r>
          </w:p>
        </w:tc>
        <w:tc>
          <w:tcPr>
            <w:tcW w:w="4253" w:type="dxa"/>
          </w:tcPr>
          <w:p w14:paraId="73715ECD" w14:textId="1B88E2DE" w:rsidR="004C262D" w:rsidRPr="00F3450E" w:rsidRDefault="00771AC5" w:rsidP="0088098C">
            <w:pPr>
              <w:rPr>
                <w:rFonts w:cstheme="minorHAnsi"/>
              </w:rPr>
            </w:pPr>
            <w:r w:rsidRPr="00F3450E">
              <w:rPr>
                <w:rFonts w:cstheme="minorHAnsi"/>
              </w:rPr>
              <w:t xml:space="preserve">Where an infrastructure manager receives a request to make minor modifications to an existing framework agreement and the proposed modification does not impact other framework agreements, it is initially for the infrastructure manager to decide whether to inform and consult the other potential applicants of such a request. </w:t>
            </w:r>
            <w:r w:rsidRPr="0002181C">
              <w:rPr>
                <w:rFonts w:cstheme="minorHAnsi"/>
                <w:color w:val="C00000"/>
              </w:rPr>
              <w:t>If a consultation is not carried out and issues that may impact other parties are identified by ORR during its review of the application, ORR may request a consultation is carried out or seek specific comments from industry parties.</w:t>
            </w:r>
          </w:p>
        </w:tc>
        <w:tc>
          <w:tcPr>
            <w:tcW w:w="3888" w:type="dxa"/>
          </w:tcPr>
          <w:p w14:paraId="41B2CCAA" w14:textId="77777777" w:rsidR="004C262D" w:rsidRPr="00F3450E" w:rsidRDefault="000B20BF" w:rsidP="0088098C">
            <w:pPr>
              <w:rPr>
                <w:rFonts w:cstheme="minorHAnsi"/>
              </w:rPr>
            </w:pPr>
            <w:r w:rsidRPr="00F3450E">
              <w:rPr>
                <w:rFonts w:cstheme="minorHAnsi"/>
              </w:rPr>
              <w:t>Where an infrastructure manager receives a request to make minor modifications to an existing framework agreement and the proposed modification does not impact other framework agreements, it is initially for the infrastructure manager to decide whether to inform and consult the other potential applicants of such a request. If a consultation is not carried out and issues that may impact other parties are identified by ORR during its review of the application, ORR may request a consultation is carried out or seek specific comments from industry parties.</w:t>
            </w:r>
          </w:p>
          <w:p w14:paraId="70074D48" w14:textId="77777777" w:rsidR="000B20BF" w:rsidRPr="00F3450E" w:rsidRDefault="000B20BF" w:rsidP="0088098C">
            <w:pPr>
              <w:rPr>
                <w:rFonts w:cstheme="minorHAnsi"/>
              </w:rPr>
            </w:pPr>
          </w:p>
          <w:p w14:paraId="5F4ED4A2" w14:textId="02122DDB" w:rsidR="000B20BF" w:rsidRPr="00F3450E" w:rsidRDefault="000B20BF" w:rsidP="0088098C">
            <w:pPr>
              <w:rPr>
                <w:rFonts w:cstheme="minorHAnsi"/>
              </w:rPr>
            </w:pPr>
            <w:r w:rsidRPr="00F3450E">
              <w:rPr>
                <w:rFonts w:cstheme="minorHAnsi"/>
              </w:rPr>
              <w:t xml:space="preserve">[This additional text is not related to the </w:t>
            </w:r>
            <w:r w:rsidR="002A6119" w:rsidRPr="00F3450E">
              <w:rPr>
                <w:rFonts w:cstheme="minorHAnsi"/>
              </w:rPr>
              <w:t xml:space="preserve">REUL Act. The policy specified </w:t>
            </w:r>
            <w:r w:rsidR="00825430" w:rsidRPr="00F3450E">
              <w:rPr>
                <w:rFonts w:cstheme="minorHAnsi"/>
              </w:rPr>
              <w:t xml:space="preserve">is current ORR policy and is included for </w:t>
            </w:r>
            <w:r w:rsidR="00EE7A10" w:rsidRPr="00F3450E">
              <w:rPr>
                <w:rFonts w:cstheme="minorHAnsi"/>
              </w:rPr>
              <w:t xml:space="preserve">additional </w:t>
            </w:r>
            <w:r w:rsidR="00825430" w:rsidRPr="00F3450E">
              <w:rPr>
                <w:rFonts w:cstheme="minorHAnsi"/>
              </w:rPr>
              <w:t>clarity.]</w:t>
            </w:r>
          </w:p>
        </w:tc>
      </w:tr>
    </w:tbl>
    <w:p w14:paraId="18696224" w14:textId="77777777" w:rsidR="0088098C" w:rsidRPr="00F3450E" w:rsidRDefault="0088098C" w:rsidP="0088098C">
      <w:pPr>
        <w:rPr>
          <w:rFonts w:cstheme="minorHAnsi"/>
        </w:rPr>
      </w:pPr>
    </w:p>
    <w:p w14:paraId="0CC29964" w14:textId="77777777" w:rsidR="00214A20" w:rsidRDefault="00214A20">
      <w:pPr>
        <w:rPr>
          <w:rFonts w:cstheme="minorHAnsi"/>
        </w:rPr>
      </w:pPr>
    </w:p>
    <w:p w14:paraId="6912AC10" w14:textId="77777777" w:rsidR="00214A20" w:rsidRDefault="00214A20">
      <w:pPr>
        <w:rPr>
          <w:rFonts w:cstheme="minorHAnsi"/>
        </w:rPr>
      </w:pPr>
    </w:p>
    <w:p w14:paraId="0191DFC5" w14:textId="77777777" w:rsidR="00110644" w:rsidRDefault="00110644">
      <w:pPr>
        <w:rPr>
          <w:rFonts w:cstheme="minorHAnsi"/>
        </w:rPr>
      </w:pPr>
    </w:p>
    <w:p w14:paraId="434D6D30" w14:textId="77777777" w:rsidR="00110644" w:rsidRDefault="00110644">
      <w:pPr>
        <w:rPr>
          <w:rFonts w:cstheme="minorHAnsi"/>
        </w:rPr>
      </w:pPr>
    </w:p>
    <w:p w14:paraId="3A03FD05" w14:textId="77777777" w:rsidR="00110644" w:rsidRDefault="00110644">
      <w:pPr>
        <w:rPr>
          <w:rFonts w:cstheme="minorHAnsi"/>
        </w:rPr>
      </w:pPr>
    </w:p>
    <w:p w14:paraId="565EAC88" w14:textId="77777777" w:rsidR="00110644" w:rsidRDefault="00110644">
      <w:pPr>
        <w:rPr>
          <w:rFonts w:cstheme="minorHAnsi"/>
        </w:rPr>
      </w:pPr>
    </w:p>
    <w:p w14:paraId="2911F9D7" w14:textId="77777777" w:rsidR="00110644" w:rsidRDefault="00110644">
      <w:pPr>
        <w:rPr>
          <w:rFonts w:cstheme="minorHAnsi"/>
        </w:rPr>
      </w:pPr>
    </w:p>
    <w:p w14:paraId="6A606CBD" w14:textId="5CF473F9" w:rsidR="0088098C" w:rsidRDefault="00EE7A10">
      <w:pPr>
        <w:rPr>
          <w:rFonts w:cstheme="minorHAnsi"/>
        </w:rPr>
      </w:pPr>
      <w:r w:rsidRPr="00F3450E">
        <w:rPr>
          <w:rFonts w:cstheme="minorHAnsi"/>
        </w:rPr>
        <w:t xml:space="preserve">Table </w:t>
      </w:r>
      <w:r w:rsidR="00901BB0" w:rsidRPr="00F3450E">
        <w:rPr>
          <w:rFonts w:cstheme="minorHAnsi"/>
        </w:rPr>
        <w:t>5</w:t>
      </w:r>
      <w:r w:rsidRPr="00F3450E">
        <w:rPr>
          <w:rFonts w:cstheme="minorHAnsi"/>
        </w:rPr>
        <w:t xml:space="preserve">: </w:t>
      </w:r>
      <w:r w:rsidR="00155179" w:rsidRPr="00F3450E">
        <w:rPr>
          <w:rFonts w:cstheme="minorHAnsi"/>
        </w:rPr>
        <w:t>Criteria and Procedures for the approval of framework agreements on the HS1 network</w:t>
      </w:r>
    </w:p>
    <w:p w14:paraId="1F5DFE09" w14:textId="77777777" w:rsidR="002C00A6" w:rsidRPr="00B50D36" w:rsidRDefault="00082147">
      <w:pPr>
        <w:rPr>
          <w:rFonts w:cstheme="minorHAnsi"/>
        </w:rPr>
      </w:pPr>
      <w:hyperlink r:id="rId17"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3ADBEBD9" w14:textId="538AA6AB" w:rsidR="002C00A6" w:rsidRPr="00B50D36" w:rsidRDefault="00082147" w:rsidP="002C00A6">
      <w:pPr>
        <w:rPr>
          <w:rFonts w:cstheme="minorHAnsi"/>
        </w:rPr>
      </w:pPr>
      <w:hyperlink r:id="rId18"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53"/>
        <w:gridCol w:w="3888"/>
      </w:tblGrid>
      <w:tr w:rsidR="00C956BB" w:rsidRPr="00F3450E" w14:paraId="1DBE71F7" w14:textId="77777777" w:rsidTr="00C956BB">
        <w:tc>
          <w:tcPr>
            <w:tcW w:w="1413" w:type="dxa"/>
          </w:tcPr>
          <w:p w14:paraId="36EF2A0F" w14:textId="1511EC60" w:rsidR="00C956BB" w:rsidRPr="00F3450E" w:rsidRDefault="00C956BB" w:rsidP="00C956BB">
            <w:pPr>
              <w:rPr>
                <w:rFonts w:cstheme="minorHAnsi"/>
              </w:rPr>
            </w:pPr>
            <w:r w:rsidRPr="00F3450E">
              <w:rPr>
                <w:rFonts w:cstheme="minorHAnsi"/>
              </w:rPr>
              <w:t xml:space="preserve">Paragraph </w:t>
            </w:r>
          </w:p>
        </w:tc>
        <w:tc>
          <w:tcPr>
            <w:tcW w:w="4394" w:type="dxa"/>
          </w:tcPr>
          <w:p w14:paraId="102D48C9" w14:textId="6BA5E442" w:rsidR="00C956BB" w:rsidRPr="00F3450E" w:rsidRDefault="00C956BB" w:rsidP="00C956BB">
            <w:pPr>
              <w:rPr>
                <w:rFonts w:cstheme="minorHAnsi"/>
              </w:rPr>
            </w:pPr>
            <w:r w:rsidRPr="00F3450E">
              <w:rPr>
                <w:rFonts w:cstheme="minorHAnsi"/>
              </w:rPr>
              <w:t>Original text</w:t>
            </w:r>
          </w:p>
        </w:tc>
        <w:tc>
          <w:tcPr>
            <w:tcW w:w="4253" w:type="dxa"/>
          </w:tcPr>
          <w:p w14:paraId="344DF780" w14:textId="56329975" w:rsidR="00C956BB" w:rsidRPr="00F3450E" w:rsidRDefault="00C956BB" w:rsidP="00C956BB">
            <w:pPr>
              <w:rPr>
                <w:rFonts w:cstheme="minorHAnsi"/>
              </w:rPr>
            </w:pPr>
            <w:r w:rsidRPr="00F3450E">
              <w:rPr>
                <w:rFonts w:cstheme="minorHAnsi"/>
              </w:rPr>
              <w:t>Tracked changes</w:t>
            </w:r>
          </w:p>
        </w:tc>
        <w:tc>
          <w:tcPr>
            <w:tcW w:w="3888" w:type="dxa"/>
          </w:tcPr>
          <w:p w14:paraId="2E1CB0FC" w14:textId="6E36037B" w:rsidR="00C956BB" w:rsidRPr="00F3450E" w:rsidRDefault="00C956BB" w:rsidP="00C956BB">
            <w:pPr>
              <w:rPr>
                <w:rFonts w:cstheme="minorHAnsi"/>
              </w:rPr>
            </w:pPr>
            <w:r w:rsidRPr="00F3450E">
              <w:rPr>
                <w:rFonts w:cstheme="minorHAnsi"/>
              </w:rPr>
              <w:t>Revised text</w:t>
            </w:r>
          </w:p>
        </w:tc>
      </w:tr>
      <w:tr w:rsidR="00C956BB" w:rsidRPr="00F3450E" w14:paraId="45ADEEEB" w14:textId="77777777" w:rsidTr="00C956BB">
        <w:tc>
          <w:tcPr>
            <w:tcW w:w="1413" w:type="dxa"/>
          </w:tcPr>
          <w:p w14:paraId="10E8B512" w14:textId="50DFEE2F" w:rsidR="00C956BB" w:rsidRPr="00F3450E" w:rsidRDefault="00B30D61" w:rsidP="00C956BB">
            <w:pPr>
              <w:rPr>
                <w:rFonts w:cstheme="minorHAnsi"/>
              </w:rPr>
            </w:pPr>
            <w:r w:rsidRPr="00F3450E">
              <w:rPr>
                <w:rFonts w:cstheme="minorHAnsi"/>
              </w:rPr>
              <w:t>1.9</w:t>
            </w:r>
          </w:p>
        </w:tc>
        <w:tc>
          <w:tcPr>
            <w:tcW w:w="4394" w:type="dxa"/>
          </w:tcPr>
          <w:p w14:paraId="0BC0A0AB" w14:textId="77777777" w:rsidR="00BF4334" w:rsidRPr="00F3450E" w:rsidRDefault="00BF4334" w:rsidP="00BF4334">
            <w:pPr>
              <w:rPr>
                <w:rFonts w:cstheme="minorHAnsi"/>
              </w:rPr>
            </w:pPr>
            <w:r w:rsidRPr="00F3450E">
              <w:rPr>
                <w:rFonts w:cstheme="minorHAnsi"/>
              </w:rPr>
              <w:t xml:space="preserve">Our statutory duties under section 4 of the Act are engaged by Regulation 31(1) of </w:t>
            </w:r>
          </w:p>
          <w:p w14:paraId="77E089EC" w14:textId="77777777" w:rsidR="00BF4334" w:rsidRPr="00F3450E" w:rsidRDefault="00BF4334" w:rsidP="00BF4334">
            <w:pPr>
              <w:rPr>
                <w:rFonts w:cstheme="minorHAnsi"/>
              </w:rPr>
            </w:pPr>
            <w:r w:rsidRPr="00F3450E">
              <w:rPr>
                <w:rFonts w:cstheme="minorHAnsi"/>
              </w:rPr>
              <w:t xml:space="preserve">the Regulations to the extent that they are relevant and consistent with </w:t>
            </w:r>
            <w:proofErr w:type="gramStart"/>
            <w:r w:rsidRPr="00F3450E">
              <w:rPr>
                <w:rFonts w:cstheme="minorHAnsi"/>
              </w:rPr>
              <w:t>European</w:t>
            </w:r>
            <w:proofErr w:type="gramEnd"/>
          </w:p>
          <w:p w14:paraId="4A7732EE" w14:textId="6F9D7B36" w:rsidR="00C956BB" w:rsidRPr="00F3450E" w:rsidRDefault="00BF4334" w:rsidP="00BF4334">
            <w:pPr>
              <w:rPr>
                <w:rFonts w:cstheme="minorHAnsi"/>
              </w:rPr>
            </w:pPr>
            <w:r w:rsidRPr="00F3450E">
              <w:rPr>
                <w:rFonts w:cstheme="minorHAnsi"/>
              </w:rPr>
              <w:t>Union Directives. […]</w:t>
            </w:r>
          </w:p>
        </w:tc>
        <w:tc>
          <w:tcPr>
            <w:tcW w:w="4253" w:type="dxa"/>
          </w:tcPr>
          <w:p w14:paraId="70A806C4" w14:textId="77777777" w:rsidR="00BF4334" w:rsidRPr="00F3450E" w:rsidRDefault="00BF4334" w:rsidP="00BF4334">
            <w:pPr>
              <w:tabs>
                <w:tab w:val="center" w:pos="5216"/>
              </w:tabs>
              <w:spacing w:after="11"/>
              <w:ind w:left="-15"/>
              <w:rPr>
                <w:rFonts w:cstheme="minorHAnsi"/>
              </w:rPr>
            </w:pPr>
            <w:r w:rsidRPr="00F3450E">
              <w:rPr>
                <w:rFonts w:cstheme="minorHAnsi"/>
              </w:rPr>
              <w:t xml:space="preserve">Our statutory duties under </w:t>
            </w:r>
            <w:hyperlink r:id="rId19">
              <w:r w:rsidRPr="00F3450E">
                <w:rPr>
                  <w:rFonts w:cstheme="minorHAnsi"/>
                  <w:color w:val="0563C1"/>
                  <w:u w:val="single" w:color="0563C1"/>
                </w:rPr>
                <w:t>section 4</w:t>
              </w:r>
            </w:hyperlink>
            <w:hyperlink r:id="rId20">
              <w:r w:rsidRPr="00F3450E">
                <w:rPr>
                  <w:rFonts w:cstheme="minorHAnsi"/>
                </w:rPr>
                <w:t xml:space="preserve"> </w:t>
              </w:r>
            </w:hyperlink>
            <w:r w:rsidRPr="00F3450E">
              <w:rPr>
                <w:rFonts w:cstheme="minorHAnsi"/>
              </w:rPr>
              <w:t xml:space="preserve">of the Act are engaged by Regulation 31(1) of </w:t>
            </w:r>
          </w:p>
          <w:p w14:paraId="59E9A190" w14:textId="1D035378" w:rsidR="00C956BB" w:rsidRPr="00F3450E" w:rsidRDefault="00BF4334" w:rsidP="00BF4334">
            <w:pPr>
              <w:rPr>
                <w:rFonts w:cstheme="minorHAnsi"/>
              </w:rPr>
            </w:pPr>
            <w:r w:rsidRPr="00F3450E">
              <w:rPr>
                <w:rFonts w:cstheme="minorHAnsi"/>
              </w:rPr>
              <w:t>the Regulations to the extent that they are relevant</w:t>
            </w:r>
            <w:r w:rsidR="00DF30A0">
              <w:rPr>
                <w:rFonts w:cstheme="minorHAnsi"/>
              </w:rPr>
              <w:t xml:space="preserve"> </w:t>
            </w:r>
            <w:r w:rsidRPr="0002181C">
              <w:rPr>
                <w:rFonts w:cstheme="minorHAnsi"/>
                <w:strike/>
                <w:color w:val="C00000"/>
              </w:rPr>
              <w:t xml:space="preserve">and consistent with European Union </w:t>
            </w:r>
            <w:proofErr w:type="spellStart"/>
            <w:r w:rsidRPr="0002181C">
              <w:rPr>
                <w:rFonts w:cstheme="minorHAnsi"/>
                <w:strike/>
                <w:color w:val="C00000"/>
              </w:rPr>
              <w:t>Directives.</w:t>
            </w:r>
            <w:r w:rsidRPr="0002181C">
              <w:rPr>
                <w:rFonts w:cstheme="minorHAnsi"/>
                <w:color w:val="C00000"/>
              </w:rPr>
              <w:t>and</w:t>
            </w:r>
            <w:proofErr w:type="spellEnd"/>
            <w:r w:rsidRPr="0002181C">
              <w:rPr>
                <w:rFonts w:cstheme="minorHAnsi"/>
                <w:color w:val="C00000"/>
              </w:rPr>
              <w:t xml:space="preserve"> consistent with the Regulations.</w:t>
            </w:r>
          </w:p>
        </w:tc>
        <w:tc>
          <w:tcPr>
            <w:tcW w:w="3888" w:type="dxa"/>
          </w:tcPr>
          <w:p w14:paraId="72E7E7A1" w14:textId="4E6CEE0B" w:rsidR="00C956BB" w:rsidRPr="00F3450E" w:rsidRDefault="00A22881" w:rsidP="00A22881">
            <w:pPr>
              <w:tabs>
                <w:tab w:val="center" w:pos="5216"/>
              </w:tabs>
              <w:spacing w:after="11"/>
              <w:ind w:left="-15"/>
              <w:rPr>
                <w:rFonts w:cstheme="minorHAnsi"/>
              </w:rPr>
            </w:pPr>
            <w:r w:rsidRPr="00F3450E">
              <w:rPr>
                <w:rFonts w:cstheme="minorHAnsi"/>
              </w:rPr>
              <w:t xml:space="preserve">Our statutory duties under </w:t>
            </w:r>
            <w:hyperlink r:id="rId21">
              <w:r w:rsidRPr="00F3450E">
                <w:rPr>
                  <w:rFonts w:cstheme="minorHAnsi"/>
                  <w:color w:val="0563C1"/>
                  <w:u w:val="single" w:color="0563C1"/>
                </w:rPr>
                <w:t>section 4</w:t>
              </w:r>
            </w:hyperlink>
            <w:hyperlink r:id="rId22">
              <w:r w:rsidRPr="00F3450E">
                <w:rPr>
                  <w:rFonts w:cstheme="minorHAnsi"/>
                </w:rPr>
                <w:t xml:space="preserve"> </w:t>
              </w:r>
            </w:hyperlink>
            <w:r w:rsidRPr="00F3450E">
              <w:rPr>
                <w:rFonts w:cstheme="minorHAnsi"/>
              </w:rPr>
              <w:t>of the Act are engaged by Regulation 31(1) of the Regulations to the extent that they are relevant  and consistent with the Regulations.</w:t>
            </w:r>
          </w:p>
        </w:tc>
      </w:tr>
      <w:tr w:rsidR="00C956BB" w:rsidRPr="00F3450E" w14:paraId="3DE320FF" w14:textId="77777777" w:rsidTr="00C956BB">
        <w:tc>
          <w:tcPr>
            <w:tcW w:w="1413" w:type="dxa"/>
          </w:tcPr>
          <w:p w14:paraId="009D3F2B" w14:textId="518E61FE" w:rsidR="00C956BB" w:rsidRPr="00F3450E" w:rsidRDefault="00506746" w:rsidP="00C956BB">
            <w:pPr>
              <w:rPr>
                <w:rFonts w:cstheme="minorHAnsi"/>
              </w:rPr>
            </w:pPr>
            <w:r w:rsidRPr="00F3450E">
              <w:rPr>
                <w:rFonts w:cstheme="minorHAnsi"/>
              </w:rPr>
              <w:t xml:space="preserve">1.17-1.21 </w:t>
            </w:r>
          </w:p>
        </w:tc>
        <w:tc>
          <w:tcPr>
            <w:tcW w:w="4394" w:type="dxa"/>
          </w:tcPr>
          <w:p w14:paraId="2B8D0421" w14:textId="35FA8FD0" w:rsidR="00506746" w:rsidRPr="00F3450E" w:rsidRDefault="00506746" w:rsidP="00C956BB">
            <w:pPr>
              <w:rPr>
                <w:rFonts w:cstheme="minorHAnsi"/>
              </w:rPr>
            </w:pPr>
            <w:r w:rsidRPr="00F3450E">
              <w:rPr>
                <w:rFonts w:cstheme="minorHAnsi"/>
              </w:rPr>
              <w:t>Commitments to the European Commission</w:t>
            </w:r>
            <w:r w:rsidR="00901BB0" w:rsidRPr="00F3450E">
              <w:rPr>
                <w:rFonts w:cstheme="minorHAnsi"/>
              </w:rPr>
              <w:t xml:space="preserve"> [Full section]</w:t>
            </w:r>
          </w:p>
        </w:tc>
        <w:tc>
          <w:tcPr>
            <w:tcW w:w="4253" w:type="dxa"/>
          </w:tcPr>
          <w:p w14:paraId="5BE4369B" w14:textId="2EE2D74E" w:rsidR="00C956BB" w:rsidRPr="00F3450E" w:rsidRDefault="00506746" w:rsidP="00C956BB">
            <w:pPr>
              <w:rPr>
                <w:rFonts w:cstheme="minorHAnsi"/>
              </w:rPr>
            </w:pPr>
            <w:r w:rsidRPr="00F3450E">
              <w:rPr>
                <w:rFonts w:cstheme="minorHAnsi"/>
              </w:rPr>
              <w:t>[Section deleted in its entirety]</w:t>
            </w:r>
          </w:p>
        </w:tc>
        <w:tc>
          <w:tcPr>
            <w:tcW w:w="3888" w:type="dxa"/>
          </w:tcPr>
          <w:p w14:paraId="5D0FB016" w14:textId="0F54489D" w:rsidR="00C956BB" w:rsidRPr="00F3450E" w:rsidRDefault="00F17246" w:rsidP="00C956BB">
            <w:pPr>
              <w:rPr>
                <w:rFonts w:cstheme="minorHAnsi"/>
              </w:rPr>
            </w:pPr>
            <w:r w:rsidRPr="00F3450E">
              <w:rPr>
                <w:rFonts w:cstheme="minorHAnsi"/>
              </w:rPr>
              <w:t>[The commitments referred to expired in 2022.]</w:t>
            </w:r>
          </w:p>
        </w:tc>
      </w:tr>
      <w:tr w:rsidR="00F17246" w:rsidRPr="00F3450E" w14:paraId="1BF6D5C1" w14:textId="77777777" w:rsidTr="00C956BB">
        <w:tc>
          <w:tcPr>
            <w:tcW w:w="1413" w:type="dxa"/>
          </w:tcPr>
          <w:p w14:paraId="01E44089" w14:textId="3F6B867D" w:rsidR="00F17246" w:rsidRPr="00F3450E" w:rsidRDefault="00803013" w:rsidP="00C956BB">
            <w:pPr>
              <w:rPr>
                <w:rFonts w:cstheme="minorHAnsi"/>
              </w:rPr>
            </w:pPr>
            <w:r w:rsidRPr="00F3450E">
              <w:rPr>
                <w:rFonts w:cstheme="minorHAnsi"/>
              </w:rPr>
              <w:t>2.42</w:t>
            </w:r>
          </w:p>
        </w:tc>
        <w:tc>
          <w:tcPr>
            <w:tcW w:w="4394" w:type="dxa"/>
          </w:tcPr>
          <w:p w14:paraId="2C8C7BD9" w14:textId="1D4647BC" w:rsidR="00F17246" w:rsidRPr="00F3450E" w:rsidRDefault="00803013" w:rsidP="00C956BB">
            <w:pPr>
              <w:rPr>
                <w:rFonts w:cstheme="minorHAnsi"/>
              </w:rPr>
            </w:pPr>
            <w:r w:rsidRPr="00F3450E">
              <w:rPr>
                <w:rFonts w:cstheme="minorHAnsi"/>
              </w:rPr>
              <w:t xml:space="preserve">In all cases, it is important that consultees have adequate time in which to consider and make representations. The consultation period for all new framework agreements shall be one to four months to reply </w:t>
            </w:r>
            <w:proofErr w:type="gramStart"/>
            <w:r w:rsidRPr="00F3450E">
              <w:rPr>
                <w:rFonts w:cstheme="minorHAnsi"/>
              </w:rPr>
              <w:t>in order to</w:t>
            </w:r>
            <w:proofErr w:type="gramEnd"/>
            <w:r w:rsidRPr="00F3450E">
              <w:rPr>
                <w:rFonts w:cstheme="minorHAnsi"/>
              </w:rPr>
              <w:t xml:space="preserve"> have adequate time in which to consider and make representations.3 The consultation period for proposed changes to existing framework agreements shall also be one to four months, unless the proposed modifications are minor and do not impact other framework agreements.</w:t>
            </w:r>
          </w:p>
        </w:tc>
        <w:tc>
          <w:tcPr>
            <w:tcW w:w="4253" w:type="dxa"/>
          </w:tcPr>
          <w:p w14:paraId="75E5DE0A" w14:textId="77777777" w:rsidR="00F17246" w:rsidRPr="00F3450E" w:rsidRDefault="00E1248D" w:rsidP="00C956BB">
            <w:pPr>
              <w:rPr>
                <w:rFonts w:cstheme="minorHAnsi"/>
              </w:rPr>
            </w:pPr>
            <w:r w:rsidRPr="00F3450E">
              <w:rPr>
                <w:rFonts w:cstheme="minorHAnsi"/>
              </w:rPr>
              <w:t>[Paragraph replaced with the following text]</w:t>
            </w:r>
          </w:p>
          <w:p w14:paraId="2477F087" w14:textId="0E840D0A" w:rsidR="00E1248D" w:rsidRPr="00F3450E" w:rsidRDefault="00E1248D" w:rsidP="00C956BB">
            <w:pPr>
              <w:rPr>
                <w:rFonts w:cstheme="minorHAnsi"/>
              </w:rPr>
            </w:pPr>
            <w:r w:rsidRPr="0002181C">
              <w:rPr>
                <w:rFonts w:cstheme="minorHAnsi"/>
                <w:color w:val="C00000"/>
              </w:rPr>
              <w:t xml:space="preserve">Where the infrastructure manager receives a request to </w:t>
            </w:r>
            <w:proofErr w:type="gramStart"/>
            <w:r w:rsidRPr="0002181C">
              <w:rPr>
                <w:rFonts w:cstheme="minorHAnsi"/>
                <w:color w:val="C00000"/>
              </w:rPr>
              <w:t>enter into</w:t>
            </w:r>
            <w:proofErr w:type="gramEnd"/>
            <w:r w:rsidRPr="0002181C">
              <w:rPr>
                <w:rFonts w:cstheme="minorHAnsi"/>
                <w:color w:val="C00000"/>
              </w:rPr>
              <w:t xml:space="preserve"> or modify a framework agreement, it should take reasonable steps to inform other potentially affected parties. Framework agreements are complex and can have impacts on multiple parties. As such, the consultation period for new framework agreements or modifications to framework agreements is a minimum of 28 calendar days in order that all potentially affected parties have adequate time in which to consider and make representations.</w:t>
            </w:r>
          </w:p>
        </w:tc>
        <w:tc>
          <w:tcPr>
            <w:tcW w:w="3888" w:type="dxa"/>
          </w:tcPr>
          <w:p w14:paraId="4A0F8922" w14:textId="78236651" w:rsidR="00841A4B" w:rsidRDefault="000B0A9B" w:rsidP="00C956BB">
            <w:pPr>
              <w:rPr>
                <w:rFonts w:cstheme="minorHAnsi"/>
              </w:rPr>
            </w:pPr>
            <w:r w:rsidRPr="000B0A9B">
              <w:rPr>
                <w:rFonts w:cstheme="minorHAnsi"/>
              </w:rPr>
              <w:t xml:space="preserve">Where the infrastructure manager receives a request to </w:t>
            </w:r>
            <w:proofErr w:type="gramStart"/>
            <w:r w:rsidRPr="000B0A9B">
              <w:rPr>
                <w:rFonts w:cstheme="minorHAnsi"/>
              </w:rPr>
              <w:t>enter into</w:t>
            </w:r>
            <w:proofErr w:type="gramEnd"/>
            <w:r w:rsidRPr="000B0A9B">
              <w:rPr>
                <w:rFonts w:cstheme="minorHAnsi"/>
              </w:rPr>
              <w:t xml:space="preserve"> or modify a framework agreement, it should take reasonable steps to inform other potentially affected parties. Framework agreements are complex and can have impacts on multiple parties. As such, the consultation period for new framework agreements or modifications to framework agreements is a minimum of 28 calendar days in order that all potentially affected parties have adequate time in which to consider and make representations.</w:t>
            </w:r>
          </w:p>
          <w:p w14:paraId="70949C31" w14:textId="77777777" w:rsidR="00841A4B" w:rsidRDefault="00841A4B" w:rsidP="00C956BB">
            <w:pPr>
              <w:rPr>
                <w:rFonts w:cstheme="minorHAnsi"/>
              </w:rPr>
            </w:pPr>
          </w:p>
          <w:p w14:paraId="28533A78" w14:textId="1039085A" w:rsidR="00F17246" w:rsidRPr="00F3450E" w:rsidRDefault="00E1248D" w:rsidP="00C956BB">
            <w:pPr>
              <w:rPr>
                <w:rFonts w:cstheme="minorHAnsi"/>
              </w:rPr>
            </w:pPr>
            <w:r w:rsidRPr="00F3450E">
              <w:rPr>
                <w:rFonts w:cstheme="minorHAnsi"/>
              </w:rPr>
              <w:t xml:space="preserve">[CIR 2016/545 contains an obligation on HS1 to perform such consultations </w:t>
            </w:r>
            <w:r w:rsidRPr="00F3450E">
              <w:rPr>
                <w:rFonts w:cstheme="minorHAnsi"/>
              </w:rPr>
              <w:lastRenderedPageBreak/>
              <w:t xml:space="preserve">according to the current drafting of this section. </w:t>
            </w:r>
            <w:proofErr w:type="gramStart"/>
            <w:r w:rsidRPr="00F3450E">
              <w:rPr>
                <w:rFonts w:cstheme="minorHAnsi"/>
              </w:rPr>
              <w:t>In the event that</w:t>
            </w:r>
            <w:proofErr w:type="gramEnd"/>
            <w:r w:rsidRPr="00F3450E">
              <w:rPr>
                <w:rFonts w:cstheme="minorHAnsi"/>
              </w:rPr>
              <w:t xml:space="preserve"> CIR 2016/545 is revoked ORR considers that HS1 should be regulated as far as possible in line with other infrastructure managers. For that reason, it is proposed that this section is aligned with the industry Code of Practice on conducting consultations.]</w:t>
            </w:r>
          </w:p>
        </w:tc>
      </w:tr>
      <w:tr w:rsidR="00E1248D" w:rsidRPr="00F3450E" w14:paraId="4F4B7495" w14:textId="77777777" w:rsidTr="00C956BB">
        <w:tc>
          <w:tcPr>
            <w:tcW w:w="1413" w:type="dxa"/>
          </w:tcPr>
          <w:p w14:paraId="7CEBE00E" w14:textId="3A06DCF5" w:rsidR="00E1248D" w:rsidRPr="00F3450E" w:rsidRDefault="00E1248D" w:rsidP="00C956BB">
            <w:pPr>
              <w:rPr>
                <w:rFonts w:cstheme="minorHAnsi"/>
              </w:rPr>
            </w:pPr>
            <w:r w:rsidRPr="00F3450E">
              <w:rPr>
                <w:rFonts w:cstheme="minorHAnsi"/>
              </w:rPr>
              <w:lastRenderedPageBreak/>
              <w:t>2.81</w:t>
            </w:r>
          </w:p>
        </w:tc>
        <w:tc>
          <w:tcPr>
            <w:tcW w:w="4394" w:type="dxa"/>
          </w:tcPr>
          <w:p w14:paraId="7FFF6DBF" w14:textId="4DC0F728" w:rsidR="00E1248D" w:rsidRPr="00F3450E" w:rsidRDefault="00E1248D" w:rsidP="00C956BB">
            <w:pPr>
              <w:rPr>
                <w:rFonts w:cstheme="minorHAnsi"/>
              </w:rPr>
            </w:pPr>
            <w:r w:rsidRPr="00F3450E">
              <w:rPr>
                <w:rFonts w:cstheme="minorHAnsi"/>
              </w:rPr>
              <w:t>Except in special circumstances (that have been agreed with us) a pre-application consultation led by HS1 Limited should be undertaken for all applications. This is to be conducted in accordance with the arrangements set out in the section on consultation above.</w:t>
            </w:r>
          </w:p>
        </w:tc>
        <w:tc>
          <w:tcPr>
            <w:tcW w:w="4253" w:type="dxa"/>
          </w:tcPr>
          <w:p w14:paraId="236CA7C8" w14:textId="4645231B" w:rsidR="00E1248D" w:rsidRPr="00F3450E" w:rsidRDefault="00E1248D" w:rsidP="00E1248D">
            <w:pPr>
              <w:tabs>
                <w:tab w:val="center" w:pos="5196"/>
              </w:tabs>
              <w:spacing w:after="11"/>
              <w:rPr>
                <w:rFonts w:cstheme="minorHAnsi"/>
              </w:rPr>
            </w:pPr>
            <w:r w:rsidRPr="0002181C">
              <w:rPr>
                <w:rFonts w:cstheme="minorHAnsi"/>
                <w:strike/>
                <w:color w:val="C00000"/>
              </w:rPr>
              <w:t>Except in special circumstances (that have been agreed with us) a</w:t>
            </w:r>
            <w:r w:rsidR="00DF30A0" w:rsidRPr="0002181C">
              <w:rPr>
                <w:rFonts w:cstheme="minorHAnsi"/>
                <w:strike/>
                <w:color w:val="C00000"/>
              </w:rPr>
              <w:t xml:space="preserve"> </w:t>
            </w:r>
            <w:r w:rsidRPr="0002181C">
              <w:rPr>
                <w:rFonts w:cstheme="minorHAnsi"/>
                <w:color w:val="C00000"/>
              </w:rPr>
              <w:t xml:space="preserve">A </w:t>
            </w:r>
            <w:r w:rsidRPr="00F3450E">
              <w:rPr>
                <w:rFonts w:cstheme="minorHAnsi"/>
              </w:rPr>
              <w:t>pre-application consultation led by HS1 Limited should be undertaken for all applications</w:t>
            </w:r>
            <w:r w:rsidRPr="0002181C">
              <w:rPr>
                <w:rFonts w:cstheme="minorHAnsi"/>
                <w:color w:val="C00000"/>
              </w:rPr>
              <w:t xml:space="preserve"> other than those described at paragraph 2.43</w:t>
            </w:r>
            <w:r w:rsidRPr="00F3450E">
              <w:rPr>
                <w:rFonts w:cstheme="minorHAnsi"/>
              </w:rPr>
              <w:t xml:space="preserve">. This is to be conducted in accordance with the arrangements set out in the section on consultation above. </w:t>
            </w:r>
          </w:p>
          <w:p w14:paraId="0522318D" w14:textId="77777777" w:rsidR="00E1248D" w:rsidRPr="00F3450E" w:rsidRDefault="00E1248D" w:rsidP="00C956BB">
            <w:pPr>
              <w:rPr>
                <w:rFonts w:cstheme="minorHAnsi"/>
              </w:rPr>
            </w:pPr>
          </w:p>
        </w:tc>
        <w:tc>
          <w:tcPr>
            <w:tcW w:w="3888" w:type="dxa"/>
          </w:tcPr>
          <w:p w14:paraId="5768F9B7" w14:textId="3A3888A8" w:rsidR="00E1248D" w:rsidRPr="00F3450E" w:rsidRDefault="00E1248D" w:rsidP="00E1248D">
            <w:pPr>
              <w:tabs>
                <w:tab w:val="center" w:pos="5196"/>
              </w:tabs>
              <w:spacing w:after="11"/>
              <w:rPr>
                <w:rFonts w:cstheme="minorHAnsi"/>
              </w:rPr>
            </w:pPr>
            <w:r w:rsidRPr="00F3450E">
              <w:rPr>
                <w:rFonts w:cstheme="minorHAnsi"/>
              </w:rPr>
              <w:t xml:space="preserve">A pre-application consultation led by HS1 Limited should be undertaken for all applications other than those described at paragraph 2.43. This is to be conducted in accordance with the arrangements set out in the section on consultation above. </w:t>
            </w:r>
          </w:p>
          <w:p w14:paraId="07A4AA14" w14:textId="77777777" w:rsidR="00E1248D" w:rsidRPr="00F3450E" w:rsidRDefault="00E1248D" w:rsidP="00C956BB">
            <w:pPr>
              <w:rPr>
                <w:rFonts w:cstheme="minorHAnsi"/>
              </w:rPr>
            </w:pPr>
          </w:p>
          <w:p w14:paraId="0BD396C3" w14:textId="7DBB6CB8" w:rsidR="00E1248D" w:rsidRPr="00F3450E" w:rsidRDefault="00E1248D" w:rsidP="00C956BB">
            <w:pPr>
              <w:rPr>
                <w:rFonts w:cstheme="minorHAnsi"/>
              </w:rPr>
            </w:pPr>
            <w:r w:rsidRPr="00F3450E">
              <w:rPr>
                <w:rFonts w:cstheme="minorHAnsi"/>
              </w:rPr>
              <w:t>[This proposed change is not related to the REUL Act. ORR considers that other than applications relating to minor modifications, all consultations should be for a minimum of 28 calendar days. This brings our policy for HS1 in line with that for other infrastructure managers.]</w:t>
            </w:r>
          </w:p>
        </w:tc>
      </w:tr>
      <w:tr w:rsidR="00E1248D" w:rsidRPr="00F3450E" w14:paraId="538C0CD0" w14:textId="77777777" w:rsidTr="00C956BB">
        <w:tc>
          <w:tcPr>
            <w:tcW w:w="1413" w:type="dxa"/>
          </w:tcPr>
          <w:p w14:paraId="1B012F7D" w14:textId="0AD8DF24" w:rsidR="00E1248D" w:rsidRPr="00F3450E" w:rsidRDefault="00AA6672" w:rsidP="00C956BB">
            <w:pPr>
              <w:rPr>
                <w:rFonts w:cstheme="minorHAnsi"/>
              </w:rPr>
            </w:pPr>
            <w:r w:rsidRPr="00F3450E">
              <w:rPr>
                <w:rFonts w:cstheme="minorHAnsi"/>
              </w:rPr>
              <w:t>2.93</w:t>
            </w:r>
          </w:p>
        </w:tc>
        <w:tc>
          <w:tcPr>
            <w:tcW w:w="4394" w:type="dxa"/>
          </w:tcPr>
          <w:p w14:paraId="17877BE5" w14:textId="083E628A" w:rsidR="00E1248D" w:rsidRPr="00F3450E" w:rsidRDefault="00AA6672" w:rsidP="00C956BB">
            <w:pPr>
              <w:rPr>
                <w:rFonts w:cstheme="minorHAnsi"/>
              </w:rPr>
            </w:pPr>
            <w:r w:rsidRPr="00F3450E">
              <w:rPr>
                <w:rFonts w:cstheme="minorHAnsi"/>
              </w:rPr>
              <w:t>Within 14 days of the parties signing the contract, HS1 Limited must send a copy to ORR at Track.Access@orr.gov.uk for the public register.</w:t>
            </w:r>
          </w:p>
        </w:tc>
        <w:tc>
          <w:tcPr>
            <w:tcW w:w="4253" w:type="dxa"/>
          </w:tcPr>
          <w:p w14:paraId="43A8BD7C" w14:textId="3B2F7F84" w:rsidR="00E1248D" w:rsidRPr="00F3450E" w:rsidDel="00E4347E" w:rsidRDefault="00AA6672" w:rsidP="00E1248D">
            <w:pPr>
              <w:tabs>
                <w:tab w:val="center" w:pos="5196"/>
              </w:tabs>
              <w:spacing w:after="11"/>
              <w:rPr>
                <w:rFonts w:cstheme="minorHAnsi"/>
              </w:rPr>
            </w:pPr>
            <w:r w:rsidRPr="00F3450E">
              <w:rPr>
                <w:rFonts w:cstheme="minorHAnsi"/>
              </w:rPr>
              <w:t xml:space="preserve">Within 14 days of the parties signing the contract, HS1 Limited </w:t>
            </w:r>
            <w:r w:rsidRPr="003C2E9E">
              <w:rPr>
                <w:rFonts w:cstheme="minorHAnsi"/>
                <w:strike/>
                <w:color w:val="FF0000"/>
              </w:rPr>
              <w:t xml:space="preserve">must </w:t>
            </w:r>
            <w:r w:rsidRPr="003C2E9E">
              <w:rPr>
                <w:rFonts w:cstheme="minorHAnsi"/>
                <w:color w:val="FF0000"/>
              </w:rPr>
              <w:t xml:space="preserve">should </w:t>
            </w:r>
            <w:r w:rsidRPr="00F3450E">
              <w:rPr>
                <w:rFonts w:cstheme="minorHAnsi"/>
              </w:rPr>
              <w:t>send a copy to ORR at Track.Access@orr.gov.uk for the public register.</w:t>
            </w:r>
          </w:p>
        </w:tc>
        <w:tc>
          <w:tcPr>
            <w:tcW w:w="3888" w:type="dxa"/>
          </w:tcPr>
          <w:p w14:paraId="3214AF60" w14:textId="535F9DB5" w:rsidR="00AA6672" w:rsidRPr="00F3450E" w:rsidRDefault="00AA6672" w:rsidP="00E1248D">
            <w:pPr>
              <w:tabs>
                <w:tab w:val="center" w:pos="5196"/>
              </w:tabs>
              <w:spacing w:after="11"/>
              <w:rPr>
                <w:rFonts w:cstheme="minorHAnsi"/>
              </w:rPr>
            </w:pPr>
            <w:r w:rsidRPr="00F3450E">
              <w:rPr>
                <w:rFonts w:cstheme="minorHAnsi"/>
              </w:rPr>
              <w:t>Within 14 days of the parties signing the contract, HS1 Limited should send a copy to ORR at Track.Access@orr.gov.uk for the public register.</w:t>
            </w:r>
          </w:p>
          <w:p w14:paraId="25CD9CF8" w14:textId="77777777" w:rsidR="00AA6672" w:rsidRPr="00F3450E" w:rsidRDefault="00AA6672" w:rsidP="00E1248D">
            <w:pPr>
              <w:tabs>
                <w:tab w:val="center" w:pos="5196"/>
              </w:tabs>
              <w:spacing w:after="11"/>
              <w:rPr>
                <w:rFonts w:cstheme="minorHAnsi"/>
              </w:rPr>
            </w:pPr>
          </w:p>
          <w:p w14:paraId="3B7A07DA" w14:textId="00F72EDE" w:rsidR="00E1248D" w:rsidRPr="00F3450E" w:rsidRDefault="00AA6672" w:rsidP="00E1248D">
            <w:pPr>
              <w:tabs>
                <w:tab w:val="center" w:pos="5196"/>
              </w:tabs>
              <w:spacing w:after="11"/>
              <w:rPr>
                <w:rFonts w:cstheme="minorHAnsi"/>
              </w:rPr>
            </w:pPr>
            <w:r w:rsidRPr="00F3450E">
              <w:rPr>
                <w:rFonts w:cstheme="minorHAnsi"/>
              </w:rPr>
              <w:t xml:space="preserve">[This proposed change clarifies the basis on which HS1 will engage with ORR. It is not related to the REUL Act.] </w:t>
            </w:r>
          </w:p>
        </w:tc>
      </w:tr>
    </w:tbl>
    <w:p w14:paraId="67235249" w14:textId="77777777" w:rsidR="00155179" w:rsidRPr="00F3450E" w:rsidRDefault="00155179">
      <w:pPr>
        <w:rPr>
          <w:rFonts w:cstheme="minorHAnsi"/>
        </w:rPr>
      </w:pPr>
    </w:p>
    <w:p w14:paraId="54E1B8E0" w14:textId="0A0BE0B2" w:rsidR="002F68E0" w:rsidRDefault="002F68E0">
      <w:pPr>
        <w:rPr>
          <w:rFonts w:cstheme="minorHAnsi"/>
        </w:rPr>
      </w:pPr>
      <w:r w:rsidRPr="00F3450E">
        <w:rPr>
          <w:rFonts w:cstheme="minorHAnsi"/>
        </w:rPr>
        <w:lastRenderedPageBreak/>
        <w:t xml:space="preserve">Table </w:t>
      </w:r>
      <w:r w:rsidR="00901BB0" w:rsidRPr="00F3450E">
        <w:rPr>
          <w:rFonts w:cstheme="minorHAnsi"/>
        </w:rPr>
        <w:t>6</w:t>
      </w:r>
      <w:r w:rsidRPr="00F3450E">
        <w:rPr>
          <w:rFonts w:cstheme="minorHAnsi"/>
        </w:rPr>
        <w:t>: Criteria and procedures for the approval of station access agreements</w:t>
      </w:r>
    </w:p>
    <w:p w14:paraId="6B8BF1D1" w14:textId="77777777" w:rsidR="002C00A6" w:rsidRPr="00B50D36" w:rsidRDefault="00082147" w:rsidP="002C00A6">
      <w:pPr>
        <w:rPr>
          <w:rFonts w:cstheme="minorHAnsi"/>
        </w:rPr>
      </w:pPr>
      <w:hyperlink r:id="rId23"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30FD5899" w14:textId="1C8B6B03" w:rsidR="002C00A6" w:rsidRPr="00B50D36" w:rsidRDefault="00082147" w:rsidP="002C00A6">
      <w:pPr>
        <w:rPr>
          <w:rFonts w:cstheme="minorHAnsi"/>
        </w:rPr>
      </w:pPr>
      <w:hyperlink r:id="rId24"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39"/>
        <w:gridCol w:w="3902"/>
      </w:tblGrid>
      <w:tr w:rsidR="002F68E0" w:rsidRPr="00F3450E" w14:paraId="16BB672D" w14:textId="77777777" w:rsidTr="002F68E0">
        <w:tc>
          <w:tcPr>
            <w:tcW w:w="1413" w:type="dxa"/>
          </w:tcPr>
          <w:p w14:paraId="5CA05DD5" w14:textId="543B567E" w:rsidR="002F68E0" w:rsidRPr="00F3450E" w:rsidRDefault="002F68E0" w:rsidP="002F68E0">
            <w:pPr>
              <w:rPr>
                <w:rFonts w:cstheme="minorHAnsi"/>
              </w:rPr>
            </w:pPr>
            <w:r w:rsidRPr="00F3450E">
              <w:rPr>
                <w:rFonts w:cstheme="minorHAnsi"/>
              </w:rPr>
              <w:t xml:space="preserve">Paragraph </w:t>
            </w:r>
          </w:p>
        </w:tc>
        <w:tc>
          <w:tcPr>
            <w:tcW w:w="4394" w:type="dxa"/>
          </w:tcPr>
          <w:p w14:paraId="0F3C95CA" w14:textId="03721065" w:rsidR="002F68E0" w:rsidRPr="00F3450E" w:rsidRDefault="002F68E0" w:rsidP="002F68E0">
            <w:pPr>
              <w:rPr>
                <w:rFonts w:cstheme="minorHAnsi"/>
              </w:rPr>
            </w:pPr>
            <w:r w:rsidRPr="00F3450E">
              <w:rPr>
                <w:rFonts w:cstheme="minorHAnsi"/>
              </w:rPr>
              <w:t>Original text</w:t>
            </w:r>
          </w:p>
        </w:tc>
        <w:tc>
          <w:tcPr>
            <w:tcW w:w="4239" w:type="dxa"/>
          </w:tcPr>
          <w:p w14:paraId="224B1EF5" w14:textId="49EBA664" w:rsidR="002F68E0" w:rsidRPr="00F3450E" w:rsidRDefault="002F68E0" w:rsidP="002F68E0">
            <w:pPr>
              <w:rPr>
                <w:rFonts w:cstheme="minorHAnsi"/>
              </w:rPr>
            </w:pPr>
            <w:r w:rsidRPr="00F3450E">
              <w:rPr>
                <w:rFonts w:cstheme="minorHAnsi"/>
              </w:rPr>
              <w:t>Tracked changes</w:t>
            </w:r>
          </w:p>
        </w:tc>
        <w:tc>
          <w:tcPr>
            <w:tcW w:w="3902" w:type="dxa"/>
          </w:tcPr>
          <w:p w14:paraId="36EF55CD" w14:textId="705B30E7" w:rsidR="002F68E0" w:rsidRPr="00F3450E" w:rsidRDefault="002F68E0" w:rsidP="002F68E0">
            <w:pPr>
              <w:rPr>
                <w:rFonts w:cstheme="minorHAnsi"/>
              </w:rPr>
            </w:pPr>
            <w:r w:rsidRPr="00F3450E">
              <w:rPr>
                <w:rFonts w:cstheme="minorHAnsi"/>
              </w:rPr>
              <w:t>Revised text</w:t>
            </w:r>
          </w:p>
        </w:tc>
      </w:tr>
      <w:tr w:rsidR="002F68E0" w:rsidRPr="00F3450E" w14:paraId="51659A32" w14:textId="77777777" w:rsidTr="002F68E0">
        <w:tc>
          <w:tcPr>
            <w:tcW w:w="1413" w:type="dxa"/>
          </w:tcPr>
          <w:p w14:paraId="5400880F" w14:textId="51FA4306" w:rsidR="002F68E0" w:rsidRPr="00F3450E" w:rsidRDefault="002F68E0" w:rsidP="002F68E0">
            <w:pPr>
              <w:rPr>
                <w:rFonts w:cstheme="minorHAnsi"/>
              </w:rPr>
            </w:pPr>
            <w:r w:rsidRPr="00F3450E">
              <w:rPr>
                <w:rFonts w:cstheme="minorHAnsi"/>
              </w:rPr>
              <w:t>2.2</w:t>
            </w:r>
          </w:p>
        </w:tc>
        <w:tc>
          <w:tcPr>
            <w:tcW w:w="4394" w:type="dxa"/>
          </w:tcPr>
          <w:p w14:paraId="33709020" w14:textId="69F3D654" w:rsidR="002F68E0" w:rsidRPr="00F3450E" w:rsidRDefault="002F68E0" w:rsidP="002F68E0">
            <w:pPr>
              <w:rPr>
                <w:rFonts w:cstheme="minorHAnsi"/>
              </w:rPr>
            </w:pPr>
            <w:r w:rsidRPr="00F3450E">
              <w:rPr>
                <w:rFonts w:cstheme="minorHAnsi"/>
              </w:rPr>
              <w:t>The regulatory framework applying to station access was established by the Act. It is complemented by domestic regulations, which implement EU legislation, including the 2016 Regulations. Further information on this, and on ORR, is available in Annex C of the document, Starting Mainline Rail Operations.</w:t>
            </w:r>
          </w:p>
        </w:tc>
        <w:tc>
          <w:tcPr>
            <w:tcW w:w="4239" w:type="dxa"/>
          </w:tcPr>
          <w:p w14:paraId="0055EBF4" w14:textId="35496B56" w:rsidR="002F68E0" w:rsidRPr="00F3450E" w:rsidRDefault="002F68E0" w:rsidP="002F68E0">
            <w:pPr>
              <w:rPr>
                <w:rFonts w:cstheme="minorHAnsi"/>
              </w:rPr>
            </w:pPr>
            <w:r w:rsidRPr="00F3450E">
              <w:rPr>
                <w:rFonts w:cstheme="minorHAnsi"/>
              </w:rPr>
              <w:t xml:space="preserve">The regulatory framework applying to station access was established by the Act. It is complemented by </w:t>
            </w:r>
            <w:r w:rsidRPr="0002181C">
              <w:rPr>
                <w:rFonts w:cstheme="minorHAnsi"/>
                <w:strike/>
                <w:color w:val="C00000"/>
              </w:rPr>
              <w:t>domestic regulations, which implement EU legislation, including</w:t>
            </w:r>
            <w:r w:rsidRPr="0002181C">
              <w:rPr>
                <w:rFonts w:cstheme="minorHAnsi"/>
                <w:color w:val="C00000"/>
              </w:rPr>
              <w:t xml:space="preserve"> </w:t>
            </w:r>
            <w:r w:rsidRPr="00F3450E">
              <w:rPr>
                <w:rFonts w:cstheme="minorHAnsi"/>
              </w:rPr>
              <w:t>the 2016 Regulations. Further information on this, and on ORR, is available in Annex C of the document</w:t>
            </w:r>
            <w:hyperlink r:id="rId25">
              <w:r w:rsidRPr="00F3450E">
                <w:rPr>
                  <w:rFonts w:cstheme="minorHAnsi"/>
                </w:rPr>
                <w:t xml:space="preserve">, </w:t>
              </w:r>
            </w:hyperlink>
            <w:hyperlink r:id="rId26">
              <w:r w:rsidRPr="00F3450E">
                <w:rPr>
                  <w:rFonts w:cstheme="minorHAnsi"/>
                  <w:i/>
                  <w:iCs/>
                  <w:color w:val="0563C1"/>
                  <w:u w:val="single"/>
                </w:rPr>
                <w:t>Starting Mainline Rail Operations</w:t>
              </w:r>
            </w:hyperlink>
            <w:hyperlink r:id="rId27">
              <w:r w:rsidRPr="00F3450E">
                <w:rPr>
                  <w:rFonts w:cstheme="minorHAnsi"/>
                  <w:i/>
                  <w:iCs/>
                  <w:color w:val="0000FF"/>
                </w:rPr>
                <w:t>.</w:t>
              </w:r>
            </w:hyperlink>
            <w:hyperlink r:id="rId28">
              <w:r w:rsidRPr="00F3450E">
                <w:rPr>
                  <w:rFonts w:cstheme="minorHAnsi"/>
                </w:rPr>
                <w:t xml:space="preserve"> </w:t>
              </w:r>
            </w:hyperlink>
          </w:p>
        </w:tc>
        <w:tc>
          <w:tcPr>
            <w:tcW w:w="3902" w:type="dxa"/>
          </w:tcPr>
          <w:p w14:paraId="7B499853" w14:textId="0B289098" w:rsidR="002F68E0" w:rsidRPr="00F3450E" w:rsidRDefault="002F68E0" w:rsidP="002F68E0">
            <w:pPr>
              <w:rPr>
                <w:rFonts w:cstheme="minorHAnsi"/>
              </w:rPr>
            </w:pPr>
            <w:r w:rsidRPr="00F3450E">
              <w:rPr>
                <w:rFonts w:cstheme="minorHAnsi"/>
              </w:rPr>
              <w:t xml:space="preserve">The regulatory framework applying to station access was established by the Act. It is complemented </w:t>
            </w:r>
            <w:proofErr w:type="gramStart"/>
            <w:r w:rsidRPr="00F3450E">
              <w:rPr>
                <w:rFonts w:cstheme="minorHAnsi"/>
              </w:rPr>
              <w:t>by,</w:t>
            </w:r>
            <w:proofErr w:type="gramEnd"/>
            <w:r w:rsidRPr="00F3450E">
              <w:rPr>
                <w:rFonts w:cstheme="minorHAnsi"/>
              </w:rPr>
              <w:t xml:space="preserve"> the 2016 Regulations. Further information on this, and on ORR, is available in Annex C of the document</w:t>
            </w:r>
            <w:hyperlink r:id="rId29">
              <w:r w:rsidRPr="00F3450E">
                <w:rPr>
                  <w:rFonts w:cstheme="minorHAnsi"/>
                </w:rPr>
                <w:t xml:space="preserve">, </w:t>
              </w:r>
            </w:hyperlink>
            <w:hyperlink r:id="rId30">
              <w:r w:rsidRPr="00F3450E">
                <w:rPr>
                  <w:rFonts w:cstheme="minorHAnsi"/>
                  <w:i/>
                  <w:iCs/>
                  <w:color w:val="0563C1"/>
                  <w:u w:val="single"/>
                </w:rPr>
                <w:t>Starting Mainline Rail Operations</w:t>
              </w:r>
            </w:hyperlink>
            <w:hyperlink r:id="rId31">
              <w:r w:rsidRPr="00F3450E">
                <w:rPr>
                  <w:rFonts w:cstheme="minorHAnsi"/>
                  <w:i/>
                  <w:iCs/>
                  <w:color w:val="0000FF"/>
                </w:rPr>
                <w:t>.</w:t>
              </w:r>
            </w:hyperlink>
            <w:hyperlink r:id="rId32">
              <w:r w:rsidRPr="00F3450E">
                <w:rPr>
                  <w:rFonts w:cstheme="minorHAnsi"/>
                </w:rPr>
                <w:t xml:space="preserve"> </w:t>
              </w:r>
            </w:hyperlink>
          </w:p>
        </w:tc>
      </w:tr>
      <w:tr w:rsidR="002F68E0" w:rsidRPr="00F3450E" w14:paraId="6DB6FDAD" w14:textId="77777777" w:rsidTr="002F68E0">
        <w:tc>
          <w:tcPr>
            <w:tcW w:w="1413" w:type="dxa"/>
          </w:tcPr>
          <w:p w14:paraId="00C7F747" w14:textId="4EBEE985" w:rsidR="002F68E0" w:rsidRPr="00F3450E" w:rsidRDefault="002F68E0" w:rsidP="002F68E0">
            <w:pPr>
              <w:rPr>
                <w:rFonts w:cstheme="minorHAnsi"/>
              </w:rPr>
            </w:pPr>
            <w:r w:rsidRPr="00F3450E">
              <w:rPr>
                <w:rFonts w:cstheme="minorHAnsi"/>
              </w:rPr>
              <w:t>2.8</w:t>
            </w:r>
          </w:p>
        </w:tc>
        <w:tc>
          <w:tcPr>
            <w:tcW w:w="4394" w:type="dxa"/>
          </w:tcPr>
          <w:p w14:paraId="12661F02" w14:textId="47CC8095" w:rsidR="002F68E0" w:rsidRPr="00F3450E" w:rsidRDefault="002F68E0" w:rsidP="002F68E0">
            <w:pPr>
              <w:rPr>
                <w:rFonts w:cstheme="minorHAnsi"/>
              </w:rPr>
            </w:pPr>
            <w:r w:rsidRPr="00F3450E">
              <w:rPr>
                <w:rFonts w:cstheme="minorHAnsi"/>
              </w:rPr>
              <w:t>The 2016 Regulations transposed certain EU rail directives into domestic law. They apply to the allocation of capacity and entitlements to access, the levying of charges, and provide for open access for all types of rail freight services.</w:t>
            </w:r>
          </w:p>
        </w:tc>
        <w:tc>
          <w:tcPr>
            <w:tcW w:w="4239" w:type="dxa"/>
          </w:tcPr>
          <w:p w14:paraId="72C05CC0" w14:textId="5E94DE03" w:rsidR="002F68E0" w:rsidRPr="00F3450E" w:rsidRDefault="002F68E0" w:rsidP="002F68E0">
            <w:pPr>
              <w:rPr>
                <w:rFonts w:cstheme="minorHAnsi"/>
              </w:rPr>
            </w:pPr>
            <w:r w:rsidRPr="00F3450E">
              <w:rPr>
                <w:rFonts w:cstheme="minorHAnsi"/>
              </w:rPr>
              <w:t xml:space="preserve">The </w:t>
            </w:r>
            <w:hyperlink r:id="rId33">
              <w:r w:rsidRPr="00F3450E">
                <w:rPr>
                  <w:rFonts w:cstheme="minorHAnsi"/>
                  <w:color w:val="0563C1"/>
                  <w:u w:val="single"/>
                </w:rPr>
                <w:t>2016 Regulations</w:t>
              </w:r>
            </w:hyperlink>
            <w:hyperlink r:id="rId34">
              <w:r w:rsidRPr="0002181C">
                <w:rPr>
                  <w:rFonts w:cstheme="minorHAnsi"/>
                  <w:color w:val="C00000"/>
                </w:rPr>
                <w:t xml:space="preserve"> </w:t>
              </w:r>
            </w:hyperlink>
            <w:r w:rsidRPr="0002181C">
              <w:rPr>
                <w:rFonts w:cstheme="minorHAnsi"/>
                <w:strike/>
                <w:color w:val="C00000"/>
              </w:rPr>
              <w:t>transposed certain EU rail directives into domestic law. They</w:t>
            </w:r>
            <w:r w:rsidRPr="0002181C">
              <w:rPr>
                <w:rFonts w:cstheme="minorHAnsi"/>
                <w:color w:val="C00000"/>
              </w:rPr>
              <w:t xml:space="preserve"> </w:t>
            </w:r>
            <w:r w:rsidRPr="00F3450E">
              <w:rPr>
                <w:rFonts w:cstheme="minorHAnsi"/>
              </w:rPr>
              <w:t>apply to the allocation of capacity and entitlements to access, the levying of charges, and provide for open access for all types of rail freight services.</w:t>
            </w:r>
          </w:p>
        </w:tc>
        <w:tc>
          <w:tcPr>
            <w:tcW w:w="3902" w:type="dxa"/>
          </w:tcPr>
          <w:p w14:paraId="58B332F6" w14:textId="2CBE19E4" w:rsidR="002F68E0" w:rsidRPr="00F3450E" w:rsidRDefault="002F68E0" w:rsidP="002F68E0">
            <w:pPr>
              <w:rPr>
                <w:rFonts w:cstheme="minorHAnsi"/>
              </w:rPr>
            </w:pPr>
            <w:r w:rsidRPr="00F3450E">
              <w:rPr>
                <w:rFonts w:cstheme="minorHAnsi"/>
              </w:rPr>
              <w:t xml:space="preserve">The </w:t>
            </w:r>
            <w:hyperlink r:id="rId35">
              <w:r w:rsidRPr="00F3450E">
                <w:rPr>
                  <w:rFonts w:cstheme="minorHAnsi"/>
                  <w:color w:val="0563C1"/>
                  <w:u w:val="single"/>
                </w:rPr>
                <w:t>2016 Regulations</w:t>
              </w:r>
            </w:hyperlink>
            <w:hyperlink r:id="rId36">
              <w:r w:rsidRPr="00F3450E">
                <w:rPr>
                  <w:rFonts w:cstheme="minorHAnsi"/>
                </w:rPr>
                <w:t xml:space="preserve"> </w:t>
              </w:r>
            </w:hyperlink>
            <w:r w:rsidRPr="00F3450E">
              <w:rPr>
                <w:rFonts w:cstheme="minorHAnsi"/>
              </w:rPr>
              <w:t xml:space="preserve"> apply to the allocation of capacity and entitlements to access, the levying of charges, and provide for open access for all types of rail freight services.</w:t>
            </w:r>
          </w:p>
        </w:tc>
      </w:tr>
      <w:tr w:rsidR="002F68E0" w:rsidRPr="00F3450E" w14:paraId="61C51E8D" w14:textId="77777777" w:rsidTr="002F68E0">
        <w:tc>
          <w:tcPr>
            <w:tcW w:w="1413" w:type="dxa"/>
          </w:tcPr>
          <w:p w14:paraId="5035DF22" w14:textId="05625FFF" w:rsidR="002F68E0" w:rsidRPr="00F3450E" w:rsidRDefault="002F68E0" w:rsidP="002F68E0">
            <w:pPr>
              <w:rPr>
                <w:rFonts w:cstheme="minorHAnsi"/>
              </w:rPr>
            </w:pPr>
            <w:r w:rsidRPr="00F3450E">
              <w:rPr>
                <w:rFonts w:cstheme="minorHAnsi"/>
              </w:rPr>
              <w:t>2.41</w:t>
            </w:r>
          </w:p>
        </w:tc>
        <w:tc>
          <w:tcPr>
            <w:tcW w:w="4394" w:type="dxa"/>
          </w:tcPr>
          <w:p w14:paraId="3DBDEFA5" w14:textId="1F9E691C" w:rsidR="002F68E0" w:rsidRPr="00F3450E" w:rsidRDefault="002F68E0" w:rsidP="002F68E0">
            <w:pPr>
              <w:rPr>
                <w:rFonts w:cstheme="minorHAnsi"/>
              </w:rPr>
            </w:pPr>
            <w:r w:rsidRPr="00F3450E">
              <w:rPr>
                <w:rFonts w:cstheme="minorHAnsi"/>
              </w:rPr>
              <w:t>Agreements which are restrictive of, or which distort, competition or which could amount to an abuse of a dominant position, may fall for consideration under the Chapter I or Chapter II prohibitions, respectively, of the Competition Act 1998 (CA98) (and, in so far as they may affect trade between EU Member States, Articles 101 and 102 of the Treaty on the Functioning of the European Union (the TFEU).</w:t>
            </w:r>
          </w:p>
        </w:tc>
        <w:tc>
          <w:tcPr>
            <w:tcW w:w="4239" w:type="dxa"/>
          </w:tcPr>
          <w:p w14:paraId="6B8F23E8" w14:textId="77777777" w:rsidR="002F68E0" w:rsidRPr="00F3450E" w:rsidRDefault="002F68E0" w:rsidP="002F68E0">
            <w:pPr>
              <w:tabs>
                <w:tab w:val="center" w:pos="5083"/>
              </w:tabs>
              <w:spacing w:after="6"/>
              <w:ind w:left="-14"/>
              <w:rPr>
                <w:rFonts w:cstheme="minorHAnsi"/>
              </w:rPr>
            </w:pPr>
            <w:r w:rsidRPr="00F3450E">
              <w:rPr>
                <w:rFonts w:cstheme="minorHAnsi"/>
              </w:rPr>
              <w:t xml:space="preserve">Agreements which are restrictive of, or which distort, competition or which </w:t>
            </w:r>
            <w:proofErr w:type="gramStart"/>
            <w:r w:rsidRPr="00F3450E">
              <w:rPr>
                <w:rFonts w:cstheme="minorHAnsi"/>
              </w:rPr>
              <w:t>could</w:t>
            </w:r>
            <w:proofErr w:type="gramEnd"/>
            <w:r w:rsidRPr="00F3450E">
              <w:rPr>
                <w:rFonts w:cstheme="minorHAnsi"/>
              </w:rPr>
              <w:t xml:space="preserve"> </w:t>
            </w:r>
          </w:p>
          <w:p w14:paraId="4F411C00" w14:textId="21D11F89" w:rsidR="002F68E0" w:rsidRPr="00F3450E" w:rsidRDefault="002F68E0" w:rsidP="002F68E0">
            <w:pPr>
              <w:ind w:right="15"/>
              <w:rPr>
                <w:rFonts w:cstheme="minorHAnsi"/>
              </w:rPr>
            </w:pPr>
            <w:r w:rsidRPr="00F3450E">
              <w:rPr>
                <w:rFonts w:cstheme="minorHAnsi"/>
              </w:rPr>
              <w:t xml:space="preserve">amount to an abuse of a dominant position, may fall for consideration under the Chapter I or Chapter II prohibitions, respectively, of the Competition Act 1998 (CA98) </w:t>
            </w:r>
            <w:r w:rsidRPr="003C2E9E">
              <w:rPr>
                <w:rFonts w:cstheme="minorHAnsi"/>
                <w:strike/>
              </w:rPr>
              <w:t>(and, in so far as they may affect trade between EU Member States, Articles 101 and 102 of the Treaty on the Functioning of the European Union (the TFEU)</w:t>
            </w:r>
            <w:r w:rsidRPr="00F3450E">
              <w:rPr>
                <w:rFonts w:cstheme="minorHAnsi"/>
              </w:rPr>
              <w:t xml:space="preserve">. </w:t>
            </w:r>
          </w:p>
          <w:p w14:paraId="3A9F740B" w14:textId="460AC82F" w:rsidR="002F68E0" w:rsidRPr="00F3450E" w:rsidRDefault="002F68E0" w:rsidP="002F68E0">
            <w:pPr>
              <w:rPr>
                <w:rFonts w:cstheme="minorHAnsi"/>
              </w:rPr>
            </w:pPr>
          </w:p>
        </w:tc>
        <w:tc>
          <w:tcPr>
            <w:tcW w:w="3902" w:type="dxa"/>
          </w:tcPr>
          <w:p w14:paraId="379AE7BF" w14:textId="29E46E59" w:rsidR="002F68E0" w:rsidRPr="00F3450E" w:rsidRDefault="002F68E0" w:rsidP="002F68E0">
            <w:pPr>
              <w:tabs>
                <w:tab w:val="center" w:pos="5083"/>
              </w:tabs>
              <w:spacing w:after="6"/>
              <w:ind w:left="-14"/>
              <w:rPr>
                <w:rFonts w:cstheme="minorHAnsi"/>
              </w:rPr>
            </w:pPr>
            <w:r w:rsidRPr="00F3450E">
              <w:rPr>
                <w:rFonts w:cstheme="minorHAnsi"/>
              </w:rPr>
              <w:t xml:space="preserve">Agreements which are restrictive of, or which distort, competition or which could amount to an abuse of a dominant position, may fall for consideration under the Chapter I or Chapter II prohibitions, respectively, of the Competition Act 1998 </w:t>
            </w:r>
          </w:p>
          <w:p w14:paraId="1233A171" w14:textId="4CB95910" w:rsidR="002F68E0" w:rsidRPr="00F3450E" w:rsidRDefault="002F68E0" w:rsidP="002F68E0">
            <w:pPr>
              <w:rPr>
                <w:rFonts w:cstheme="minorHAnsi"/>
              </w:rPr>
            </w:pPr>
            <w:r w:rsidRPr="00F3450E">
              <w:rPr>
                <w:rFonts w:cstheme="minorHAnsi"/>
              </w:rPr>
              <w:t>(CA98).</w:t>
            </w:r>
          </w:p>
        </w:tc>
      </w:tr>
      <w:tr w:rsidR="002F68E0" w:rsidRPr="00F3450E" w14:paraId="2557EAA0" w14:textId="77777777" w:rsidTr="002F68E0">
        <w:tc>
          <w:tcPr>
            <w:tcW w:w="1413" w:type="dxa"/>
          </w:tcPr>
          <w:p w14:paraId="204F5A57" w14:textId="01573400" w:rsidR="002F68E0" w:rsidRPr="00F3450E" w:rsidRDefault="002F68E0" w:rsidP="002F68E0">
            <w:pPr>
              <w:rPr>
                <w:rFonts w:cstheme="minorHAnsi"/>
              </w:rPr>
            </w:pPr>
            <w:r w:rsidRPr="00F3450E">
              <w:rPr>
                <w:rFonts w:cstheme="minorHAnsi"/>
              </w:rPr>
              <w:t>2.43</w:t>
            </w:r>
          </w:p>
        </w:tc>
        <w:tc>
          <w:tcPr>
            <w:tcW w:w="4394" w:type="dxa"/>
          </w:tcPr>
          <w:p w14:paraId="1F49851D" w14:textId="18BA47CA" w:rsidR="002F68E0" w:rsidRPr="00F3450E" w:rsidRDefault="002F68E0" w:rsidP="002F68E0">
            <w:pPr>
              <w:rPr>
                <w:rFonts w:cstheme="minorHAnsi"/>
              </w:rPr>
            </w:pPr>
            <w:r w:rsidRPr="00F3450E">
              <w:rPr>
                <w:rFonts w:cstheme="minorHAnsi"/>
              </w:rPr>
              <w:t xml:space="preserve">The EC Modernisation Regulation, which came into force on 1 May 2004, abolished the </w:t>
            </w:r>
            <w:r w:rsidRPr="00F3450E">
              <w:rPr>
                <w:rFonts w:cstheme="minorHAnsi"/>
              </w:rPr>
              <w:lastRenderedPageBreak/>
              <w:t xml:space="preserve">system of notifying agreements for exemption. Consistent with this, in domestic law the Competition and Markets Authority (CMA) and ORR are no longer able to grant an 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guidance.</w:t>
            </w:r>
          </w:p>
        </w:tc>
        <w:tc>
          <w:tcPr>
            <w:tcW w:w="4239" w:type="dxa"/>
          </w:tcPr>
          <w:p w14:paraId="62846447" w14:textId="49B9473D" w:rsidR="002F68E0" w:rsidRPr="00F3450E" w:rsidRDefault="002F68E0" w:rsidP="002F68E0">
            <w:pPr>
              <w:tabs>
                <w:tab w:val="center" w:pos="5083"/>
              </w:tabs>
              <w:spacing w:after="6"/>
              <w:ind w:left="-14"/>
              <w:rPr>
                <w:rFonts w:cstheme="minorHAnsi"/>
              </w:rPr>
            </w:pPr>
            <w:r w:rsidRPr="0002181C">
              <w:rPr>
                <w:rFonts w:cstheme="minorHAnsi"/>
                <w:strike/>
                <w:color w:val="C00000"/>
              </w:rPr>
              <w:lastRenderedPageBreak/>
              <w:t xml:space="preserve">The EC Modernisation Regulation, which came into force on 1 May 2004, abolished </w:t>
            </w:r>
            <w:r w:rsidRPr="0002181C">
              <w:rPr>
                <w:rFonts w:cstheme="minorHAnsi"/>
                <w:strike/>
                <w:color w:val="C00000"/>
              </w:rPr>
              <w:lastRenderedPageBreak/>
              <w:t>the system of notifying agreements for exemption. Consistent with this, in domestic law t</w:t>
            </w:r>
            <w:r w:rsidR="003C2E9E" w:rsidRPr="0002181C">
              <w:rPr>
                <w:rFonts w:cstheme="minorHAnsi"/>
                <w:strike/>
                <w:color w:val="C00000"/>
              </w:rPr>
              <w:t xml:space="preserve"> </w:t>
            </w:r>
            <w:r w:rsidRPr="0002181C">
              <w:rPr>
                <w:rFonts w:cstheme="minorHAnsi"/>
                <w:color w:val="C00000"/>
              </w:rPr>
              <w:t>T</w:t>
            </w:r>
            <w:r w:rsidRPr="00F3450E">
              <w:rPr>
                <w:rFonts w:cstheme="minorHAnsi"/>
              </w:rPr>
              <w:t xml:space="preserve">he Competition and Markets Authority (CMA) and ORR are </w:t>
            </w:r>
            <w:proofErr w:type="spellStart"/>
            <w:r w:rsidRPr="00F3450E">
              <w:rPr>
                <w:rFonts w:cstheme="minorHAnsi"/>
              </w:rPr>
              <w:t>no</w:t>
            </w:r>
            <w:r w:rsidR="003C2E9E" w:rsidRPr="0002181C">
              <w:rPr>
                <w:rFonts w:cstheme="minorHAnsi"/>
                <w:color w:val="C00000"/>
              </w:rPr>
              <w:t>t</w:t>
            </w:r>
            <w:r w:rsidRPr="0002181C">
              <w:rPr>
                <w:rFonts w:cstheme="minorHAnsi"/>
                <w:color w:val="C00000"/>
              </w:rPr>
              <w:t xml:space="preserve"> </w:t>
            </w:r>
            <w:r w:rsidRPr="0002181C">
              <w:rPr>
                <w:rFonts w:cstheme="minorHAnsi"/>
                <w:strike/>
                <w:color w:val="C00000"/>
              </w:rPr>
              <w:t>longer</w:t>
            </w:r>
            <w:proofErr w:type="spellEnd"/>
            <w:r w:rsidRPr="0002181C">
              <w:rPr>
                <w:rFonts w:cstheme="minorHAnsi"/>
                <w:strike/>
                <w:color w:val="C00000"/>
              </w:rPr>
              <w:t xml:space="preserve"> </w:t>
            </w:r>
            <w:r w:rsidRPr="00F3450E">
              <w:rPr>
                <w:rFonts w:cstheme="minorHAnsi"/>
              </w:rPr>
              <w:t xml:space="preserve">able to grant an 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w:t>
            </w:r>
            <w:hyperlink r:id="rId37">
              <w:r w:rsidRPr="00F3450E">
                <w:rPr>
                  <w:rFonts w:cstheme="minorHAnsi"/>
                  <w:color w:val="0563C1"/>
                  <w:u w:val="single"/>
                </w:rPr>
                <w:t>guidance</w:t>
              </w:r>
            </w:hyperlink>
            <w:hyperlink r:id="rId38">
              <w:r w:rsidRPr="00F3450E">
                <w:rPr>
                  <w:rFonts w:cstheme="minorHAnsi"/>
                </w:rPr>
                <w:t>.</w:t>
              </w:r>
            </w:hyperlink>
          </w:p>
        </w:tc>
        <w:tc>
          <w:tcPr>
            <w:tcW w:w="3902" w:type="dxa"/>
          </w:tcPr>
          <w:p w14:paraId="0C07E138" w14:textId="4A0BFFDE" w:rsidR="002F68E0" w:rsidRPr="00F3450E" w:rsidRDefault="002F68E0" w:rsidP="002F68E0">
            <w:pPr>
              <w:tabs>
                <w:tab w:val="center" w:pos="5083"/>
              </w:tabs>
              <w:spacing w:after="6"/>
              <w:ind w:left="-14"/>
              <w:rPr>
                <w:rFonts w:cstheme="minorHAnsi"/>
              </w:rPr>
            </w:pPr>
            <w:r w:rsidRPr="00F3450E">
              <w:rPr>
                <w:rFonts w:cstheme="minorHAnsi"/>
              </w:rPr>
              <w:lastRenderedPageBreak/>
              <w:t xml:space="preserve">The Competition and Markets Authority (CMA) and ORR are not able to grant an </w:t>
            </w:r>
            <w:r w:rsidRPr="00F3450E">
              <w:rPr>
                <w:rFonts w:cstheme="minorHAnsi"/>
              </w:rPr>
              <w:lastRenderedPageBreak/>
              <w:t xml:space="preserve">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w:t>
            </w:r>
            <w:hyperlink r:id="rId39">
              <w:r w:rsidRPr="00F3450E">
                <w:rPr>
                  <w:rFonts w:cstheme="minorHAnsi"/>
                  <w:color w:val="0563C1"/>
                  <w:u w:val="single"/>
                </w:rPr>
                <w:t>guidance</w:t>
              </w:r>
            </w:hyperlink>
            <w:hyperlink r:id="rId40">
              <w:r w:rsidRPr="00F3450E">
                <w:rPr>
                  <w:rFonts w:cstheme="minorHAnsi"/>
                </w:rPr>
                <w:t>.</w:t>
              </w:r>
            </w:hyperlink>
          </w:p>
        </w:tc>
      </w:tr>
      <w:tr w:rsidR="002F68E0" w:rsidRPr="00F3450E" w14:paraId="5AE0E6E5" w14:textId="77777777" w:rsidTr="002F68E0">
        <w:tc>
          <w:tcPr>
            <w:tcW w:w="1413" w:type="dxa"/>
          </w:tcPr>
          <w:p w14:paraId="793DE1D2" w14:textId="4B04DBE9" w:rsidR="002F68E0" w:rsidRPr="00F3450E" w:rsidRDefault="002F68E0" w:rsidP="002F68E0">
            <w:pPr>
              <w:rPr>
                <w:rFonts w:cstheme="minorHAnsi"/>
              </w:rPr>
            </w:pPr>
            <w:r w:rsidRPr="00F3450E">
              <w:rPr>
                <w:rFonts w:cstheme="minorHAnsi"/>
              </w:rPr>
              <w:lastRenderedPageBreak/>
              <w:t>2.44</w:t>
            </w:r>
          </w:p>
        </w:tc>
        <w:tc>
          <w:tcPr>
            <w:tcW w:w="4394" w:type="dxa"/>
          </w:tcPr>
          <w:p w14:paraId="560D4141" w14:textId="32D15EB8" w:rsidR="002F68E0" w:rsidRPr="00F3450E" w:rsidRDefault="002F68E0" w:rsidP="002F68E0">
            <w:pPr>
              <w:rPr>
                <w:rFonts w:cstheme="minorHAnsi"/>
              </w:rPr>
            </w:pPr>
            <w:r w:rsidRPr="00F3450E">
              <w:rPr>
                <w:rFonts w:cstheme="minorHAnsi"/>
              </w:rPr>
              <w:t>Agreements may be challenged under competition law by third parties: either by private litigation through the courts or by a complaint to the competition authorities (the CMA and ORR have concurrent jurisdiction as competition authorities to examine claims under CA98 and Articles 101 and 102 of the TFEU regarding the supply of services relating to railways).</w:t>
            </w:r>
          </w:p>
        </w:tc>
        <w:tc>
          <w:tcPr>
            <w:tcW w:w="4239" w:type="dxa"/>
          </w:tcPr>
          <w:p w14:paraId="558D4024" w14:textId="2DE80880" w:rsidR="002F68E0" w:rsidRPr="00F3450E" w:rsidDel="009D7DC7" w:rsidRDefault="002F68E0" w:rsidP="002F68E0">
            <w:pPr>
              <w:tabs>
                <w:tab w:val="center" w:pos="5083"/>
              </w:tabs>
              <w:spacing w:after="6"/>
              <w:ind w:left="-14"/>
              <w:rPr>
                <w:rFonts w:cstheme="minorHAnsi"/>
              </w:rPr>
            </w:pPr>
            <w:r w:rsidRPr="00F3450E">
              <w:rPr>
                <w:rFonts w:cstheme="minorHAnsi"/>
              </w:rPr>
              <w:t>Agreements may be challenged under competition law by third parties: either by private litigation through the courts or by a complaint to the competition authorities (the CMA and ORR have concurrent jurisdiction as competition authorities to examine claims under CA98</w:t>
            </w:r>
            <w:r w:rsidRPr="0002181C">
              <w:rPr>
                <w:rFonts w:cstheme="minorHAnsi"/>
                <w:color w:val="C00000"/>
              </w:rPr>
              <w:t xml:space="preserve">). </w:t>
            </w:r>
            <w:r w:rsidRPr="0002181C">
              <w:rPr>
                <w:rFonts w:cstheme="minorHAnsi"/>
                <w:strike/>
                <w:color w:val="C00000"/>
              </w:rPr>
              <w:t>and Articles 101 and 102 of the TFEU regarding the supply of services relating to railways).</w:t>
            </w:r>
          </w:p>
        </w:tc>
        <w:tc>
          <w:tcPr>
            <w:tcW w:w="3902" w:type="dxa"/>
          </w:tcPr>
          <w:p w14:paraId="26E283A4" w14:textId="1F5A0AA2" w:rsidR="002F68E0" w:rsidRPr="00F3450E" w:rsidRDefault="002F68E0" w:rsidP="002F68E0">
            <w:pPr>
              <w:tabs>
                <w:tab w:val="center" w:pos="5083"/>
              </w:tabs>
              <w:spacing w:after="6"/>
              <w:ind w:left="-14"/>
              <w:rPr>
                <w:rFonts w:cstheme="minorHAnsi"/>
              </w:rPr>
            </w:pPr>
            <w:r w:rsidRPr="00F3450E">
              <w:rPr>
                <w:rFonts w:cstheme="minorHAnsi"/>
              </w:rPr>
              <w:t xml:space="preserve">Agreements may be challenged under competition law by third parties: either by private litigation through the courts or by a complaint to the competition authorities (the CMA and ORR have concurrent jurisdiction as competition authorities to examine claims under CA98). </w:t>
            </w:r>
          </w:p>
        </w:tc>
      </w:tr>
      <w:tr w:rsidR="00794128" w:rsidRPr="00F3450E" w14:paraId="15289BEF" w14:textId="77777777" w:rsidTr="002F68E0">
        <w:tc>
          <w:tcPr>
            <w:tcW w:w="1413" w:type="dxa"/>
          </w:tcPr>
          <w:p w14:paraId="494874C6" w14:textId="3AE6A146" w:rsidR="00794128" w:rsidRPr="00F3450E" w:rsidRDefault="00794128" w:rsidP="00794128">
            <w:pPr>
              <w:rPr>
                <w:rFonts w:cstheme="minorHAnsi"/>
              </w:rPr>
            </w:pPr>
            <w:r w:rsidRPr="00F3450E">
              <w:rPr>
                <w:rFonts w:cstheme="minorHAnsi"/>
              </w:rPr>
              <w:t>2.45</w:t>
            </w:r>
          </w:p>
        </w:tc>
        <w:tc>
          <w:tcPr>
            <w:tcW w:w="4394" w:type="dxa"/>
          </w:tcPr>
          <w:p w14:paraId="7BB4B874" w14:textId="38C33033" w:rsidR="00794128" w:rsidRPr="00F3450E" w:rsidRDefault="00794128" w:rsidP="00794128">
            <w:pPr>
              <w:rPr>
                <w:rFonts w:cstheme="minorHAnsi"/>
              </w:rPr>
            </w:pPr>
            <w:r w:rsidRPr="00F3450E">
              <w:rPr>
                <w:rFonts w:cstheme="minorHAnsi"/>
              </w:rPr>
              <w:t xml:space="preserve">To the extent that access agreements are entered into in compliance with ORR’s directions made under section 17-22A of the Act, the parties may seek to argue that they are excluded from the scope of the prohibitions. Parties should be aware that the rulings of the European Court indicate that such a defence will only be available in very limited circumstances. If a challenge were to be investigated, parties would have to take advice on the individual circumstances of their case. In general terms, it would be necessary </w:t>
            </w:r>
            <w:r w:rsidRPr="00F3450E">
              <w:rPr>
                <w:rFonts w:cstheme="minorHAnsi"/>
              </w:rPr>
              <w:lastRenderedPageBreak/>
              <w:t>to demonstrate that the legislative regime of the Act absolutely required them to act in the way complained of and would have prevented the parties from having any scope to make an agreement that would not have contravened competition rules.</w:t>
            </w:r>
          </w:p>
        </w:tc>
        <w:tc>
          <w:tcPr>
            <w:tcW w:w="4239" w:type="dxa"/>
          </w:tcPr>
          <w:p w14:paraId="18EC545B" w14:textId="77777777" w:rsidR="00794128" w:rsidRPr="00F3450E" w:rsidRDefault="00794128" w:rsidP="002C47D2">
            <w:r w:rsidRPr="00F3450E">
              <w:lastRenderedPageBreak/>
              <w:t xml:space="preserve">To the extent that access agreements are entered into in compliance with ORR’s </w:t>
            </w:r>
          </w:p>
          <w:p w14:paraId="6937AD91" w14:textId="65206E5C" w:rsidR="00581BAC" w:rsidRPr="0002181C" w:rsidRDefault="00794128" w:rsidP="00581BAC">
            <w:pPr>
              <w:rPr>
                <w:color w:val="C00000"/>
                <w14:ligatures w14:val="none"/>
              </w:rPr>
            </w:pPr>
            <w:r w:rsidRPr="00F3450E">
              <w:t xml:space="preserve">directions made under section 17-22A of the Act, the parties may seek to argue that they are excluded from the scope of the prohibitions. </w:t>
            </w:r>
            <w:r w:rsidRPr="0002181C">
              <w:rPr>
                <w:strike/>
                <w:color w:val="C00000"/>
              </w:rPr>
              <w:t>Parties should be aware that the rulings of the European Court indicate that such a defence will only be available in very limited circumstances.</w:t>
            </w:r>
            <w:r w:rsidRPr="0002181C">
              <w:rPr>
                <w:color w:val="C00000"/>
              </w:rPr>
              <w:t xml:space="preserve"> </w:t>
            </w:r>
            <w:r w:rsidR="00E26967" w:rsidRPr="0002181C">
              <w:rPr>
                <w:color w:val="C00000"/>
              </w:rPr>
              <w:t xml:space="preserve"> </w:t>
            </w:r>
            <w:r w:rsidR="00AB77F4" w:rsidRPr="0002181C">
              <w:rPr>
                <w:color w:val="C00000"/>
                <w14:ligatures w14:val="none"/>
              </w:rPr>
              <w:t xml:space="preserve">When implementing competition law, ORR must act with a view to securing that there is no inconsistency between the principles it </w:t>
            </w:r>
            <w:r w:rsidR="00AB77F4" w:rsidRPr="0002181C">
              <w:rPr>
                <w:color w:val="C00000"/>
                <w14:ligatures w14:val="none"/>
              </w:rPr>
              <w:lastRenderedPageBreak/>
              <w:t xml:space="preserve">applies, and the principles laid down in rulings of the European Court before 31 December 2020 but may depart from such rulings made before that date where it is considered appropriate </w:t>
            </w:r>
            <w:proofErr w:type="gramStart"/>
            <w:r w:rsidR="00AB77F4" w:rsidRPr="0002181C">
              <w:rPr>
                <w:color w:val="C00000"/>
                <w14:ligatures w14:val="none"/>
              </w:rPr>
              <w:t>in light of</w:t>
            </w:r>
            <w:proofErr w:type="gramEnd"/>
            <w:r w:rsidR="00AB77F4" w:rsidRPr="0002181C">
              <w:rPr>
                <w:color w:val="C00000"/>
                <w14:ligatures w14:val="none"/>
              </w:rPr>
              <w:t xml:space="preserve"> specified circumstances.</w:t>
            </w:r>
          </w:p>
          <w:p w14:paraId="5F1522E4" w14:textId="6916B125" w:rsidR="00794128" w:rsidRPr="00F3450E" w:rsidDel="009D7DC7" w:rsidRDefault="00794128" w:rsidP="00E26967">
            <w:r w:rsidRPr="00F3450E">
              <w:t>If a challenge were to be investigated, parties would have to take advice on the individual circumstances of their case. In general terms, it would be necessary to demonstrate that the legislative regime of the Act absolutely required them to act in the way complained of and would have prevented the parties from having any scope to make an agreement that would not have contravened competition rules.</w:t>
            </w:r>
          </w:p>
        </w:tc>
        <w:tc>
          <w:tcPr>
            <w:tcW w:w="3902" w:type="dxa"/>
          </w:tcPr>
          <w:p w14:paraId="34591B3F" w14:textId="77777777" w:rsidR="00794128" w:rsidRPr="00F3450E" w:rsidRDefault="00794128" w:rsidP="00794128">
            <w:r w:rsidRPr="00F3450E">
              <w:lastRenderedPageBreak/>
              <w:t xml:space="preserve">To the extent that access agreements are entered into in compliance with ORR’s </w:t>
            </w:r>
          </w:p>
          <w:p w14:paraId="59771E38" w14:textId="77777777" w:rsidR="00794128" w:rsidRDefault="00794128" w:rsidP="00794128">
            <w:pPr>
              <w:rPr>
                <w14:ligatures w14:val="none"/>
              </w:rPr>
            </w:pPr>
            <w:r w:rsidRPr="00F3450E">
              <w:t xml:space="preserve">directions made under section 17-22A of the Act, the parties may seek to argue that they are excluded from the scope of the prohibitions. </w:t>
            </w:r>
            <w:r w:rsidRPr="00CD59BD">
              <w:rPr>
                <w14:ligatures w14:val="none"/>
              </w:rPr>
              <w:t xml:space="preserve">When implementing competition law, ORR must act with a view to securing that there is no inconsistency between the principles it applies, and the principles laid down in rulings of the European Court before 31 December 2020 </w:t>
            </w:r>
            <w:r w:rsidRPr="00794128">
              <w:rPr>
                <w14:ligatures w14:val="none"/>
              </w:rPr>
              <w:t xml:space="preserve">but may depart from </w:t>
            </w:r>
            <w:r w:rsidRPr="00794128">
              <w:rPr>
                <w14:ligatures w14:val="none"/>
              </w:rPr>
              <w:lastRenderedPageBreak/>
              <w:t xml:space="preserve">such rulings made before that date where it is considered appropriate </w:t>
            </w:r>
            <w:proofErr w:type="gramStart"/>
            <w:r w:rsidRPr="00794128">
              <w:rPr>
                <w14:ligatures w14:val="none"/>
              </w:rPr>
              <w:t>in light of</w:t>
            </w:r>
            <w:proofErr w:type="gramEnd"/>
            <w:r w:rsidRPr="00794128">
              <w:rPr>
                <w14:ligatures w14:val="none"/>
              </w:rPr>
              <w:t xml:space="preserve"> specified circumstances</w:t>
            </w:r>
            <w:r w:rsidRPr="00CD59BD">
              <w:rPr>
                <w14:ligatures w14:val="none"/>
              </w:rPr>
              <w:t>.</w:t>
            </w:r>
            <w:r>
              <w:rPr>
                <w:i/>
                <w:iCs/>
                <w14:ligatures w14:val="none"/>
              </w:rPr>
              <w:t xml:space="preserve">  </w:t>
            </w:r>
          </w:p>
          <w:p w14:paraId="48E85C45" w14:textId="02417E50" w:rsidR="00794128" w:rsidRPr="00F3450E" w:rsidRDefault="00794128" w:rsidP="00794128">
            <w:pPr>
              <w:tabs>
                <w:tab w:val="center" w:pos="5083"/>
              </w:tabs>
              <w:spacing w:after="6"/>
              <w:ind w:left="-14"/>
              <w:rPr>
                <w:rFonts w:cstheme="minorHAnsi"/>
              </w:rPr>
            </w:pPr>
            <w:r w:rsidRPr="00F3450E">
              <w:t>If a challenge were to be investigated, parties would have to take advice on the individual circumstances of their case. In general terms, it would be necessary to demonstrate that the legislative regime of the Act absolutely required them to act in the way complained of and would have prevented the parties from having any scope to make an agreement that would not have contravened competition rules.</w:t>
            </w:r>
          </w:p>
        </w:tc>
      </w:tr>
      <w:tr w:rsidR="00597AC1" w:rsidRPr="00F3450E" w14:paraId="5EFB6CF9" w14:textId="77777777" w:rsidTr="002F68E0">
        <w:tc>
          <w:tcPr>
            <w:tcW w:w="1413" w:type="dxa"/>
          </w:tcPr>
          <w:p w14:paraId="1C95BAE1" w14:textId="3F59F852" w:rsidR="00597AC1" w:rsidRPr="00F3450E" w:rsidRDefault="00597AC1" w:rsidP="002F68E0">
            <w:pPr>
              <w:rPr>
                <w:rFonts w:cstheme="minorHAnsi"/>
              </w:rPr>
            </w:pPr>
            <w:r w:rsidRPr="00F3450E">
              <w:rPr>
                <w:rFonts w:cstheme="minorHAnsi"/>
              </w:rPr>
              <w:lastRenderedPageBreak/>
              <w:t>3.1</w:t>
            </w:r>
          </w:p>
        </w:tc>
        <w:tc>
          <w:tcPr>
            <w:tcW w:w="4394" w:type="dxa"/>
          </w:tcPr>
          <w:p w14:paraId="372EFFEA" w14:textId="0A9D7700" w:rsidR="00597AC1" w:rsidRPr="00F3450E" w:rsidRDefault="00597AC1" w:rsidP="002F68E0">
            <w:pPr>
              <w:rPr>
                <w:rFonts w:cstheme="minorHAnsi"/>
              </w:rPr>
            </w:pPr>
            <w:r w:rsidRPr="00F3450E">
              <w:rPr>
                <w:rFonts w:cstheme="minorHAnsi"/>
              </w:rPr>
              <w:t xml:space="preserve">This chapter explains the procedures we expect to follow when considering applications for agreements granting access to station facilities for freight and passenger train services. Through these procedures, our aim is to ensure that our consideration of applications is undertaken in a timely manner and is wholly consistent with our statutory duties, the Act and with domestic regulations that implement EU legislation, including such procedural obligations as they impose. This chapter also sets out the process for submitting access agreements and amendments under the wide-ranging General Approval, submitting access agreements and amendments for specific approval, the procedure whereby ORR deals with appeals </w:t>
            </w:r>
            <w:r w:rsidRPr="00F3450E">
              <w:rPr>
                <w:rFonts w:cstheme="minorHAnsi"/>
              </w:rPr>
              <w:lastRenderedPageBreak/>
              <w:t>and disputes, and our process for applications involving the exemption of facilities from the provisions of the Act.</w:t>
            </w:r>
          </w:p>
        </w:tc>
        <w:tc>
          <w:tcPr>
            <w:tcW w:w="4239" w:type="dxa"/>
          </w:tcPr>
          <w:p w14:paraId="352FFAA4" w14:textId="77777777" w:rsidR="00597AC1" w:rsidRPr="00F3450E" w:rsidRDefault="00597AC1" w:rsidP="00597AC1">
            <w:pPr>
              <w:tabs>
                <w:tab w:val="center" w:pos="5030"/>
              </w:tabs>
              <w:spacing w:after="6"/>
              <w:ind w:left="-14"/>
              <w:rPr>
                <w:rFonts w:cstheme="minorHAnsi"/>
              </w:rPr>
            </w:pPr>
            <w:r w:rsidRPr="00F3450E">
              <w:rPr>
                <w:rFonts w:cstheme="minorHAnsi"/>
              </w:rPr>
              <w:lastRenderedPageBreak/>
              <w:t xml:space="preserve">This chapter explains the procedures we expect to follow when </w:t>
            </w:r>
            <w:proofErr w:type="gramStart"/>
            <w:r w:rsidRPr="00F3450E">
              <w:rPr>
                <w:rFonts w:cstheme="minorHAnsi"/>
              </w:rPr>
              <w:t>considering</w:t>
            </w:r>
            <w:proofErr w:type="gramEnd"/>
            <w:r w:rsidRPr="00F3450E">
              <w:rPr>
                <w:rFonts w:cstheme="minorHAnsi"/>
              </w:rPr>
              <w:t xml:space="preserve"> </w:t>
            </w:r>
          </w:p>
          <w:p w14:paraId="211C7400" w14:textId="0CAF2C3D" w:rsidR="00597AC1" w:rsidRPr="00F3450E" w:rsidRDefault="00597AC1" w:rsidP="00597AC1">
            <w:pPr>
              <w:tabs>
                <w:tab w:val="center" w:pos="5136"/>
              </w:tabs>
              <w:spacing w:after="6"/>
              <w:ind w:left="-14"/>
              <w:rPr>
                <w:rFonts w:cstheme="minorHAnsi"/>
              </w:rPr>
            </w:pPr>
            <w:r w:rsidRPr="00F3450E">
              <w:rPr>
                <w:rFonts w:cstheme="minorHAnsi"/>
              </w:rPr>
              <w:t xml:space="preserve">applications for agreements granting access to station facilities for freight and passenger train services. Through these procedures, our aim is to ensure that our consideration of applications is undertaken in a timely manner and is wholly consistent with our statutory duties, </w:t>
            </w:r>
            <w:r w:rsidRPr="0002181C">
              <w:rPr>
                <w:rFonts w:cstheme="minorHAnsi"/>
                <w:color w:val="C00000"/>
              </w:rPr>
              <w:t>under</w:t>
            </w:r>
            <w:r w:rsidRPr="00F3450E">
              <w:rPr>
                <w:rFonts w:cstheme="minorHAnsi"/>
              </w:rPr>
              <w:t xml:space="preserve"> the Act and </w:t>
            </w:r>
            <w:r w:rsidRPr="0002181C">
              <w:rPr>
                <w:rFonts w:cstheme="minorHAnsi"/>
                <w:color w:val="C00000"/>
              </w:rPr>
              <w:t xml:space="preserve">the 2016 Regulations </w:t>
            </w:r>
            <w:r w:rsidRPr="0002181C">
              <w:rPr>
                <w:rFonts w:cstheme="minorHAnsi"/>
                <w:strike/>
                <w:color w:val="C00000"/>
              </w:rPr>
              <w:t>and with domestic regulations that implement EU legislation, including such procedural obligations as they impose.</w:t>
            </w:r>
            <w:r w:rsidRPr="00463572">
              <w:rPr>
                <w:rFonts w:cstheme="minorHAnsi"/>
                <w:color w:val="FF0000"/>
              </w:rPr>
              <w:t xml:space="preserve"> </w:t>
            </w:r>
            <w:r w:rsidRPr="00F3450E">
              <w:rPr>
                <w:rFonts w:cstheme="minorHAnsi"/>
              </w:rPr>
              <w:t xml:space="preserve">This chapter also sets out the process for submitting access agreements and amendments under the wide-ranging General Approval, submitting access agreements and amendments for specific </w:t>
            </w:r>
            <w:r w:rsidRPr="00F3450E">
              <w:rPr>
                <w:rFonts w:cstheme="minorHAnsi"/>
              </w:rPr>
              <w:lastRenderedPageBreak/>
              <w:t>approval, the procedure whereby ORR deals with appeals and disputes, and our process for applications involving the exemption of facilities from the provisions of the Act.</w:t>
            </w:r>
          </w:p>
        </w:tc>
        <w:tc>
          <w:tcPr>
            <w:tcW w:w="3902" w:type="dxa"/>
          </w:tcPr>
          <w:p w14:paraId="670BC328" w14:textId="77777777" w:rsidR="00597AC1" w:rsidRPr="00F3450E" w:rsidRDefault="00597AC1" w:rsidP="00597AC1">
            <w:pPr>
              <w:tabs>
                <w:tab w:val="center" w:pos="5030"/>
              </w:tabs>
              <w:spacing w:after="6"/>
              <w:ind w:left="-14"/>
              <w:rPr>
                <w:rFonts w:cstheme="minorHAnsi"/>
              </w:rPr>
            </w:pPr>
            <w:r w:rsidRPr="00F3450E">
              <w:rPr>
                <w:rFonts w:cstheme="minorHAnsi"/>
              </w:rPr>
              <w:lastRenderedPageBreak/>
              <w:t xml:space="preserve">This chapter explains the procedures we expect to follow when </w:t>
            </w:r>
            <w:proofErr w:type="gramStart"/>
            <w:r w:rsidRPr="00F3450E">
              <w:rPr>
                <w:rFonts w:cstheme="minorHAnsi"/>
              </w:rPr>
              <w:t>considering</w:t>
            </w:r>
            <w:proofErr w:type="gramEnd"/>
            <w:r w:rsidRPr="00F3450E">
              <w:rPr>
                <w:rFonts w:cstheme="minorHAnsi"/>
              </w:rPr>
              <w:t xml:space="preserve"> </w:t>
            </w:r>
          </w:p>
          <w:p w14:paraId="5B9ADC1F" w14:textId="080C8E0C" w:rsidR="00597AC1" w:rsidRPr="00F3450E" w:rsidRDefault="00597AC1" w:rsidP="00597AC1">
            <w:pPr>
              <w:tabs>
                <w:tab w:val="center" w:pos="5136"/>
              </w:tabs>
              <w:spacing w:after="6"/>
              <w:ind w:left="-14"/>
              <w:rPr>
                <w:rFonts w:cstheme="minorHAnsi"/>
              </w:rPr>
            </w:pPr>
            <w:r w:rsidRPr="00F3450E">
              <w:rPr>
                <w:rFonts w:cstheme="minorHAnsi"/>
              </w:rPr>
              <w:t xml:space="preserve">applications for agreements granting access to station facilities for freight and passenger train services. Through these procedures, our aim is to ensure that our consideration of applications is undertaken in a timely manner and is wholly consistent with our statutory duties, under the Act and the 2016 Regulations. This chapter also sets out the process for submitting access agreements and amendments under the wide-ranging General Approval, submitting access agreements and amendments for specific approval, the procedure whereby ORR deals with </w:t>
            </w:r>
            <w:r w:rsidRPr="00F3450E">
              <w:rPr>
                <w:rFonts w:cstheme="minorHAnsi"/>
              </w:rPr>
              <w:lastRenderedPageBreak/>
              <w:t>appeals and disputes, and our process for applications involving the exemption of facilities from the provisions of the Act.</w:t>
            </w:r>
          </w:p>
        </w:tc>
      </w:tr>
    </w:tbl>
    <w:p w14:paraId="229DD4DC" w14:textId="77777777" w:rsidR="002F68E0" w:rsidRPr="00F3450E" w:rsidRDefault="002F68E0">
      <w:pPr>
        <w:rPr>
          <w:rFonts w:cstheme="minorHAnsi"/>
        </w:rPr>
      </w:pPr>
    </w:p>
    <w:p w14:paraId="5AA46E79" w14:textId="77777777" w:rsidR="00110644" w:rsidRDefault="00110644">
      <w:pPr>
        <w:rPr>
          <w:rFonts w:cstheme="minorHAnsi"/>
        </w:rPr>
      </w:pPr>
    </w:p>
    <w:p w14:paraId="125ABEAD" w14:textId="77777777" w:rsidR="00110644" w:rsidRDefault="00110644">
      <w:pPr>
        <w:rPr>
          <w:rFonts w:cstheme="minorHAnsi"/>
        </w:rPr>
      </w:pPr>
    </w:p>
    <w:p w14:paraId="3F95E1D2" w14:textId="77777777" w:rsidR="00110644" w:rsidRDefault="00110644">
      <w:pPr>
        <w:rPr>
          <w:rFonts w:cstheme="minorHAnsi"/>
        </w:rPr>
      </w:pPr>
    </w:p>
    <w:p w14:paraId="39E4D16C" w14:textId="77777777" w:rsidR="00110644" w:rsidRDefault="00110644">
      <w:pPr>
        <w:rPr>
          <w:rFonts w:cstheme="minorHAnsi"/>
        </w:rPr>
      </w:pPr>
    </w:p>
    <w:p w14:paraId="729A40DC" w14:textId="77777777" w:rsidR="00110644" w:rsidRDefault="00110644">
      <w:pPr>
        <w:rPr>
          <w:rFonts w:cstheme="minorHAnsi"/>
        </w:rPr>
      </w:pPr>
    </w:p>
    <w:p w14:paraId="3545D770" w14:textId="77777777" w:rsidR="002E7ACF" w:rsidRDefault="002E7ACF">
      <w:pPr>
        <w:rPr>
          <w:rFonts w:cstheme="minorHAnsi"/>
        </w:rPr>
      </w:pPr>
    </w:p>
    <w:p w14:paraId="40205AD7" w14:textId="77777777" w:rsidR="002E7ACF" w:rsidRDefault="002E7ACF">
      <w:pPr>
        <w:rPr>
          <w:rFonts w:cstheme="minorHAnsi"/>
        </w:rPr>
      </w:pPr>
    </w:p>
    <w:p w14:paraId="6A031CBE" w14:textId="77777777" w:rsidR="002E7ACF" w:rsidRDefault="002E7ACF">
      <w:pPr>
        <w:rPr>
          <w:rFonts w:cstheme="minorHAnsi"/>
        </w:rPr>
      </w:pPr>
    </w:p>
    <w:p w14:paraId="52B33D3E" w14:textId="77777777" w:rsidR="002E7ACF" w:rsidRDefault="002E7ACF">
      <w:pPr>
        <w:rPr>
          <w:rFonts w:cstheme="minorHAnsi"/>
        </w:rPr>
      </w:pPr>
    </w:p>
    <w:p w14:paraId="5E0D4A21" w14:textId="77777777" w:rsidR="002E7ACF" w:rsidRDefault="002E7ACF">
      <w:pPr>
        <w:rPr>
          <w:rFonts w:cstheme="minorHAnsi"/>
        </w:rPr>
      </w:pPr>
    </w:p>
    <w:p w14:paraId="727C1746" w14:textId="77777777" w:rsidR="002E7ACF" w:rsidRDefault="002E7ACF">
      <w:pPr>
        <w:rPr>
          <w:rFonts w:cstheme="minorHAnsi"/>
        </w:rPr>
      </w:pPr>
    </w:p>
    <w:p w14:paraId="57158FB5" w14:textId="77777777" w:rsidR="00B50D36" w:rsidRDefault="00B50D36">
      <w:pPr>
        <w:rPr>
          <w:rFonts w:cstheme="minorHAnsi"/>
        </w:rPr>
      </w:pPr>
    </w:p>
    <w:p w14:paraId="63A38EF1" w14:textId="77777777" w:rsidR="00B50D36" w:rsidRDefault="00B50D36">
      <w:pPr>
        <w:rPr>
          <w:rFonts w:cstheme="minorHAnsi"/>
        </w:rPr>
      </w:pPr>
    </w:p>
    <w:p w14:paraId="2E1503E6" w14:textId="77777777" w:rsidR="00B50D36" w:rsidRDefault="00B50D36">
      <w:pPr>
        <w:rPr>
          <w:rFonts w:cstheme="minorHAnsi"/>
        </w:rPr>
      </w:pPr>
    </w:p>
    <w:p w14:paraId="6CA4A36B" w14:textId="77777777" w:rsidR="00B50D36" w:rsidRDefault="00B50D36">
      <w:pPr>
        <w:rPr>
          <w:rFonts w:cstheme="minorHAnsi"/>
        </w:rPr>
      </w:pPr>
    </w:p>
    <w:p w14:paraId="3745906A" w14:textId="77777777" w:rsidR="00B50D36" w:rsidRDefault="00B50D36">
      <w:pPr>
        <w:rPr>
          <w:rFonts w:cstheme="minorHAnsi"/>
        </w:rPr>
      </w:pPr>
    </w:p>
    <w:p w14:paraId="66B759A8" w14:textId="77777777" w:rsidR="00B50D36" w:rsidRDefault="00B50D36">
      <w:pPr>
        <w:rPr>
          <w:rFonts w:cstheme="minorHAnsi"/>
        </w:rPr>
      </w:pPr>
    </w:p>
    <w:p w14:paraId="6B814989" w14:textId="02C1FA98" w:rsidR="000B0C95" w:rsidRDefault="000B0C95">
      <w:pPr>
        <w:rPr>
          <w:rFonts w:cstheme="minorHAnsi"/>
        </w:rPr>
      </w:pPr>
      <w:r w:rsidRPr="00F3450E">
        <w:rPr>
          <w:rFonts w:cstheme="minorHAnsi"/>
        </w:rPr>
        <w:lastRenderedPageBreak/>
        <w:t xml:space="preserve">Table </w:t>
      </w:r>
      <w:r w:rsidR="00901BB0" w:rsidRPr="00F3450E">
        <w:rPr>
          <w:rFonts w:cstheme="minorHAnsi"/>
        </w:rPr>
        <w:t>7</w:t>
      </w:r>
      <w:r w:rsidRPr="00F3450E">
        <w:rPr>
          <w:rFonts w:cstheme="minorHAnsi"/>
        </w:rPr>
        <w:t>: Criteria and procedures for the approval of depot access agreements</w:t>
      </w:r>
    </w:p>
    <w:p w14:paraId="2C98D677" w14:textId="77777777" w:rsidR="002C00A6" w:rsidRPr="00B50D36" w:rsidRDefault="00082147">
      <w:pPr>
        <w:rPr>
          <w:rFonts w:cstheme="minorHAnsi"/>
        </w:rPr>
      </w:pPr>
      <w:hyperlink r:id="rId41" w:history="1">
        <w:r w:rsidR="00110644" w:rsidRPr="00B50D36">
          <w:rPr>
            <w:rStyle w:val="Hyperlink"/>
            <w:rFonts w:cstheme="minorHAnsi"/>
          </w:rPr>
          <w:t>Current guidance</w:t>
        </w:r>
      </w:hyperlink>
      <w:r w:rsidR="00110644" w:rsidRPr="00B50D36">
        <w:rPr>
          <w:rFonts w:cstheme="minorHAnsi"/>
        </w:rPr>
        <w:tab/>
      </w:r>
      <w:r w:rsidR="00110644" w:rsidRPr="00B50D36">
        <w:rPr>
          <w:rFonts w:cstheme="minorHAnsi"/>
        </w:rPr>
        <w:tab/>
      </w:r>
      <w:r w:rsidR="00110644" w:rsidRPr="00B50D36">
        <w:rPr>
          <w:rFonts w:cstheme="minorHAnsi"/>
        </w:rPr>
        <w:tab/>
      </w:r>
    </w:p>
    <w:p w14:paraId="5C2D463A" w14:textId="7C483229" w:rsidR="00110644" w:rsidRPr="00B50D36" w:rsidRDefault="00082147">
      <w:pPr>
        <w:rPr>
          <w:rFonts w:cstheme="minorHAnsi"/>
        </w:rPr>
      </w:pPr>
      <w:hyperlink r:id="rId42" w:history="1">
        <w:r w:rsidR="002C00A6" w:rsidRPr="00B50D36">
          <w:rPr>
            <w:rStyle w:val="Hyperlink"/>
            <w:rFonts w:cstheme="minorHAnsi"/>
          </w:rPr>
          <w:t>Proposed amended guidance</w:t>
        </w:r>
      </w:hyperlink>
    </w:p>
    <w:tbl>
      <w:tblPr>
        <w:tblStyle w:val="TableGrid"/>
        <w:tblW w:w="0" w:type="auto"/>
        <w:tblLook w:val="04A0" w:firstRow="1" w:lastRow="0" w:firstColumn="1" w:lastColumn="0" w:noHBand="0" w:noVBand="1"/>
      </w:tblPr>
      <w:tblGrid>
        <w:gridCol w:w="1413"/>
        <w:gridCol w:w="4394"/>
        <w:gridCol w:w="4253"/>
        <w:gridCol w:w="3888"/>
      </w:tblGrid>
      <w:tr w:rsidR="000B0C95" w:rsidRPr="00F3450E" w14:paraId="5938CCE4" w14:textId="77777777" w:rsidTr="00D01A17">
        <w:trPr>
          <w:trHeight w:val="84"/>
        </w:trPr>
        <w:tc>
          <w:tcPr>
            <w:tcW w:w="1413" w:type="dxa"/>
          </w:tcPr>
          <w:p w14:paraId="54378270" w14:textId="65CF1A7E" w:rsidR="000B0C95" w:rsidRPr="00F3450E" w:rsidRDefault="000B0C95" w:rsidP="000B0C95">
            <w:pPr>
              <w:rPr>
                <w:rFonts w:cstheme="minorHAnsi"/>
              </w:rPr>
            </w:pPr>
            <w:r w:rsidRPr="00F3450E">
              <w:rPr>
                <w:rFonts w:cstheme="minorHAnsi"/>
              </w:rPr>
              <w:t xml:space="preserve">Paragraph </w:t>
            </w:r>
          </w:p>
        </w:tc>
        <w:tc>
          <w:tcPr>
            <w:tcW w:w="4394" w:type="dxa"/>
          </w:tcPr>
          <w:p w14:paraId="7093EC42" w14:textId="55383E52" w:rsidR="000B0C95" w:rsidRPr="00F3450E" w:rsidRDefault="000B0C95" w:rsidP="000B0C95">
            <w:pPr>
              <w:rPr>
                <w:rFonts w:cstheme="minorHAnsi"/>
              </w:rPr>
            </w:pPr>
            <w:r w:rsidRPr="00F3450E">
              <w:rPr>
                <w:rFonts w:cstheme="minorHAnsi"/>
              </w:rPr>
              <w:t>Original text</w:t>
            </w:r>
          </w:p>
        </w:tc>
        <w:tc>
          <w:tcPr>
            <w:tcW w:w="4253" w:type="dxa"/>
          </w:tcPr>
          <w:p w14:paraId="75DB9D8E" w14:textId="69BBB4DD" w:rsidR="000B0C95" w:rsidRPr="00F3450E" w:rsidRDefault="000B0C95" w:rsidP="000B0C95">
            <w:pPr>
              <w:rPr>
                <w:rFonts w:cstheme="minorHAnsi"/>
              </w:rPr>
            </w:pPr>
            <w:r w:rsidRPr="00F3450E">
              <w:rPr>
                <w:rFonts w:cstheme="minorHAnsi"/>
              </w:rPr>
              <w:t>Tracked changes</w:t>
            </w:r>
          </w:p>
        </w:tc>
        <w:tc>
          <w:tcPr>
            <w:tcW w:w="3888" w:type="dxa"/>
          </w:tcPr>
          <w:p w14:paraId="05383AEA" w14:textId="611683C2" w:rsidR="000B0C95" w:rsidRPr="00F3450E" w:rsidRDefault="000B0C95" w:rsidP="000B0C95">
            <w:pPr>
              <w:rPr>
                <w:rFonts w:cstheme="minorHAnsi"/>
              </w:rPr>
            </w:pPr>
            <w:r w:rsidRPr="00F3450E">
              <w:rPr>
                <w:rFonts w:cstheme="minorHAnsi"/>
              </w:rPr>
              <w:t>Revised text</w:t>
            </w:r>
          </w:p>
        </w:tc>
      </w:tr>
      <w:tr w:rsidR="00145210" w:rsidRPr="00F3450E" w14:paraId="5531753E" w14:textId="77777777" w:rsidTr="00D01A17">
        <w:tc>
          <w:tcPr>
            <w:tcW w:w="1413" w:type="dxa"/>
          </w:tcPr>
          <w:p w14:paraId="0228A29F" w14:textId="3EAF97DC" w:rsidR="00145210" w:rsidRPr="00F3450E" w:rsidRDefault="00145210" w:rsidP="00145210">
            <w:pPr>
              <w:rPr>
                <w:rFonts w:cstheme="minorHAnsi"/>
                <w:highlight w:val="yellow"/>
              </w:rPr>
            </w:pPr>
            <w:r w:rsidRPr="004B2853">
              <w:rPr>
                <w:rFonts w:cstheme="minorHAnsi"/>
              </w:rPr>
              <w:t>2.2</w:t>
            </w:r>
          </w:p>
        </w:tc>
        <w:tc>
          <w:tcPr>
            <w:tcW w:w="4394" w:type="dxa"/>
          </w:tcPr>
          <w:p w14:paraId="6BF36E33" w14:textId="6F18F93F" w:rsidR="00145210" w:rsidRPr="00F3450E" w:rsidRDefault="00145210" w:rsidP="00145210">
            <w:pPr>
              <w:rPr>
                <w:rFonts w:cstheme="minorHAnsi"/>
              </w:rPr>
            </w:pPr>
            <w:r w:rsidRPr="00F3450E">
              <w:rPr>
                <w:rFonts w:cstheme="minorHAnsi"/>
              </w:rPr>
              <w:t>The regulatory framework applying to station access was established by the Act. It is complemented by domestic regulations, which implement EU legislation, including the 2016 Regulations. Further information on this, and on ORR, is available in Annex C of the document, Starting Mainline Rail Operations.</w:t>
            </w:r>
          </w:p>
        </w:tc>
        <w:tc>
          <w:tcPr>
            <w:tcW w:w="4253" w:type="dxa"/>
          </w:tcPr>
          <w:p w14:paraId="74D77C75" w14:textId="2C1EDC5A" w:rsidR="00145210" w:rsidRPr="00F3450E" w:rsidRDefault="00145210" w:rsidP="00145210">
            <w:pPr>
              <w:rPr>
                <w:rFonts w:cstheme="minorHAnsi"/>
              </w:rPr>
            </w:pPr>
            <w:r w:rsidRPr="00F3450E">
              <w:rPr>
                <w:rFonts w:cstheme="minorHAnsi"/>
              </w:rPr>
              <w:t xml:space="preserve">The regulatory framework applying to station access was established by the Act. It is complemented by </w:t>
            </w:r>
            <w:r w:rsidRPr="0002181C">
              <w:rPr>
                <w:rFonts w:cstheme="minorHAnsi"/>
                <w:strike/>
                <w:color w:val="C00000"/>
              </w:rPr>
              <w:t>domestic regulations,</w:t>
            </w:r>
            <w:r w:rsidRPr="0002181C">
              <w:rPr>
                <w:rFonts w:cstheme="minorHAnsi"/>
                <w:color w:val="C00000"/>
              </w:rPr>
              <w:t xml:space="preserve"> </w:t>
            </w:r>
            <w:r w:rsidRPr="0002181C">
              <w:rPr>
                <w:rFonts w:cstheme="minorHAnsi"/>
                <w:strike/>
                <w:color w:val="C00000"/>
              </w:rPr>
              <w:t xml:space="preserve">which implement EU legislation, including </w:t>
            </w:r>
            <w:r w:rsidRPr="00F3450E">
              <w:rPr>
                <w:rFonts w:cstheme="minorHAnsi"/>
              </w:rPr>
              <w:t>the 2016 Regulations. Further information on this, and on ORR, is available in Annex C of the document</w:t>
            </w:r>
            <w:hyperlink r:id="rId43">
              <w:r w:rsidRPr="00F3450E">
                <w:rPr>
                  <w:rFonts w:cstheme="minorHAnsi"/>
                </w:rPr>
                <w:t xml:space="preserve">, </w:t>
              </w:r>
            </w:hyperlink>
            <w:hyperlink r:id="rId44">
              <w:r w:rsidRPr="00F3450E">
                <w:rPr>
                  <w:rFonts w:cstheme="minorHAnsi"/>
                  <w:i/>
                  <w:iCs/>
                  <w:color w:val="0563C1"/>
                  <w:u w:val="single"/>
                </w:rPr>
                <w:t>Starting Mainline Rail Operations</w:t>
              </w:r>
            </w:hyperlink>
            <w:hyperlink r:id="rId45">
              <w:r w:rsidRPr="00F3450E">
                <w:rPr>
                  <w:rFonts w:cstheme="minorHAnsi"/>
                  <w:i/>
                  <w:iCs/>
                  <w:color w:val="0000FF"/>
                </w:rPr>
                <w:t>.</w:t>
              </w:r>
            </w:hyperlink>
            <w:hyperlink r:id="rId46">
              <w:r w:rsidRPr="00F3450E">
                <w:rPr>
                  <w:rFonts w:cstheme="minorHAnsi"/>
                </w:rPr>
                <w:t xml:space="preserve"> </w:t>
              </w:r>
            </w:hyperlink>
          </w:p>
        </w:tc>
        <w:tc>
          <w:tcPr>
            <w:tcW w:w="3888" w:type="dxa"/>
          </w:tcPr>
          <w:p w14:paraId="09CE94DC" w14:textId="4F5FB9AA" w:rsidR="00145210" w:rsidRPr="00F3450E" w:rsidRDefault="00145210" w:rsidP="00145210">
            <w:pPr>
              <w:rPr>
                <w:rFonts w:cstheme="minorHAnsi"/>
              </w:rPr>
            </w:pPr>
            <w:r w:rsidRPr="00F3450E">
              <w:rPr>
                <w:rFonts w:cstheme="minorHAnsi"/>
              </w:rPr>
              <w:t>The regulatory framework applying to station access was established by the Act. It is complemented by the 2016 Regulations. Further information on this, and on ORR, is available in Annex C of the document</w:t>
            </w:r>
            <w:hyperlink r:id="rId47">
              <w:r w:rsidRPr="00F3450E">
                <w:rPr>
                  <w:rFonts w:cstheme="minorHAnsi"/>
                </w:rPr>
                <w:t xml:space="preserve">, </w:t>
              </w:r>
            </w:hyperlink>
            <w:hyperlink r:id="rId48">
              <w:r w:rsidRPr="00F3450E">
                <w:rPr>
                  <w:rFonts w:cstheme="minorHAnsi"/>
                  <w:i/>
                  <w:iCs/>
                  <w:color w:val="0563C1"/>
                  <w:u w:val="single"/>
                </w:rPr>
                <w:t>Starting Mainline Rail Operations</w:t>
              </w:r>
            </w:hyperlink>
            <w:hyperlink r:id="rId49">
              <w:r w:rsidRPr="00F3450E">
                <w:rPr>
                  <w:rFonts w:cstheme="minorHAnsi"/>
                  <w:i/>
                  <w:iCs/>
                  <w:color w:val="0000FF"/>
                </w:rPr>
                <w:t>.</w:t>
              </w:r>
            </w:hyperlink>
            <w:hyperlink r:id="rId50">
              <w:r w:rsidRPr="00F3450E">
                <w:rPr>
                  <w:rFonts w:cstheme="minorHAnsi"/>
                </w:rPr>
                <w:t xml:space="preserve"> </w:t>
              </w:r>
            </w:hyperlink>
          </w:p>
        </w:tc>
      </w:tr>
      <w:tr w:rsidR="00145210" w:rsidRPr="00F3450E" w14:paraId="40BE3B08" w14:textId="77777777" w:rsidTr="00D01A17">
        <w:tc>
          <w:tcPr>
            <w:tcW w:w="1413" w:type="dxa"/>
          </w:tcPr>
          <w:p w14:paraId="39CD9AD9" w14:textId="60AAA99F" w:rsidR="00145210" w:rsidRPr="004B2853" w:rsidRDefault="00145210" w:rsidP="00145210">
            <w:pPr>
              <w:rPr>
                <w:rFonts w:cstheme="minorHAnsi"/>
              </w:rPr>
            </w:pPr>
            <w:r>
              <w:rPr>
                <w:rFonts w:cstheme="minorHAnsi"/>
              </w:rPr>
              <w:t>2.8</w:t>
            </w:r>
          </w:p>
        </w:tc>
        <w:tc>
          <w:tcPr>
            <w:tcW w:w="4394" w:type="dxa"/>
          </w:tcPr>
          <w:p w14:paraId="1FBA3793" w14:textId="68604A04" w:rsidR="00145210" w:rsidRPr="00F3450E" w:rsidRDefault="00145210" w:rsidP="00145210">
            <w:pPr>
              <w:rPr>
                <w:rFonts w:cstheme="minorHAnsi"/>
              </w:rPr>
            </w:pPr>
            <w:r w:rsidRPr="00F3450E">
              <w:rPr>
                <w:rFonts w:cstheme="minorHAnsi"/>
              </w:rPr>
              <w:t>The 2016 Regulations transposed certain EU rail directives into domestic law. They apply to the allocation of capacity and entitlements to access, the levying of charges, and provide for open access for all types of rail freight services.</w:t>
            </w:r>
          </w:p>
        </w:tc>
        <w:tc>
          <w:tcPr>
            <w:tcW w:w="4253" w:type="dxa"/>
          </w:tcPr>
          <w:p w14:paraId="45F2B37B" w14:textId="51046194" w:rsidR="00145210" w:rsidRPr="00F3450E" w:rsidRDefault="00145210" w:rsidP="00145210">
            <w:pPr>
              <w:rPr>
                <w:rFonts w:cstheme="minorHAnsi"/>
              </w:rPr>
            </w:pPr>
            <w:r w:rsidRPr="00F3450E">
              <w:rPr>
                <w:rFonts w:cstheme="minorHAnsi"/>
              </w:rPr>
              <w:t xml:space="preserve">The </w:t>
            </w:r>
            <w:hyperlink r:id="rId51">
              <w:r w:rsidRPr="00F3450E">
                <w:rPr>
                  <w:rFonts w:cstheme="minorHAnsi"/>
                  <w:color w:val="0563C1"/>
                  <w:u w:val="single"/>
                </w:rPr>
                <w:t>2016 Regulations</w:t>
              </w:r>
            </w:hyperlink>
            <w:hyperlink r:id="rId52">
              <w:r w:rsidRPr="00F3450E">
                <w:rPr>
                  <w:rFonts w:cstheme="minorHAnsi"/>
                </w:rPr>
                <w:t xml:space="preserve"> </w:t>
              </w:r>
            </w:hyperlink>
            <w:r w:rsidRPr="0002181C">
              <w:rPr>
                <w:rFonts w:cstheme="minorHAnsi"/>
                <w:strike/>
                <w:color w:val="C00000"/>
              </w:rPr>
              <w:t>transposed certain EU rail directives into domestic law. They</w:t>
            </w:r>
            <w:r w:rsidRPr="00F3450E">
              <w:rPr>
                <w:rFonts w:cstheme="minorHAnsi"/>
              </w:rPr>
              <w:t xml:space="preserve"> apply to the allocation of capacity and entitlements to access, the levying of charges, and provide for open access for all types of rail freight services.</w:t>
            </w:r>
          </w:p>
        </w:tc>
        <w:tc>
          <w:tcPr>
            <w:tcW w:w="3888" w:type="dxa"/>
          </w:tcPr>
          <w:p w14:paraId="0ADC4E8D" w14:textId="30205AB6" w:rsidR="00145210" w:rsidRPr="00F3450E" w:rsidRDefault="00145210" w:rsidP="00145210">
            <w:pPr>
              <w:rPr>
                <w:rFonts w:cstheme="minorHAnsi"/>
              </w:rPr>
            </w:pPr>
            <w:r w:rsidRPr="00F3450E">
              <w:rPr>
                <w:rFonts w:cstheme="minorHAnsi"/>
              </w:rPr>
              <w:t xml:space="preserve">The </w:t>
            </w:r>
            <w:hyperlink r:id="rId53">
              <w:r w:rsidRPr="00F3450E">
                <w:rPr>
                  <w:rFonts w:cstheme="minorHAnsi"/>
                  <w:color w:val="0563C1"/>
                  <w:u w:val="single"/>
                </w:rPr>
                <w:t>2016 Regulations</w:t>
              </w:r>
            </w:hyperlink>
            <w:hyperlink r:id="rId54">
              <w:r w:rsidRPr="00F3450E">
                <w:rPr>
                  <w:rFonts w:cstheme="minorHAnsi"/>
                </w:rPr>
                <w:t xml:space="preserve"> </w:t>
              </w:r>
            </w:hyperlink>
            <w:r w:rsidRPr="00F3450E">
              <w:rPr>
                <w:rFonts w:cstheme="minorHAnsi"/>
              </w:rPr>
              <w:t xml:space="preserve"> apply to the allocation of capacity and entitlements to access, the levying of charges, and provide for open access for all types of rail freight services.</w:t>
            </w:r>
          </w:p>
        </w:tc>
      </w:tr>
      <w:tr w:rsidR="00145210" w:rsidRPr="00F3450E" w14:paraId="747095B7" w14:textId="77777777" w:rsidTr="00D01A17">
        <w:tc>
          <w:tcPr>
            <w:tcW w:w="1413" w:type="dxa"/>
          </w:tcPr>
          <w:p w14:paraId="1483EA54" w14:textId="78A239D2" w:rsidR="00145210" w:rsidRPr="004B2853" w:rsidRDefault="00145210" w:rsidP="00145210">
            <w:pPr>
              <w:rPr>
                <w:rFonts w:cstheme="minorHAnsi"/>
              </w:rPr>
            </w:pPr>
            <w:r>
              <w:rPr>
                <w:rFonts w:cstheme="minorHAnsi"/>
              </w:rPr>
              <w:t>2.36</w:t>
            </w:r>
          </w:p>
        </w:tc>
        <w:tc>
          <w:tcPr>
            <w:tcW w:w="4394" w:type="dxa"/>
          </w:tcPr>
          <w:p w14:paraId="23C14566" w14:textId="6444B9D4" w:rsidR="00145210" w:rsidRPr="00F3450E" w:rsidRDefault="00145210" w:rsidP="00145210">
            <w:pPr>
              <w:rPr>
                <w:rFonts w:cstheme="minorHAnsi"/>
              </w:rPr>
            </w:pPr>
            <w:r w:rsidRPr="00F3450E">
              <w:rPr>
                <w:rFonts w:cstheme="minorHAnsi"/>
              </w:rPr>
              <w:t>Agreements which are restrictive of, or which distort, competition or which could amount to an abuse of a dominant position, may fall for consideration under the Chapter I or Chapter II prohibitions, respectively, of the Competition Act 1998 (CA98) (and, in so far as they may affect trade between EU Member States, Articles 101 and 102 of the Treaty on the Functioning of the European Union (the TFEU).</w:t>
            </w:r>
          </w:p>
        </w:tc>
        <w:tc>
          <w:tcPr>
            <w:tcW w:w="4253" w:type="dxa"/>
          </w:tcPr>
          <w:p w14:paraId="19191672" w14:textId="76C9632C" w:rsidR="00145210" w:rsidRPr="0002181C" w:rsidRDefault="00145210" w:rsidP="00B15D73">
            <w:pPr>
              <w:tabs>
                <w:tab w:val="center" w:pos="5083"/>
              </w:tabs>
              <w:spacing w:after="6"/>
              <w:ind w:left="-14"/>
              <w:rPr>
                <w:rFonts w:cstheme="minorHAnsi"/>
                <w:color w:val="C00000"/>
              </w:rPr>
            </w:pPr>
            <w:r w:rsidRPr="00F3450E">
              <w:rPr>
                <w:rFonts w:cstheme="minorHAnsi"/>
              </w:rPr>
              <w:t>Agreements which are restrictive of, or which distort, competition or which could amount to an abuse of a dominant position, may fall for consideration under the Chapter I or Chapter II prohibitions, respectively, of the Competition Act 1998 (CA98).</w:t>
            </w:r>
            <w:r w:rsidRPr="0002181C">
              <w:rPr>
                <w:rFonts w:cstheme="minorHAnsi"/>
                <w:color w:val="C00000"/>
              </w:rPr>
              <w:t xml:space="preserve"> </w:t>
            </w:r>
            <w:r w:rsidRPr="0002181C">
              <w:rPr>
                <w:rFonts w:cstheme="minorHAnsi"/>
                <w:strike/>
                <w:color w:val="C00000"/>
              </w:rPr>
              <w:t>(</w:t>
            </w:r>
            <w:proofErr w:type="gramStart"/>
            <w:r w:rsidRPr="0002181C">
              <w:rPr>
                <w:rFonts w:cstheme="minorHAnsi"/>
                <w:strike/>
                <w:color w:val="C00000"/>
              </w:rPr>
              <w:t>and</w:t>
            </w:r>
            <w:proofErr w:type="gramEnd"/>
            <w:r w:rsidRPr="0002181C">
              <w:rPr>
                <w:rFonts w:cstheme="minorHAnsi"/>
                <w:strike/>
                <w:color w:val="C00000"/>
              </w:rPr>
              <w:t>, in so far as they may affect trade between EU Member States, Articles 101 and 102 of the Treaty on the Functioning of the European Union (the TFEU).</w:t>
            </w:r>
            <w:r w:rsidRPr="0002181C">
              <w:rPr>
                <w:rFonts w:cstheme="minorHAnsi"/>
                <w:color w:val="C00000"/>
              </w:rPr>
              <w:t xml:space="preserve"> </w:t>
            </w:r>
          </w:p>
          <w:p w14:paraId="48902C53" w14:textId="77777777" w:rsidR="00145210" w:rsidRPr="00F3450E" w:rsidRDefault="00145210" w:rsidP="00145210">
            <w:pPr>
              <w:rPr>
                <w:rFonts w:cstheme="minorHAnsi"/>
              </w:rPr>
            </w:pPr>
          </w:p>
        </w:tc>
        <w:tc>
          <w:tcPr>
            <w:tcW w:w="3888" w:type="dxa"/>
          </w:tcPr>
          <w:p w14:paraId="727EDC17" w14:textId="77777777" w:rsidR="00145210" w:rsidRPr="00F3450E" w:rsidRDefault="00145210" w:rsidP="00145210">
            <w:pPr>
              <w:tabs>
                <w:tab w:val="center" w:pos="5083"/>
              </w:tabs>
              <w:spacing w:after="6"/>
              <w:ind w:left="-14"/>
              <w:rPr>
                <w:rFonts w:cstheme="minorHAnsi"/>
              </w:rPr>
            </w:pPr>
            <w:r w:rsidRPr="00F3450E">
              <w:rPr>
                <w:rFonts w:cstheme="minorHAnsi"/>
              </w:rPr>
              <w:t xml:space="preserve">Agreements which are restrictive of, or which distort, competition or which could amount to an abuse of a dominant position, may fall for consideration under the Chapter I or Chapter II prohibitions, respectively, of the Competition Act 1998 </w:t>
            </w:r>
          </w:p>
          <w:p w14:paraId="5E0156EC" w14:textId="07CE65E8" w:rsidR="00145210" w:rsidRPr="00F3450E" w:rsidRDefault="00145210" w:rsidP="00145210">
            <w:pPr>
              <w:rPr>
                <w:rFonts w:cstheme="minorHAnsi"/>
              </w:rPr>
            </w:pPr>
            <w:r w:rsidRPr="00F3450E">
              <w:rPr>
                <w:rFonts w:cstheme="minorHAnsi"/>
              </w:rPr>
              <w:t>(CA98).</w:t>
            </w:r>
          </w:p>
        </w:tc>
      </w:tr>
      <w:tr w:rsidR="00DE5382" w:rsidRPr="00F3450E" w14:paraId="27D31A12" w14:textId="77777777" w:rsidTr="00D01A17">
        <w:tc>
          <w:tcPr>
            <w:tcW w:w="1413" w:type="dxa"/>
          </w:tcPr>
          <w:p w14:paraId="53653129" w14:textId="026BC95A" w:rsidR="00DE5382" w:rsidRPr="004B2853" w:rsidRDefault="00DE5382" w:rsidP="00DE5382">
            <w:pPr>
              <w:rPr>
                <w:rFonts w:cstheme="minorHAnsi"/>
              </w:rPr>
            </w:pPr>
            <w:r>
              <w:rPr>
                <w:rFonts w:cstheme="minorHAnsi"/>
              </w:rPr>
              <w:t>2.38</w:t>
            </w:r>
          </w:p>
        </w:tc>
        <w:tc>
          <w:tcPr>
            <w:tcW w:w="4394" w:type="dxa"/>
          </w:tcPr>
          <w:p w14:paraId="6C1BCD3B" w14:textId="4C5549C1" w:rsidR="00DE5382" w:rsidRPr="00F3450E" w:rsidRDefault="00DE5382" w:rsidP="00DE5382">
            <w:pPr>
              <w:rPr>
                <w:rFonts w:cstheme="minorHAnsi"/>
              </w:rPr>
            </w:pPr>
            <w:r w:rsidRPr="00F3450E">
              <w:rPr>
                <w:rFonts w:cstheme="minorHAnsi"/>
              </w:rPr>
              <w:t xml:space="preserve">The EC Modernisation Regulation, which came into force on 1 May 2004, abolished the </w:t>
            </w:r>
            <w:r w:rsidRPr="00F3450E">
              <w:rPr>
                <w:rFonts w:cstheme="minorHAnsi"/>
              </w:rPr>
              <w:lastRenderedPageBreak/>
              <w:t xml:space="preserve">system of notifying agreements for exemption. Consistent with this, in domestic law the Competition and Markets Authority (CMA) and ORR are no longer able to grant an 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guidance.</w:t>
            </w:r>
          </w:p>
        </w:tc>
        <w:tc>
          <w:tcPr>
            <w:tcW w:w="4253" w:type="dxa"/>
          </w:tcPr>
          <w:p w14:paraId="019D3A63" w14:textId="2BED35F8" w:rsidR="00DE5382" w:rsidRPr="00F3450E" w:rsidRDefault="00DE5382" w:rsidP="00DE5382">
            <w:pPr>
              <w:rPr>
                <w:rFonts w:cstheme="minorHAnsi"/>
              </w:rPr>
            </w:pPr>
            <w:r w:rsidRPr="0002181C">
              <w:rPr>
                <w:rFonts w:cstheme="minorHAnsi"/>
                <w:strike/>
                <w:color w:val="C00000"/>
              </w:rPr>
              <w:lastRenderedPageBreak/>
              <w:t xml:space="preserve">The EC Modernisation Regulation, which came into force on 1 May 2004, abolished </w:t>
            </w:r>
            <w:r w:rsidRPr="0002181C">
              <w:rPr>
                <w:rFonts w:cstheme="minorHAnsi"/>
                <w:strike/>
                <w:color w:val="C00000"/>
              </w:rPr>
              <w:lastRenderedPageBreak/>
              <w:t>the system of notifying agreements for exemption. Consistent with this, in domestic law t</w:t>
            </w:r>
            <w:r w:rsidR="00B15D73" w:rsidRPr="0002181C">
              <w:rPr>
                <w:rFonts w:cstheme="minorHAnsi"/>
                <w:strike/>
                <w:color w:val="C00000"/>
              </w:rPr>
              <w:t xml:space="preserve"> </w:t>
            </w:r>
            <w:r w:rsidRPr="0002181C">
              <w:rPr>
                <w:rFonts w:cstheme="minorHAnsi"/>
                <w:color w:val="C00000"/>
              </w:rPr>
              <w:t>T</w:t>
            </w:r>
            <w:r w:rsidRPr="00F3450E">
              <w:rPr>
                <w:rFonts w:cstheme="minorHAnsi"/>
              </w:rPr>
              <w:t xml:space="preserve">he Competition and Markets Authority (CMA) and ORR are </w:t>
            </w:r>
            <w:proofErr w:type="spellStart"/>
            <w:r w:rsidRPr="00F3450E">
              <w:rPr>
                <w:rFonts w:cstheme="minorHAnsi"/>
              </w:rPr>
              <w:t xml:space="preserve">not </w:t>
            </w:r>
            <w:r w:rsidRPr="0002181C">
              <w:rPr>
                <w:rFonts w:cstheme="minorHAnsi"/>
                <w:strike/>
                <w:color w:val="C00000"/>
              </w:rPr>
              <w:t>longer</w:t>
            </w:r>
            <w:proofErr w:type="spellEnd"/>
            <w:r w:rsidRPr="00B15D73">
              <w:rPr>
                <w:rFonts w:cstheme="minorHAnsi"/>
                <w:strike/>
                <w:color w:val="FF0000"/>
              </w:rPr>
              <w:t xml:space="preserve"> </w:t>
            </w:r>
            <w:r w:rsidRPr="00F3450E">
              <w:rPr>
                <w:rFonts w:cstheme="minorHAnsi"/>
              </w:rPr>
              <w:t xml:space="preserve">able to grant an 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w:t>
            </w:r>
            <w:hyperlink r:id="rId55">
              <w:r w:rsidRPr="00F3450E">
                <w:rPr>
                  <w:rFonts w:cstheme="minorHAnsi"/>
                  <w:color w:val="0563C1"/>
                  <w:u w:val="single"/>
                </w:rPr>
                <w:t>guidance</w:t>
              </w:r>
            </w:hyperlink>
            <w:hyperlink r:id="rId56">
              <w:r w:rsidRPr="00F3450E">
                <w:rPr>
                  <w:rFonts w:cstheme="minorHAnsi"/>
                </w:rPr>
                <w:t>.</w:t>
              </w:r>
            </w:hyperlink>
          </w:p>
        </w:tc>
        <w:tc>
          <w:tcPr>
            <w:tcW w:w="3888" w:type="dxa"/>
          </w:tcPr>
          <w:p w14:paraId="07D59573" w14:textId="07AB5902" w:rsidR="00DE5382" w:rsidRPr="00F3450E" w:rsidRDefault="00DE5382" w:rsidP="00DE5382">
            <w:pPr>
              <w:rPr>
                <w:rFonts w:cstheme="minorHAnsi"/>
              </w:rPr>
            </w:pPr>
            <w:r w:rsidRPr="00F3450E">
              <w:rPr>
                <w:rFonts w:cstheme="minorHAnsi"/>
              </w:rPr>
              <w:lastRenderedPageBreak/>
              <w:t xml:space="preserve">The Competition and Markets Authority (CMA) and ORR are not able to grant an </w:t>
            </w:r>
            <w:r w:rsidRPr="00F3450E">
              <w:rPr>
                <w:rFonts w:cstheme="minorHAnsi"/>
              </w:rPr>
              <w:lastRenderedPageBreak/>
              <w:t xml:space="preserve">individual exemption from the Chapter I prohibition. It is, therefore, the responsibility of the parties to ensure that any agreement that they </w:t>
            </w:r>
            <w:proofErr w:type="gramStart"/>
            <w:r w:rsidRPr="00F3450E">
              <w:rPr>
                <w:rFonts w:cstheme="minorHAnsi"/>
              </w:rPr>
              <w:t>enter into</w:t>
            </w:r>
            <w:proofErr w:type="gramEnd"/>
            <w:r w:rsidRPr="00F3450E">
              <w:rPr>
                <w:rFonts w:cstheme="minorHAnsi"/>
              </w:rPr>
              <w:t xml:space="preserve"> is compliant with competition law. For further information on the application of competition law in the railway sector please refer to our </w:t>
            </w:r>
            <w:hyperlink r:id="rId57">
              <w:r w:rsidRPr="00F3450E">
                <w:rPr>
                  <w:rFonts w:cstheme="minorHAnsi"/>
                  <w:color w:val="0563C1"/>
                  <w:u w:val="single"/>
                </w:rPr>
                <w:t>guidance</w:t>
              </w:r>
            </w:hyperlink>
            <w:hyperlink r:id="rId58">
              <w:r w:rsidRPr="00F3450E">
                <w:rPr>
                  <w:rFonts w:cstheme="minorHAnsi"/>
                </w:rPr>
                <w:t>.</w:t>
              </w:r>
            </w:hyperlink>
          </w:p>
        </w:tc>
      </w:tr>
      <w:tr w:rsidR="00DE5382" w:rsidRPr="00F3450E" w14:paraId="0CA048CF" w14:textId="77777777" w:rsidTr="00D01A17">
        <w:tc>
          <w:tcPr>
            <w:tcW w:w="1413" w:type="dxa"/>
          </w:tcPr>
          <w:p w14:paraId="1781E81F" w14:textId="1489C9BE" w:rsidR="00DE5382" w:rsidRPr="004B2853" w:rsidRDefault="00DE5382" w:rsidP="00DE5382">
            <w:pPr>
              <w:rPr>
                <w:rFonts w:cstheme="minorHAnsi"/>
              </w:rPr>
            </w:pPr>
            <w:r>
              <w:rPr>
                <w:rFonts w:cstheme="minorHAnsi"/>
              </w:rPr>
              <w:lastRenderedPageBreak/>
              <w:t>2.39</w:t>
            </w:r>
          </w:p>
        </w:tc>
        <w:tc>
          <w:tcPr>
            <w:tcW w:w="4394" w:type="dxa"/>
          </w:tcPr>
          <w:p w14:paraId="6DB2B903" w14:textId="53825C18" w:rsidR="00DE5382" w:rsidRPr="00F3450E" w:rsidRDefault="00DE5382" w:rsidP="00DE5382">
            <w:pPr>
              <w:rPr>
                <w:rFonts w:cstheme="minorHAnsi"/>
              </w:rPr>
            </w:pPr>
            <w:r w:rsidRPr="00F3450E">
              <w:rPr>
                <w:rFonts w:cstheme="minorHAnsi"/>
              </w:rPr>
              <w:t>Agreements may be challenged under competition law by third parties: either by private litigation through the courts or by a complaint to the competition authorities (the CMA and ORR have concurrent jurisdiction as competition authorities to examine claims under CA98 and Articles 101 and 102 of the TFEU regarding the supply of services relating to railways).</w:t>
            </w:r>
          </w:p>
        </w:tc>
        <w:tc>
          <w:tcPr>
            <w:tcW w:w="4253" w:type="dxa"/>
          </w:tcPr>
          <w:p w14:paraId="7C709A6D" w14:textId="4B13F1AA" w:rsidR="00DE5382" w:rsidRPr="00F3450E" w:rsidRDefault="00DE5382" w:rsidP="00DE5382">
            <w:pPr>
              <w:rPr>
                <w:rFonts w:cstheme="minorHAnsi"/>
              </w:rPr>
            </w:pPr>
            <w:r w:rsidRPr="00F3450E">
              <w:rPr>
                <w:rFonts w:cstheme="minorHAnsi"/>
              </w:rPr>
              <w:t>Agreements may be challenged under competition law by third parties: either by private litigation through the courts or by a complaint to the competition authorities (the CMA and ORR have concurrent jurisdiction as competition authorities to examine claims under CA98</w:t>
            </w:r>
            <w:r w:rsidRPr="0002181C">
              <w:rPr>
                <w:rFonts w:cstheme="minorHAnsi"/>
                <w:color w:val="C00000"/>
              </w:rPr>
              <w:t xml:space="preserve">). </w:t>
            </w:r>
            <w:r w:rsidRPr="0002181C">
              <w:rPr>
                <w:rFonts w:cstheme="minorHAnsi"/>
                <w:strike/>
                <w:color w:val="C00000"/>
              </w:rPr>
              <w:t>and Articles 101 and 102 of the TFEU regarding the supply of services relating to railways).</w:t>
            </w:r>
          </w:p>
        </w:tc>
        <w:tc>
          <w:tcPr>
            <w:tcW w:w="3888" w:type="dxa"/>
          </w:tcPr>
          <w:p w14:paraId="06E14EFF" w14:textId="572AE4A4" w:rsidR="00DE5382" w:rsidRPr="00F3450E" w:rsidRDefault="00DE5382" w:rsidP="00DE5382">
            <w:pPr>
              <w:rPr>
                <w:rFonts w:cstheme="minorHAnsi"/>
              </w:rPr>
            </w:pPr>
            <w:r w:rsidRPr="00F3450E">
              <w:rPr>
                <w:rFonts w:cstheme="minorHAnsi"/>
              </w:rPr>
              <w:t xml:space="preserve">Agreements may be challenged under competition law by third parties: either by private litigation through the courts or by a complaint to the competition authorities (the CMA and ORR have concurrent jurisdiction as competition authorities to examine claims under CA98). </w:t>
            </w:r>
          </w:p>
        </w:tc>
      </w:tr>
      <w:tr w:rsidR="00DE5382" w:rsidRPr="00F3450E" w14:paraId="54225C6A" w14:textId="77777777" w:rsidTr="00D01A17">
        <w:tc>
          <w:tcPr>
            <w:tcW w:w="1413" w:type="dxa"/>
          </w:tcPr>
          <w:p w14:paraId="6A2236D5" w14:textId="4A391346" w:rsidR="00DE5382" w:rsidRPr="004B2853" w:rsidRDefault="00DE5382" w:rsidP="00DE5382">
            <w:pPr>
              <w:rPr>
                <w:rFonts w:cstheme="minorHAnsi"/>
              </w:rPr>
            </w:pPr>
            <w:r>
              <w:rPr>
                <w:rFonts w:cstheme="minorHAnsi"/>
              </w:rPr>
              <w:t>2.4</w:t>
            </w:r>
          </w:p>
        </w:tc>
        <w:tc>
          <w:tcPr>
            <w:tcW w:w="4394" w:type="dxa"/>
          </w:tcPr>
          <w:p w14:paraId="3D9E86F6" w14:textId="23925846" w:rsidR="00DE5382" w:rsidRPr="00F3450E" w:rsidRDefault="00DE5382" w:rsidP="00DE5382">
            <w:pPr>
              <w:rPr>
                <w:rFonts w:cstheme="minorHAnsi"/>
              </w:rPr>
            </w:pPr>
            <w:r w:rsidRPr="00F3450E">
              <w:rPr>
                <w:rFonts w:cstheme="minorHAnsi"/>
              </w:rPr>
              <w:t xml:space="preserve">To the extent that access agreements are entered into in compliance with ORR’s directions made under section 17-22A of the Act, the parties may seek to argue that they are excluded from the scope of the prohibitions. Parties should be aware that the rulings of the European Court indicate that such a defence will only be available in very limited circumstances. If a challenge were to be investigated, parties would have to take advice on the individual circumstances of their case. In general terms, it would be necessary </w:t>
            </w:r>
            <w:r w:rsidRPr="00F3450E">
              <w:rPr>
                <w:rFonts w:cstheme="minorHAnsi"/>
              </w:rPr>
              <w:lastRenderedPageBreak/>
              <w:t>to demonstrate that the legislative regime of the Act absolutely required them to act in the way complained of and would have prevented the parties from having any scope to make an agreement that would not have contravened competition rules.</w:t>
            </w:r>
          </w:p>
        </w:tc>
        <w:tc>
          <w:tcPr>
            <w:tcW w:w="4253" w:type="dxa"/>
          </w:tcPr>
          <w:p w14:paraId="40513019" w14:textId="77777777" w:rsidR="00DE5382" w:rsidRPr="00F3450E" w:rsidRDefault="00DE5382" w:rsidP="00222850">
            <w:r w:rsidRPr="00F3450E">
              <w:lastRenderedPageBreak/>
              <w:t xml:space="preserve">To the extent that access agreements are entered into in compliance with ORR’s </w:t>
            </w:r>
          </w:p>
          <w:p w14:paraId="5E69915A" w14:textId="17DA04F3" w:rsidR="00581BAC" w:rsidRPr="0002181C" w:rsidRDefault="00DE5382" w:rsidP="00222850">
            <w:pPr>
              <w:rPr>
                <w:color w:val="C00000"/>
                <w14:ligatures w14:val="none"/>
              </w:rPr>
            </w:pPr>
            <w:r w:rsidRPr="00F3450E">
              <w:t xml:space="preserve">directions made under section 17-22A of the Act, the parties may seek to argue that they are excluded from the scope of the prohibitions. </w:t>
            </w:r>
            <w:r w:rsidRPr="0002181C">
              <w:rPr>
                <w:strike/>
                <w:color w:val="C00000"/>
              </w:rPr>
              <w:t>Parties should be aware that the rulings of the European Court indicate that such a defence will only be available in very limited circumstances.</w:t>
            </w:r>
            <w:r w:rsidRPr="0002181C">
              <w:rPr>
                <w:color w:val="C00000"/>
              </w:rPr>
              <w:t xml:space="preserve"> </w:t>
            </w:r>
            <w:r w:rsidR="00581BAC" w:rsidRPr="0002181C">
              <w:rPr>
                <w:color w:val="C00000"/>
                <w14:ligatures w14:val="none"/>
              </w:rPr>
              <w:t xml:space="preserve">When implementing competition law, ORR must act with a view to securing that there is no inconsistency between the principles it </w:t>
            </w:r>
            <w:r w:rsidR="00581BAC" w:rsidRPr="0002181C">
              <w:rPr>
                <w:color w:val="C00000"/>
                <w14:ligatures w14:val="none"/>
              </w:rPr>
              <w:lastRenderedPageBreak/>
              <w:t xml:space="preserve">applies, and the principles laid down in rulings of the European Court before 31 December 2020 but may depart from such rulings made before that date where it is considered appropriate </w:t>
            </w:r>
            <w:proofErr w:type="gramStart"/>
            <w:r w:rsidR="00581BAC" w:rsidRPr="0002181C">
              <w:rPr>
                <w:color w:val="C00000"/>
                <w14:ligatures w14:val="none"/>
              </w:rPr>
              <w:t>in light of</w:t>
            </w:r>
            <w:proofErr w:type="gramEnd"/>
            <w:r w:rsidR="00581BAC" w:rsidRPr="0002181C">
              <w:rPr>
                <w:color w:val="C00000"/>
                <w14:ligatures w14:val="none"/>
              </w:rPr>
              <w:t xml:space="preserve"> specified circumstances.  </w:t>
            </w:r>
          </w:p>
          <w:p w14:paraId="05AC4F55" w14:textId="018D1AAB" w:rsidR="00DE5382" w:rsidRPr="00F3450E" w:rsidRDefault="00DE5382" w:rsidP="00581BAC">
            <w:r w:rsidRPr="00F3450E">
              <w:t>If a challenge were to be investigated, parties would have to take advice on the individual circumstances of their case. In general terms, it would be necessary to demonstrate that the legislative regime of the Act absolutely required them to act in the way complained of and would have prevented the parties from having any scope to make an agreement that would not have contravened competition rules.</w:t>
            </w:r>
          </w:p>
        </w:tc>
        <w:tc>
          <w:tcPr>
            <w:tcW w:w="3888" w:type="dxa"/>
          </w:tcPr>
          <w:p w14:paraId="2840A889" w14:textId="77777777" w:rsidR="00DE5382" w:rsidRPr="00F3450E" w:rsidRDefault="00DE5382" w:rsidP="00222850">
            <w:r w:rsidRPr="00F3450E">
              <w:lastRenderedPageBreak/>
              <w:t xml:space="preserve">To the extent that access agreements are entered into in compliance with ORR’s </w:t>
            </w:r>
          </w:p>
          <w:p w14:paraId="6801BCA0" w14:textId="47F81533" w:rsidR="00794128" w:rsidRDefault="00DE5382" w:rsidP="00222850">
            <w:pPr>
              <w:rPr>
                <w14:ligatures w14:val="none"/>
              </w:rPr>
            </w:pPr>
            <w:r w:rsidRPr="00F3450E">
              <w:t xml:space="preserve">directions made under section 17-22A of the Act, the parties may seek to argue that they are excluded from the scope of the prohibitions. </w:t>
            </w:r>
            <w:r w:rsidR="00794128" w:rsidRPr="00222850">
              <w:rPr>
                <w14:ligatures w14:val="none"/>
              </w:rPr>
              <w:t xml:space="preserve">When implementing competition law, ORR must act with a view to securing that there is no inconsistency between the principles it applies, and the principles laid down in rulings of the European Court before 31 December 2020 </w:t>
            </w:r>
            <w:r w:rsidR="00794128" w:rsidRPr="00794128">
              <w:rPr>
                <w14:ligatures w14:val="none"/>
              </w:rPr>
              <w:t xml:space="preserve">but may depart from </w:t>
            </w:r>
            <w:r w:rsidR="00794128" w:rsidRPr="00794128">
              <w:rPr>
                <w14:ligatures w14:val="none"/>
              </w:rPr>
              <w:lastRenderedPageBreak/>
              <w:t xml:space="preserve">such rulings made before that date where it is considered appropriate </w:t>
            </w:r>
            <w:proofErr w:type="gramStart"/>
            <w:r w:rsidR="00794128" w:rsidRPr="00794128">
              <w:rPr>
                <w14:ligatures w14:val="none"/>
              </w:rPr>
              <w:t>in light of</w:t>
            </w:r>
            <w:proofErr w:type="gramEnd"/>
            <w:r w:rsidR="00794128" w:rsidRPr="00794128">
              <w:rPr>
                <w14:ligatures w14:val="none"/>
              </w:rPr>
              <w:t xml:space="preserve"> specified circumstances</w:t>
            </w:r>
            <w:r w:rsidR="00794128" w:rsidRPr="00222850">
              <w:rPr>
                <w14:ligatures w14:val="none"/>
              </w:rPr>
              <w:t>.</w:t>
            </w:r>
            <w:r w:rsidR="00794128">
              <w:rPr>
                <w:i/>
                <w:iCs/>
                <w14:ligatures w14:val="none"/>
              </w:rPr>
              <w:t xml:space="preserve">  </w:t>
            </w:r>
          </w:p>
          <w:p w14:paraId="3E6C19B0" w14:textId="25AE3EA6" w:rsidR="00DE5382" w:rsidRPr="00F3450E" w:rsidRDefault="00DE5382" w:rsidP="00794128">
            <w:r w:rsidRPr="00F3450E">
              <w:t>If a challenge were to be investigated, parties would have to take advice on the individual circumstances of their case. In general terms, it would be necessary to demonstrate that the legislative regime of the Act absolutely required them to act in the way complained of and would have prevented the parties from having any scope to make an agreement that would not have contravened competition rules.</w:t>
            </w:r>
          </w:p>
        </w:tc>
      </w:tr>
      <w:tr w:rsidR="008C2E1D" w:rsidRPr="00F3450E" w14:paraId="54FBBC68" w14:textId="77777777" w:rsidTr="00D01A17">
        <w:tc>
          <w:tcPr>
            <w:tcW w:w="1413" w:type="dxa"/>
          </w:tcPr>
          <w:p w14:paraId="7DEE9834" w14:textId="2BAF3C9F" w:rsidR="008C2E1D" w:rsidRPr="004B2853" w:rsidRDefault="008C2E1D" w:rsidP="008C2E1D">
            <w:pPr>
              <w:rPr>
                <w:rFonts w:cstheme="minorHAnsi"/>
              </w:rPr>
            </w:pPr>
            <w:r>
              <w:rPr>
                <w:rFonts w:cstheme="minorHAnsi"/>
              </w:rPr>
              <w:lastRenderedPageBreak/>
              <w:t>3.1</w:t>
            </w:r>
          </w:p>
        </w:tc>
        <w:tc>
          <w:tcPr>
            <w:tcW w:w="4394" w:type="dxa"/>
          </w:tcPr>
          <w:p w14:paraId="455205CA" w14:textId="356FF409" w:rsidR="008C2E1D" w:rsidRPr="00F3450E" w:rsidRDefault="008C2E1D" w:rsidP="008C2E1D">
            <w:pPr>
              <w:rPr>
                <w:rFonts w:cstheme="minorHAnsi"/>
              </w:rPr>
            </w:pPr>
            <w:r w:rsidRPr="00F3450E">
              <w:rPr>
                <w:rFonts w:cstheme="minorHAnsi"/>
              </w:rPr>
              <w:t xml:space="preserve">This chapter explains the procedures we expect to follow when considering applications for agreements granting access to station facilities for freight and passenger train services. Through these procedures, our aim is to ensure that our consideration of applications is undertaken in a timely manner and is wholly consistent with our statutory duties, the Act and with domestic regulations that implement EU legislation, including such procedural obligations as they impose. This chapter also sets out the process for submitting access agreements and amendments under the wide-ranging General Approval, submitting access agreements and amendments for specific approval, the procedure whereby ORR deals with appeals </w:t>
            </w:r>
            <w:r w:rsidRPr="00F3450E">
              <w:rPr>
                <w:rFonts w:cstheme="minorHAnsi"/>
              </w:rPr>
              <w:lastRenderedPageBreak/>
              <w:t>and disputes, and our process for applications involving the exemption of facilities from the provisions of the Act.</w:t>
            </w:r>
          </w:p>
        </w:tc>
        <w:tc>
          <w:tcPr>
            <w:tcW w:w="4253" w:type="dxa"/>
          </w:tcPr>
          <w:p w14:paraId="22F1D95C" w14:textId="77777777" w:rsidR="008C2E1D" w:rsidRPr="00F3450E" w:rsidRDefault="008C2E1D" w:rsidP="008C2E1D">
            <w:pPr>
              <w:tabs>
                <w:tab w:val="center" w:pos="5030"/>
              </w:tabs>
              <w:spacing w:after="6"/>
              <w:ind w:left="-14"/>
              <w:rPr>
                <w:rFonts w:cstheme="minorHAnsi"/>
              </w:rPr>
            </w:pPr>
            <w:r w:rsidRPr="00F3450E">
              <w:rPr>
                <w:rFonts w:cstheme="minorHAnsi"/>
              </w:rPr>
              <w:lastRenderedPageBreak/>
              <w:t xml:space="preserve">This chapter explains the procedures we expect to follow when </w:t>
            </w:r>
            <w:proofErr w:type="gramStart"/>
            <w:r w:rsidRPr="00F3450E">
              <w:rPr>
                <w:rFonts w:cstheme="minorHAnsi"/>
              </w:rPr>
              <w:t>considering</w:t>
            </w:r>
            <w:proofErr w:type="gramEnd"/>
            <w:r w:rsidRPr="00F3450E">
              <w:rPr>
                <w:rFonts w:cstheme="minorHAnsi"/>
              </w:rPr>
              <w:t xml:space="preserve"> </w:t>
            </w:r>
          </w:p>
          <w:p w14:paraId="76B4FCCF" w14:textId="332C5AF7" w:rsidR="008C2E1D" w:rsidRPr="00F3450E" w:rsidRDefault="008C2E1D" w:rsidP="008C2E1D">
            <w:pPr>
              <w:rPr>
                <w:rFonts w:cstheme="minorHAnsi"/>
              </w:rPr>
            </w:pPr>
            <w:r w:rsidRPr="00F3450E">
              <w:rPr>
                <w:rFonts w:cstheme="minorHAnsi"/>
              </w:rPr>
              <w:t xml:space="preserve">applications for agreements granting access to station facilities for freight and passenger train services. Through these procedures, our aim is to ensure that our consideration of applications is undertaken in a timely manner and is wholly consistent with our statutory duties, </w:t>
            </w:r>
            <w:r w:rsidRPr="0002181C">
              <w:rPr>
                <w:rFonts w:cstheme="minorHAnsi"/>
                <w:color w:val="C00000"/>
              </w:rPr>
              <w:t>under</w:t>
            </w:r>
            <w:r w:rsidRPr="00F3450E">
              <w:rPr>
                <w:rFonts w:cstheme="minorHAnsi"/>
              </w:rPr>
              <w:t xml:space="preserve"> the Act and </w:t>
            </w:r>
            <w:r w:rsidRPr="0002181C">
              <w:rPr>
                <w:rFonts w:cstheme="minorHAnsi"/>
                <w:color w:val="C00000"/>
              </w:rPr>
              <w:t xml:space="preserve">the 2016 Regulations </w:t>
            </w:r>
            <w:r w:rsidRPr="0002181C">
              <w:rPr>
                <w:rFonts w:cstheme="minorHAnsi"/>
                <w:strike/>
                <w:color w:val="C00000"/>
              </w:rPr>
              <w:t>and with domestic regulations that implement EU legislation, including such procedural obligations as they impose</w:t>
            </w:r>
            <w:r w:rsidRPr="00F3450E">
              <w:rPr>
                <w:rFonts w:cstheme="minorHAnsi"/>
              </w:rPr>
              <w:t xml:space="preserve">. This chapter also sets out the process for submitting access agreements and amendments under the wide-ranging General Approval, submitting access agreements and amendments for specific </w:t>
            </w:r>
            <w:r w:rsidRPr="00F3450E">
              <w:rPr>
                <w:rFonts w:cstheme="minorHAnsi"/>
              </w:rPr>
              <w:lastRenderedPageBreak/>
              <w:t>approval, the procedure whereby ORR deals with appeals and disputes, and our process for applications involving the exemption of facilities from the provisions of the Act.</w:t>
            </w:r>
          </w:p>
        </w:tc>
        <w:tc>
          <w:tcPr>
            <w:tcW w:w="3888" w:type="dxa"/>
          </w:tcPr>
          <w:p w14:paraId="47AA8694" w14:textId="77777777" w:rsidR="008C2E1D" w:rsidRPr="00F3450E" w:rsidRDefault="008C2E1D" w:rsidP="008C2E1D">
            <w:pPr>
              <w:tabs>
                <w:tab w:val="center" w:pos="5030"/>
              </w:tabs>
              <w:spacing w:after="6"/>
              <w:ind w:left="-14"/>
              <w:rPr>
                <w:rFonts w:cstheme="minorHAnsi"/>
              </w:rPr>
            </w:pPr>
            <w:r w:rsidRPr="00F3450E">
              <w:rPr>
                <w:rFonts w:cstheme="minorHAnsi"/>
              </w:rPr>
              <w:lastRenderedPageBreak/>
              <w:t xml:space="preserve">This chapter explains the procedures we expect to follow when </w:t>
            </w:r>
            <w:proofErr w:type="gramStart"/>
            <w:r w:rsidRPr="00F3450E">
              <w:rPr>
                <w:rFonts w:cstheme="minorHAnsi"/>
              </w:rPr>
              <w:t>considering</w:t>
            </w:r>
            <w:proofErr w:type="gramEnd"/>
            <w:r w:rsidRPr="00F3450E">
              <w:rPr>
                <w:rFonts w:cstheme="minorHAnsi"/>
              </w:rPr>
              <w:t xml:space="preserve"> </w:t>
            </w:r>
          </w:p>
          <w:p w14:paraId="185376A8" w14:textId="73F9B53A" w:rsidR="008C2E1D" w:rsidRPr="00F3450E" w:rsidRDefault="008C2E1D" w:rsidP="008C2E1D">
            <w:pPr>
              <w:rPr>
                <w:rFonts w:cstheme="minorHAnsi"/>
              </w:rPr>
            </w:pPr>
            <w:r w:rsidRPr="00F3450E">
              <w:rPr>
                <w:rFonts w:cstheme="minorHAnsi"/>
              </w:rPr>
              <w:t xml:space="preserve">applications for agreements granting access to station facilities for freight and passenger train services. Through these procedures, our aim is to ensure that our consideration of applications is undertaken in a timely manner and is wholly consistent with our statutory duties, under the Act and the 2016 </w:t>
            </w:r>
            <w:proofErr w:type="gramStart"/>
            <w:r w:rsidRPr="00F3450E">
              <w:rPr>
                <w:rFonts w:cstheme="minorHAnsi"/>
              </w:rPr>
              <w:t>Regulations .</w:t>
            </w:r>
            <w:proofErr w:type="gramEnd"/>
            <w:r w:rsidRPr="00F3450E">
              <w:rPr>
                <w:rFonts w:cstheme="minorHAnsi"/>
              </w:rPr>
              <w:t xml:space="preserve"> This chapter also sets out the process for submitting access agreements and amendments under the wide-ranging General Approval, submitting access agreements and amendments for specific approval, the procedure whereby ORR deals with </w:t>
            </w:r>
            <w:r w:rsidRPr="00F3450E">
              <w:rPr>
                <w:rFonts w:cstheme="minorHAnsi"/>
              </w:rPr>
              <w:lastRenderedPageBreak/>
              <w:t>appeals and disputes, and our process for applications involving the exemption of facilities from the provisions of the Act.</w:t>
            </w:r>
          </w:p>
        </w:tc>
      </w:tr>
    </w:tbl>
    <w:p w14:paraId="09369E50" w14:textId="77777777" w:rsidR="000B0C95" w:rsidRPr="00F3450E" w:rsidRDefault="000B0C95">
      <w:pPr>
        <w:rPr>
          <w:rFonts w:cstheme="minorHAnsi"/>
        </w:rPr>
      </w:pPr>
    </w:p>
    <w:p w14:paraId="4701006B" w14:textId="77777777" w:rsidR="002C00A6" w:rsidRDefault="002C00A6">
      <w:pPr>
        <w:rPr>
          <w:rFonts w:cstheme="minorHAnsi"/>
        </w:rPr>
      </w:pPr>
    </w:p>
    <w:p w14:paraId="6E8B0A16" w14:textId="77777777" w:rsidR="00B50D36" w:rsidRDefault="00B50D36">
      <w:pPr>
        <w:rPr>
          <w:rFonts w:cstheme="minorHAnsi"/>
        </w:rPr>
      </w:pPr>
    </w:p>
    <w:p w14:paraId="41EED042" w14:textId="77777777" w:rsidR="00B50D36" w:rsidRDefault="00B50D36">
      <w:pPr>
        <w:rPr>
          <w:rFonts w:cstheme="minorHAnsi"/>
        </w:rPr>
      </w:pPr>
    </w:p>
    <w:p w14:paraId="15324C40" w14:textId="77777777" w:rsidR="00B50D36" w:rsidRDefault="00B50D36">
      <w:pPr>
        <w:rPr>
          <w:rFonts w:cstheme="minorHAnsi"/>
        </w:rPr>
      </w:pPr>
    </w:p>
    <w:p w14:paraId="3BC33727" w14:textId="77777777" w:rsidR="00B50D36" w:rsidRDefault="00B50D36">
      <w:pPr>
        <w:rPr>
          <w:rFonts w:cstheme="minorHAnsi"/>
        </w:rPr>
      </w:pPr>
    </w:p>
    <w:p w14:paraId="494AD83F" w14:textId="77777777" w:rsidR="00B50D36" w:rsidRDefault="00B50D36">
      <w:pPr>
        <w:rPr>
          <w:rFonts w:cstheme="minorHAnsi"/>
        </w:rPr>
      </w:pPr>
    </w:p>
    <w:p w14:paraId="380B9923" w14:textId="77777777" w:rsidR="00B50D36" w:rsidRDefault="00B50D36">
      <w:pPr>
        <w:rPr>
          <w:rFonts w:cstheme="minorHAnsi"/>
        </w:rPr>
      </w:pPr>
    </w:p>
    <w:p w14:paraId="580A359E" w14:textId="77777777" w:rsidR="00B50D36" w:rsidRDefault="00B50D36">
      <w:pPr>
        <w:rPr>
          <w:rFonts w:cstheme="minorHAnsi"/>
        </w:rPr>
      </w:pPr>
    </w:p>
    <w:p w14:paraId="1C076A1B" w14:textId="77777777" w:rsidR="00B50D36" w:rsidRDefault="00B50D36">
      <w:pPr>
        <w:rPr>
          <w:rFonts w:cstheme="minorHAnsi"/>
        </w:rPr>
      </w:pPr>
    </w:p>
    <w:p w14:paraId="7DB81DE5" w14:textId="77777777" w:rsidR="00B50D36" w:rsidRDefault="00B50D36">
      <w:pPr>
        <w:rPr>
          <w:rFonts w:cstheme="minorHAnsi"/>
        </w:rPr>
      </w:pPr>
    </w:p>
    <w:p w14:paraId="46CBAC21" w14:textId="77777777" w:rsidR="00B50D36" w:rsidRDefault="00B50D36">
      <w:pPr>
        <w:rPr>
          <w:rFonts w:cstheme="minorHAnsi"/>
        </w:rPr>
      </w:pPr>
    </w:p>
    <w:p w14:paraId="5C13088A" w14:textId="77777777" w:rsidR="00B50D36" w:rsidRDefault="00B50D36">
      <w:pPr>
        <w:rPr>
          <w:rFonts w:cstheme="minorHAnsi"/>
        </w:rPr>
      </w:pPr>
    </w:p>
    <w:p w14:paraId="442EA7FF" w14:textId="77777777" w:rsidR="00B50D36" w:rsidRDefault="00B50D36">
      <w:pPr>
        <w:rPr>
          <w:rFonts w:cstheme="minorHAnsi"/>
        </w:rPr>
      </w:pPr>
    </w:p>
    <w:p w14:paraId="21154A3B" w14:textId="77777777" w:rsidR="00B50D36" w:rsidRDefault="00B50D36">
      <w:pPr>
        <w:rPr>
          <w:rFonts w:cstheme="minorHAnsi"/>
        </w:rPr>
      </w:pPr>
    </w:p>
    <w:p w14:paraId="0F44B0E0" w14:textId="77777777" w:rsidR="00B50D36" w:rsidRDefault="00B50D36">
      <w:pPr>
        <w:rPr>
          <w:rFonts w:cstheme="minorHAnsi"/>
        </w:rPr>
      </w:pPr>
    </w:p>
    <w:p w14:paraId="5D3CF1FE" w14:textId="77777777" w:rsidR="00B50D36" w:rsidRDefault="00B50D36">
      <w:pPr>
        <w:rPr>
          <w:rFonts w:cstheme="minorHAnsi"/>
        </w:rPr>
      </w:pPr>
    </w:p>
    <w:p w14:paraId="10B89B2E" w14:textId="77777777" w:rsidR="00B50D36" w:rsidRDefault="00B50D36">
      <w:pPr>
        <w:rPr>
          <w:rFonts w:cstheme="minorHAnsi"/>
        </w:rPr>
      </w:pPr>
    </w:p>
    <w:p w14:paraId="5A2A9C0B" w14:textId="061C8F78" w:rsidR="000B0C95" w:rsidRDefault="000B0C95">
      <w:pPr>
        <w:rPr>
          <w:rFonts w:cstheme="minorHAnsi"/>
        </w:rPr>
      </w:pPr>
      <w:r w:rsidRPr="00F3450E">
        <w:rPr>
          <w:rFonts w:cstheme="minorHAnsi"/>
        </w:rPr>
        <w:lastRenderedPageBreak/>
        <w:t xml:space="preserve">Table </w:t>
      </w:r>
      <w:r w:rsidR="00901BB0" w:rsidRPr="00F3450E">
        <w:rPr>
          <w:rFonts w:cstheme="minorHAnsi"/>
        </w:rPr>
        <w:t>8</w:t>
      </w:r>
      <w:r w:rsidRPr="00F3450E">
        <w:rPr>
          <w:rFonts w:cstheme="minorHAnsi"/>
        </w:rPr>
        <w:t>: Starting Mainline Operations</w:t>
      </w:r>
    </w:p>
    <w:p w14:paraId="2DAE0677" w14:textId="77777777" w:rsidR="00460383" w:rsidRDefault="00082147">
      <w:pPr>
        <w:rPr>
          <w:rFonts w:cstheme="minorHAnsi"/>
        </w:rPr>
      </w:pPr>
      <w:hyperlink r:id="rId59" w:history="1">
        <w:r w:rsidR="00460383">
          <w:rPr>
            <w:rStyle w:val="Hyperlink"/>
          </w:rPr>
          <w:t>Current guidance</w:t>
        </w:r>
      </w:hyperlink>
      <w:r w:rsidR="00110644">
        <w:rPr>
          <w:rFonts w:cstheme="minorHAnsi"/>
        </w:rPr>
        <w:tab/>
      </w:r>
      <w:r w:rsidR="00110644">
        <w:rPr>
          <w:rFonts w:cstheme="minorHAnsi"/>
        </w:rPr>
        <w:tab/>
      </w:r>
      <w:r w:rsidR="00110644">
        <w:rPr>
          <w:rFonts w:cstheme="minorHAnsi"/>
        </w:rPr>
        <w:tab/>
      </w:r>
    </w:p>
    <w:p w14:paraId="1093EDA4" w14:textId="0BBD2FC5" w:rsidR="00110644" w:rsidRPr="00F3450E" w:rsidRDefault="00082147">
      <w:pPr>
        <w:rPr>
          <w:rFonts w:cstheme="minorHAnsi"/>
        </w:rPr>
      </w:pPr>
      <w:hyperlink r:id="rId60" w:history="1">
        <w:r w:rsidR="00110644" w:rsidRPr="006F6359">
          <w:rPr>
            <w:rStyle w:val="Hyperlink"/>
            <w:rFonts w:cstheme="minorHAnsi"/>
          </w:rPr>
          <w:t>Proposed amended guidance</w:t>
        </w:r>
      </w:hyperlink>
    </w:p>
    <w:tbl>
      <w:tblPr>
        <w:tblStyle w:val="TableGrid"/>
        <w:tblW w:w="0" w:type="auto"/>
        <w:tblLook w:val="04A0" w:firstRow="1" w:lastRow="0" w:firstColumn="1" w:lastColumn="0" w:noHBand="0" w:noVBand="1"/>
      </w:tblPr>
      <w:tblGrid>
        <w:gridCol w:w="3487"/>
        <w:gridCol w:w="3487"/>
        <w:gridCol w:w="3487"/>
        <w:gridCol w:w="3487"/>
      </w:tblGrid>
      <w:tr w:rsidR="000B0C95" w:rsidRPr="00F3450E" w14:paraId="3464353A" w14:textId="77777777" w:rsidTr="000B0C95">
        <w:tc>
          <w:tcPr>
            <w:tcW w:w="3487" w:type="dxa"/>
          </w:tcPr>
          <w:p w14:paraId="307F9E73" w14:textId="063809E8" w:rsidR="000B0C95" w:rsidRPr="00F3450E" w:rsidRDefault="000B0C95" w:rsidP="000B0C95">
            <w:pPr>
              <w:rPr>
                <w:rFonts w:cstheme="minorHAnsi"/>
              </w:rPr>
            </w:pPr>
            <w:r w:rsidRPr="00F3450E">
              <w:rPr>
                <w:rFonts w:cstheme="minorHAnsi"/>
              </w:rPr>
              <w:t xml:space="preserve">Paragraph </w:t>
            </w:r>
          </w:p>
        </w:tc>
        <w:tc>
          <w:tcPr>
            <w:tcW w:w="3487" w:type="dxa"/>
          </w:tcPr>
          <w:p w14:paraId="2AEE69B6" w14:textId="2EE0AF0C" w:rsidR="000B0C95" w:rsidRPr="00F3450E" w:rsidRDefault="000B0C95" w:rsidP="000B0C95">
            <w:pPr>
              <w:rPr>
                <w:rFonts w:cstheme="minorHAnsi"/>
              </w:rPr>
            </w:pPr>
            <w:r w:rsidRPr="00F3450E">
              <w:rPr>
                <w:rFonts w:cstheme="minorHAnsi"/>
              </w:rPr>
              <w:t>Original text</w:t>
            </w:r>
          </w:p>
        </w:tc>
        <w:tc>
          <w:tcPr>
            <w:tcW w:w="3487" w:type="dxa"/>
          </w:tcPr>
          <w:p w14:paraId="175A2CFB" w14:textId="7CA827D0" w:rsidR="000B0C95" w:rsidRPr="00F3450E" w:rsidRDefault="000B0C95" w:rsidP="000B0C95">
            <w:pPr>
              <w:rPr>
                <w:rFonts w:cstheme="minorHAnsi"/>
              </w:rPr>
            </w:pPr>
            <w:r w:rsidRPr="00F3450E">
              <w:rPr>
                <w:rFonts w:cstheme="minorHAnsi"/>
              </w:rPr>
              <w:t>Tracked changes</w:t>
            </w:r>
          </w:p>
        </w:tc>
        <w:tc>
          <w:tcPr>
            <w:tcW w:w="3487" w:type="dxa"/>
          </w:tcPr>
          <w:p w14:paraId="797C660F" w14:textId="5A0C4934" w:rsidR="000B0C95" w:rsidRPr="00F3450E" w:rsidRDefault="000B0C95" w:rsidP="000B0C95">
            <w:pPr>
              <w:rPr>
                <w:rFonts w:cstheme="minorHAnsi"/>
              </w:rPr>
            </w:pPr>
            <w:r w:rsidRPr="00F3450E">
              <w:rPr>
                <w:rFonts w:cstheme="minorHAnsi"/>
              </w:rPr>
              <w:t>Revised text</w:t>
            </w:r>
          </w:p>
        </w:tc>
      </w:tr>
      <w:tr w:rsidR="000B0C95" w:rsidRPr="00F3450E" w14:paraId="3A56F9B7" w14:textId="77777777" w:rsidTr="000B0C95">
        <w:tc>
          <w:tcPr>
            <w:tcW w:w="3487" w:type="dxa"/>
          </w:tcPr>
          <w:p w14:paraId="2FF6D4EF" w14:textId="4FAE797B" w:rsidR="000B0C95" w:rsidRPr="00F3450E" w:rsidRDefault="000B0C95" w:rsidP="000B0C95">
            <w:pPr>
              <w:rPr>
                <w:rFonts w:cstheme="minorHAnsi"/>
              </w:rPr>
            </w:pPr>
            <w:r w:rsidRPr="00F3450E">
              <w:rPr>
                <w:rFonts w:cstheme="minorHAnsi"/>
              </w:rPr>
              <w:t>A.5-A.6</w:t>
            </w:r>
          </w:p>
        </w:tc>
        <w:tc>
          <w:tcPr>
            <w:tcW w:w="3487" w:type="dxa"/>
          </w:tcPr>
          <w:p w14:paraId="0609F1D3" w14:textId="773310F9" w:rsidR="000B0C95" w:rsidRPr="00F3450E" w:rsidRDefault="000B0C95" w:rsidP="000B0C95">
            <w:pPr>
              <w:rPr>
                <w:rFonts w:cstheme="minorHAnsi"/>
              </w:rPr>
            </w:pPr>
            <w:r w:rsidRPr="00F3450E">
              <w:rPr>
                <w:rFonts w:cstheme="minorHAnsi"/>
              </w:rPr>
              <w:t xml:space="preserve">A.5 5. The Railways (Access, Management and Licensing of Railway Undertakings) Regulations 2016 (as amended) and Commission Implementing Regulation 2017/2177 of 22 November 2017 on access to service facilities and rail related services. </w:t>
            </w:r>
          </w:p>
          <w:p w14:paraId="2C966E5C" w14:textId="77777777" w:rsidR="000B0C95" w:rsidRPr="00F3450E" w:rsidRDefault="000B0C95" w:rsidP="000B0C95">
            <w:pPr>
              <w:rPr>
                <w:rFonts w:cstheme="minorHAnsi"/>
              </w:rPr>
            </w:pPr>
          </w:p>
          <w:p w14:paraId="2B5398C9" w14:textId="37213BD9" w:rsidR="000B0C95" w:rsidRPr="00F3450E" w:rsidRDefault="000B0C95" w:rsidP="000B0C95">
            <w:pPr>
              <w:rPr>
                <w:rFonts w:cstheme="minorHAnsi"/>
              </w:rPr>
            </w:pPr>
            <w:r w:rsidRPr="00F3450E">
              <w:rPr>
                <w:rFonts w:cstheme="minorHAnsi"/>
              </w:rPr>
              <w:t>A.6 The 2016 Regulations and the Implementing Regulation apply alongside the Railways Act 1993 (the Act). Where the Act applies, service providers should follow the established ORR procedures, such as for contesting access to a rail facility under section 17 of the Act. The 2016 Regulations describe entitlements Office of Rail and Road | Starting Mainline Rail Operations 36 and obligations in respect of access and governance for railway undertakings (as well as service providers and infrastructure managers).</w:t>
            </w:r>
          </w:p>
        </w:tc>
        <w:tc>
          <w:tcPr>
            <w:tcW w:w="3487" w:type="dxa"/>
          </w:tcPr>
          <w:p w14:paraId="6142FDDB" w14:textId="6AA8818E" w:rsidR="0093687E" w:rsidRPr="0002181C" w:rsidRDefault="0093687E" w:rsidP="0093687E">
            <w:pPr>
              <w:tabs>
                <w:tab w:val="center" w:pos="5075"/>
              </w:tabs>
              <w:spacing w:after="11"/>
              <w:ind w:left="-15"/>
              <w:rPr>
                <w:rFonts w:cstheme="minorHAnsi"/>
                <w:strike/>
                <w:color w:val="C00000"/>
              </w:rPr>
            </w:pPr>
            <w:r w:rsidRPr="00F3450E">
              <w:rPr>
                <w:rFonts w:cstheme="minorHAnsi"/>
              </w:rPr>
              <w:t>A.5 5.</w:t>
            </w:r>
            <w:r w:rsidRPr="0002181C">
              <w:rPr>
                <w:rFonts w:cstheme="minorHAnsi"/>
                <w:color w:val="C00000"/>
              </w:rPr>
              <w:t xml:space="preserve"> </w:t>
            </w:r>
            <w:r w:rsidRPr="0002181C">
              <w:rPr>
                <w:rFonts w:cstheme="minorHAnsi"/>
                <w:strike/>
                <w:color w:val="C00000"/>
              </w:rPr>
              <w:t xml:space="preserve">The Railways (Access, Management and Licensing of Railway Undertakings) </w:t>
            </w:r>
          </w:p>
          <w:p w14:paraId="6211B2D1" w14:textId="77777777" w:rsidR="0093687E" w:rsidRPr="0002181C" w:rsidRDefault="0093687E" w:rsidP="0093687E">
            <w:pPr>
              <w:tabs>
                <w:tab w:val="center" w:pos="5075"/>
              </w:tabs>
              <w:spacing w:after="11"/>
              <w:ind w:left="-15"/>
              <w:rPr>
                <w:rFonts w:cstheme="minorHAnsi"/>
                <w:strike/>
                <w:color w:val="C00000"/>
              </w:rPr>
            </w:pPr>
            <w:r w:rsidRPr="0002181C">
              <w:rPr>
                <w:rFonts w:cstheme="minorHAnsi"/>
                <w:strike/>
                <w:color w:val="C00000"/>
              </w:rPr>
              <w:t xml:space="preserve">Regulations 2016 (as </w:t>
            </w:r>
            <w:proofErr w:type="gramStart"/>
            <w:r w:rsidRPr="0002181C">
              <w:rPr>
                <w:rFonts w:cstheme="minorHAnsi"/>
                <w:strike/>
                <w:color w:val="C00000"/>
              </w:rPr>
              <w:t>amended)  and</w:t>
            </w:r>
            <w:proofErr w:type="gramEnd"/>
            <w:r w:rsidRPr="0002181C">
              <w:rPr>
                <w:rFonts w:cstheme="minorHAnsi"/>
                <w:strike/>
                <w:color w:val="C00000"/>
              </w:rPr>
              <w:t xml:space="preserve"> Commission Implementing Regulation 2017/2177 of 22 November 2017 on access to service facilities and rail related services. </w:t>
            </w:r>
          </w:p>
          <w:p w14:paraId="69F74E91" w14:textId="1FB0D963" w:rsidR="0093687E" w:rsidRPr="00F3450E" w:rsidRDefault="0093687E" w:rsidP="0093687E">
            <w:pPr>
              <w:tabs>
                <w:tab w:val="center" w:pos="5075"/>
              </w:tabs>
              <w:spacing w:after="11"/>
              <w:ind w:left="-15"/>
              <w:rPr>
                <w:rFonts w:cstheme="minorHAnsi"/>
              </w:rPr>
            </w:pPr>
            <w:r w:rsidRPr="00F3450E">
              <w:rPr>
                <w:rFonts w:cstheme="minorHAnsi"/>
              </w:rPr>
              <w:t xml:space="preserve">A.6 </w:t>
            </w:r>
            <w:r w:rsidRPr="0002181C">
              <w:rPr>
                <w:rFonts w:cstheme="minorHAnsi"/>
                <w:color w:val="C00000"/>
              </w:rPr>
              <w:t xml:space="preserve">The Railways (Access, Management and Licensing of Railway Undertakings) Regulations 2016 (as </w:t>
            </w:r>
            <w:proofErr w:type="gramStart"/>
            <w:r w:rsidRPr="0002181C">
              <w:rPr>
                <w:rFonts w:cstheme="minorHAnsi"/>
                <w:color w:val="C00000"/>
              </w:rPr>
              <w:t>amended)</w:t>
            </w:r>
            <w:r w:rsidRPr="0002181C">
              <w:rPr>
                <w:rFonts w:cstheme="minorHAnsi"/>
                <w:strike/>
                <w:color w:val="C00000"/>
              </w:rPr>
              <w:t>The</w:t>
            </w:r>
            <w:proofErr w:type="gramEnd"/>
            <w:r w:rsidRPr="0002181C">
              <w:rPr>
                <w:rFonts w:cstheme="minorHAnsi"/>
                <w:strike/>
                <w:color w:val="C00000"/>
              </w:rPr>
              <w:t xml:space="preserve"> 2016 Regulations and the Implementing Regulation</w:t>
            </w:r>
            <w:r w:rsidRPr="00F3450E">
              <w:rPr>
                <w:rFonts w:cstheme="minorHAnsi"/>
              </w:rPr>
              <w:t xml:space="preserve"> apply alongside the Railways Act 1993 (the Act). Where the Act applies, service providers should follow the established ORR procedures, such as for contesting access to a rail facility under section 17 of the Act. The 2016 Regulations describe </w:t>
            </w:r>
            <w:proofErr w:type="gramStart"/>
            <w:r w:rsidRPr="00F3450E">
              <w:rPr>
                <w:rFonts w:cstheme="minorHAnsi"/>
              </w:rPr>
              <w:t>entitlements</w:t>
            </w:r>
            <w:proofErr w:type="gramEnd"/>
            <w:r w:rsidRPr="00F3450E">
              <w:rPr>
                <w:rFonts w:cstheme="minorHAnsi"/>
              </w:rPr>
              <w:t xml:space="preserve"> </w:t>
            </w:r>
          </w:p>
          <w:p w14:paraId="41192731" w14:textId="4F8E03EA" w:rsidR="000B0C95" w:rsidRPr="00F3450E" w:rsidRDefault="0093687E" w:rsidP="0093687E">
            <w:pPr>
              <w:rPr>
                <w:rFonts w:cstheme="minorHAnsi"/>
              </w:rPr>
            </w:pPr>
            <w:r w:rsidRPr="00F3450E">
              <w:rPr>
                <w:rFonts w:cstheme="minorHAnsi"/>
              </w:rPr>
              <w:t>and obligations in respect of access and governance for railway undertakings (as well as service providers and infrastructure managers).</w:t>
            </w:r>
          </w:p>
        </w:tc>
        <w:tc>
          <w:tcPr>
            <w:tcW w:w="3487" w:type="dxa"/>
          </w:tcPr>
          <w:p w14:paraId="6E42F567" w14:textId="77777777" w:rsidR="000B0C95" w:rsidRPr="00F3450E" w:rsidRDefault="0093687E" w:rsidP="000B0C95">
            <w:pPr>
              <w:rPr>
                <w:rFonts w:cstheme="minorHAnsi"/>
              </w:rPr>
            </w:pPr>
            <w:r w:rsidRPr="00F3450E">
              <w:rPr>
                <w:rFonts w:cstheme="minorHAnsi"/>
              </w:rPr>
              <w:t>A.5 [Deleted]</w:t>
            </w:r>
          </w:p>
          <w:p w14:paraId="42651C31" w14:textId="77777777" w:rsidR="0093687E" w:rsidRPr="00F3450E" w:rsidRDefault="0093687E" w:rsidP="0093687E">
            <w:pPr>
              <w:tabs>
                <w:tab w:val="center" w:pos="5075"/>
              </w:tabs>
              <w:spacing w:after="11"/>
              <w:ind w:left="-15"/>
              <w:rPr>
                <w:rFonts w:cstheme="minorHAnsi"/>
              </w:rPr>
            </w:pPr>
          </w:p>
          <w:p w14:paraId="7D016A46" w14:textId="470CD6FB" w:rsidR="0093687E" w:rsidRPr="00F3450E" w:rsidRDefault="0093687E" w:rsidP="0093687E">
            <w:pPr>
              <w:tabs>
                <w:tab w:val="center" w:pos="5075"/>
              </w:tabs>
              <w:spacing w:after="11"/>
              <w:ind w:left="-15"/>
              <w:rPr>
                <w:rFonts w:cstheme="minorHAnsi"/>
              </w:rPr>
            </w:pPr>
            <w:r w:rsidRPr="00F3450E">
              <w:rPr>
                <w:rFonts w:cstheme="minorHAnsi"/>
              </w:rPr>
              <w:t>A.6 The Railways (Access, Management and Licensing of Railway Undertakings) Regulations 2016 (as amended) apply alongside the Railways Act 1993 (the Act). Where the Act applies, service providers should follow the established ORR procedures, such as for contesting access to a rail facility under section 17 of the Act. The 2016 Regulations describe entitlements and obligations in respect of access and governance for railway undertakings (as well as service providers and infrastructure managers).</w:t>
            </w:r>
          </w:p>
        </w:tc>
      </w:tr>
    </w:tbl>
    <w:p w14:paraId="7C5F2DC2" w14:textId="77777777" w:rsidR="000B0C95" w:rsidRPr="00F3450E" w:rsidRDefault="000B0C95">
      <w:pPr>
        <w:rPr>
          <w:rFonts w:cstheme="minorHAnsi"/>
        </w:rPr>
      </w:pPr>
    </w:p>
    <w:sectPr w:rsidR="000B0C95" w:rsidRPr="00F3450E" w:rsidSect="007072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69D8" w14:textId="77777777" w:rsidR="00524FF1" w:rsidRDefault="00524FF1" w:rsidP="00524FF1">
      <w:pPr>
        <w:spacing w:after="0" w:line="240" w:lineRule="auto"/>
      </w:pPr>
      <w:r>
        <w:separator/>
      </w:r>
    </w:p>
  </w:endnote>
  <w:endnote w:type="continuationSeparator" w:id="0">
    <w:p w14:paraId="437A8D7A" w14:textId="77777777" w:rsidR="00524FF1" w:rsidRDefault="00524FF1" w:rsidP="00524FF1">
      <w:pPr>
        <w:spacing w:after="0" w:line="240" w:lineRule="auto"/>
      </w:pPr>
      <w:r>
        <w:continuationSeparator/>
      </w:r>
    </w:p>
  </w:endnote>
  <w:endnote w:type="continuationNotice" w:id="1">
    <w:p w14:paraId="09C23FE8" w14:textId="77777777" w:rsidR="002F7F72" w:rsidRDefault="002F7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80AC" w14:textId="77777777" w:rsidR="00524FF1" w:rsidRDefault="00524FF1" w:rsidP="00524FF1">
      <w:pPr>
        <w:spacing w:after="0" w:line="240" w:lineRule="auto"/>
      </w:pPr>
      <w:r>
        <w:separator/>
      </w:r>
    </w:p>
  </w:footnote>
  <w:footnote w:type="continuationSeparator" w:id="0">
    <w:p w14:paraId="2B77D349" w14:textId="77777777" w:rsidR="00524FF1" w:rsidRDefault="00524FF1" w:rsidP="00524FF1">
      <w:pPr>
        <w:spacing w:after="0" w:line="240" w:lineRule="auto"/>
      </w:pPr>
      <w:r>
        <w:continuationSeparator/>
      </w:r>
    </w:p>
  </w:footnote>
  <w:footnote w:type="continuationNotice" w:id="1">
    <w:p w14:paraId="1E51D7F8" w14:textId="77777777" w:rsidR="002F7F72" w:rsidRDefault="002F7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5C2"/>
    <w:multiLevelType w:val="hybridMultilevel"/>
    <w:tmpl w:val="BFF0000A"/>
    <w:lvl w:ilvl="0" w:tplc="325A0810">
      <w:start w:val="1"/>
      <w:numFmt w:val="bullet"/>
      <w:lvlText w:val=""/>
      <w:lvlJc w:val="left"/>
      <w:pPr>
        <w:ind w:left="1440" w:hanging="360"/>
      </w:pPr>
      <w:rPr>
        <w:rFonts w:ascii="Symbol" w:hAnsi="Symbol"/>
      </w:rPr>
    </w:lvl>
    <w:lvl w:ilvl="1" w:tplc="CACC80AA">
      <w:start w:val="1"/>
      <w:numFmt w:val="bullet"/>
      <w:lvlText w:val=""/>
      <w:lvlJc w:val="left"/>
      <w:pPr>
        <w:ind w:left="2160" w:hanging="360"/>
      </w:pPr>
      <w:rPr>
        <w:rFonts w:ascii="Symbol" w:hAnsi="Symbol"/>
      </w:rPr>
    </w:lvl>
    <w:lvl w:ilvl="2" w:tplc="7AF0AC98">
      <w:start w:val="1"/>
      <w:numFmt w:val="bullet"/>
      <w:lvlText w:val=""/>
      <w:lvlJc w:val="left"/>
      <w:pPr>
        <w:ind w:left="1440" w:hanging="360"/>
      </w:pPr>
      <w:rPr>
        <w:rFonts w:ascii="Symbol" w:hAnsi="Symbol"/>
      </w:rPr>
    </w:lvl>
    <w:lvl w:ilvl="3" w:tplc="D4A67B2E">
      <w:start w:val="1"/>
      <w:numFmt w:val="bullet"/>
      <w:lvlText w:val=""/>
      <w:lvlJc w:val="left"/>
      <w:pPr>
        <w:ind w:left="1440" w:hanging="360"/>
      </w:pPr>
      <w:rPr>
        <w:rFonts w:ascii="Symbol" w:hAnsi="Symbol"/>
      </w:rPr>
    </w:lvl>
    <w:lvl w:ilvl="4" w:tplc="10D2AD4C">
      <w:start w:val="1"/>
      <w:numFmt w:val="bullet"/>
      <w:lvlText w:val=""/>
      <w:lvlJc w:val="left"/>
      <w:pPr>
        <w:ind w:left="1440" w:hanging="360"/>
      </w:pPr>
      <w:rPr>
        <w:rFonts w:ascii="Symbol" w:hAnsi="Symbol"/>
      </w:rPr>
    </w:lvl>
    <w:lvl w:ilvl="5" w:tplc="C7F463C6">
      <w:start w:val="1"/>
      <w:numFmt w:val="bullet"/>
      <w:lvlText w:val=""/>
      <w:lvlJc w:val="left"/>
      <w:pPr>
        <w:ind w:left="1440" w:hanging="360"/>
      </w:pPr>
      <w:rPr>
        <w:rFonts w:ascii="Symbol" w:hAnsi="Symbol"/>
      </w:rPr>
    </w:lvl>
    <w:lvl w:ilvl="6" w:tplc="3D58AE2C">
      <w:start w:val="1"/>
      <w:numFmt w:val="bullet"/>
      <w:lvlText w:val=""/>
      <w:lvlJc w:val="left"/>
      <w:pPr>
        <w:ind w:left="1440" w:hanging="360"/>
      </w:pPr>
      <w:rPr>
        <w:rFonts w:ascii="Symbol" w:hAnsi="Symbol"/>
      </w:rPr>
    </w:lvl>
    <w:lvl w:ilvl="7" w:tplc="3E42E292">
      <w:start w:val="1"/>
      <w:numFmt w:val="bullet"/>
      <w:lvlText w:val=""/>
      <w:lvlJc w:val="left"/>
      <w:pPr>
        <w:ind w:left="1440" w:hanging="360"/>
      </w:pPr>
      <w:rPr>
        <w:rFonts w:ascii="Symbol" w:hAnsi="Symbol"/>
      </w:rPr>
    </w:lvl>
    <w:lvl w:ilvl="8" w:tplc="B5ECAF56">
      <w:start w:val="1"/>
      <w:numFmt w:val="bullet"/>
      <w:lvlText w:val=""/>
      <w:lvlJc w:val="left"/>
      <w:pPr>
        <w:ind w:left="1440" w:hanging="360"/>
      </w:pPr>
      <w:rPr>
        <w:rFonts w:ascii="Symbol" w:hAnsi="Symbol"/>
      </w:rPr>
    </w:lvl>
  </w:abstractNum>
  <w:abstractNum w:abstractNumId="1" w15:restartNumberingAfterBreak="0">
    <w:nsid w:val="112F7196"/>
    <w:multiLevelType w:val="multilevel"/>
    <w:tmpl w:val="F6B666D0"/>
    <w:styleLink w:val="ORRMain"/>
    <w:lvl w:ilvl="0">
      <w:start w:val="1"/>
      <w:numFmt w:val="none"/>
      <w:pStyle w:val="Heading2"/>
      <w:lvlText w:val=""/>
      <w:lvlJc w:val="left"/>
      <w:pPr>
        <w:tabs>
          <w:tab w:val="num" w:pos="851"/>
        </w:tabs>
        <w:ind w:left="0" w:firstLine="0"/>
      </w:pPr>
      <w:rPr>
        <w:rFonts w:hint="default"/>
      </w:rPr>
    </w:lvl>
    <w:lvl w:ilvl="1">
      <w:start w:val="1"/>
      <w:numFmt w:val="decimal"/>
      <w:pStyle w:val="Numberedparagraphdouble"/>
      <w:lvlText w:val="%1%2"/>
      <w:lvlJc w:val="left"/>
      <w:pPr>
        <w:tabs>
          <w:tab w:val="num" w:pos="567"/>
        </w:tabs>
        <w:ind w:left="567" w:hanging="567"/>
      </w:pPr>
      <w:rPr>
        <w:rFonts w:hint="default"/>
      </w:rPr>
    </w:lvl>
    <w:lvl w:ilvl="2">
      <w:start w:val="1"/>
      <w:numFmt w:val="lowerLetter"/>
      <w:pStyle w:val="Bulletalpha"/>
      <w:lvlText w:val="(%3)"/>
      <w:lvlJc w:val="left"/>
      <w:pPr>
        <w:tabs>
          <w:tab w:val="num" w:pos="1134"/>
        </w:tabs>
        <w:ind w:left="1134" w:hanging="567"/>
      </w:pPr>
      <w:rPr>
        <w:rFonts w:hint="default"/>
        <w:color w:val="auto"/>
        <w:szCs w:val="28"/>
      </w:rPr>
    </w:lvl>
    <w:lvl w:ilvl="3">
      <w:start w:val="1"/>
      <w:numFmt w:val="lowerRoman"/>
      <w:pStyle w:val="Bulletroman"/>
      <w:lvlText w:val="(%4)"/>
      <w:lvlJc w:val="left"/>
      <w:pPr>
        <w:tabs>
          <w:tab w:val="num" w:pos="1701"/>
        </w:tabs>
        <w:ind w:left="1701" w:hanging="567"/>
      </w:pPr>
      <w:rPr>
        <w:rFonts w:hint="default"/>
        <w:color w:val="auto"/>
      </w:rPr>
    </w:lvl>
    <w:lvl w:ilvl="4">
      <w:start w:val="1"/>
      <w:numFmt w:val="decimal"/>
      <w:pStyle w:val="Bulletnumber"/>
      <w:lvlText w:val="(%5)"/>
      <w:lvlJc w:val="left"/>
      <w:pPr>
        <w:tabs>
          <w:tab w:val="num" w:pos="2268"/>
        </w:tabs>
        <w:ind w:left="2268" w:hanging="567"/>
      </w:pPr>
      <w:rPr>
        <w:rFonts w:hint="default"/>
        <w:color w:val="auto"/>
      </w:rPr>
    </w:lvl>
    <w:lvl w:ilvl="5">
      <w:start w:val="1"/>
      <w:numFmt w:val="bullet"/>
      <w:pStyle w:val="Bulletround"/>
      <w:lvlText w:val="●"/>
      <w:lvlJc w:val="left"/>
      <w:pPr>
        <w:tabs>
          <w:tab w:val="num" w:pos="1134"/>
        </w:tabs>
        <w:ind w:left="1134" w:hanging="567"/>
      </w:pPr>
      <w:rPr>
        <w:rFonts w:ascii="Arial" w:hAnsi="Arial" w:hint="default"/>
        <w:color w:val="44546A" w:themeColor="text2"/>
      </w:rPr>
    </w:lvl>
    <w:lvl w:ilvl="6">
      <w:start w:val="1"/>
      <w:numFmt w:val="bullet"/>
      <w:pStyle w:val="Bullet-"/>
      <w:lvlText w:val="–"/>
      <w:lvlJc w:val="left"/>
      <w:pPr>
        <w:tabs>
          <w:tab w:val="num" w:pos="1701"/>
        </w:tabs>
        <w:ind w:left="1701" w:hanging="567"/>
      </w:pPr>
      <w:rPr>
        <w:rFonts w:ascii="Arial" w:hAnsi="Arial" w:hint="default"/>
        <w:color w:val="44546A" w:themeColor="text2"/>
      </w:rPr>
    </w:lvl>
    <w:lvl w:ilvl="7">
      <w:start w:val="1"/>
      <w:numFmt w:val="decimal"/>
      <w:lvlRestart w:val="1"/>
      <w:pStyle w:val="TableTitlesingle"/>
      <w:lvlText w:val="Table %1%8"/>
      <w:lvlJc w:val="left"/>
      <w:pPr>
        <w:tabs>
          <w:tab w:val="num" w:pos="1418"/>
        </w:tabs>
        <w:ind w:left="1418" w:hanging="1418"/>
      </w:pPr>
      <w:rPr>
        <w:rFonts w:hint="default"/>
      </w:rPr>
    </w:lvl>
    <w:lvl w:ilvl="8">
      <w:start w:val="1"/>
      <w:numFmt w:val="decimal"/>
      <w:lvlRestart w:val="1"/>
      <w:pStyle w:val="FigureTitlesingle"/>
      <w:lvlText w:val="Figure %1%9"/>
      <w:lvlJc w:val="left"/>
      <w:pPr>
        <w:tabs>
          <w:tab w:val="num" w:pos="1418"/>
        </w:tabs>
        <w:ind w:left="1418" w:hanging="1418"/>
      </w:pPr>
      <w:rPr>
        <w:rFonts w:hint="default"/>
      </w:rPr>
    </w:lvl>
  </w:abstractNum>
  <w:abstractNum w:abstractNumId="2" w15:restartNumberingAfterBreak="0">
    <w:nsid w:val="1EFB27DE"/>
    <w:multiLevelType w:val="multilevel"/>
    <w:tmpl w:val="E1C60530"/>
    <w:lvl w:ilvl="0">
      <w:start w:val="1"/>
      <w:numFmt w:val="decimal"/>
      <w:suff w:val="nothing"/>
      <w:lvlText w:val=""/>
      <w:lvlJc w:val="left"/>
      <w:pPr>
        <w:ind w:left="0" w:firstLine="0"/>
      </w:pPr>
      <w:rPr>
        <w:rFonts w:hint="default"/>
      </w:rPr>
    </w:lvl>
    <w:lvl w:ilvl="1">
      <w:start w:val="35"/>
      <w:numFmt w:val="decimal"/>
      <w:lvlRestart w:val="0"/>
      <w:lvlText w:val="%2."/>
      <w:lvlJc w:val="left"/>
      <w:pPr>
        <w:ind w:left="1844" w:hanging="567"/>
      </w:pPr>
      <w:rPr>
        <w:rFonts w:hint="default"/>
      </w:rPr>
    </w:lvl>
    <w:lvl w:ilvl="2">
      <w:start w:val="1"/>
      <w:numFmt w:val="decimal"/>
      <w:lvlText w:val=""/>
      <w:lvlJc w:val="left"/>
      <w:pPr>
        <w:tabs>
          <w:tab w:val="num" w:pos="1134"/>
        </w:tabs>
        <w:ind w:left="1134" w:hanging="567"/>
      </w:pPr>
      <w:rPr>
        <w:rFonts w:ascii="Wingdings" w:hAnsi="Wingdings" w:hint="default"/>
        <w:color w:val="731472"/>
        <w:szCs w:val="28"/>
      </w:rPr>
    </w:lvl>
    <w:lvl w:ilvl="3">
      <w:start w:val="1"/>
      <w:numFmt w:val="decimal"/>
      <w:lvlText w:val="­"/>
      <w:lvlJc w:val="left"/>
      <w:pPr>
        <w:tabs>
          <w:tab w:val="num" w:pos="1701"/>
        </w:tabs>
        <w:ind w:left="1701" w:hanging="567"/>
      </w:pPr>
      <w:rPr>
        <w:rFonts w:ascii="Courier New" w:hAnsi="Courier New" w:cs="Times New Roman" w:hint="default"/>
        <w:color w:val="731472"/>
      </w:rPr>
    </w:lvl>
    <w:lvl w:ilvl="4">
      <w:start w:val="1"/>
      <w:numFmt w:val="decimal"/>
      <w:lvlText w:val="(%5)"/>
      <w:lvlJc w:val="left"/>
      <w:pPr>
        <w:tabs>
          <w:tab w:val="num" w:pos="1134"/>
        </w:tabs>
        <w:ind w:left="1134" w:hanging="567"/>
      </w:pPr>
      <w:rPr>
        <w:rFonts w:hint="default"/>
      </w:rPr>
    </w:lvl>
    <w:lvl w:ilvl="5">
      <w:start w:val="1"/>
      <w:numFmt w:val="decimal"/>
      <w:lvlText w:val="(%6)"/>
      <w:lvlJc w:val="left"/>
      <w:pPr>
        <w:tabs>
          <w:tab w:val="num" w:pos="1701"/>
        </w:tabs>
        <w:ind w:left="1701" w:hanging="567"/>
      </w:pPr>
      <w:rPr>
        <w:rFonts w:hint="default"/>
      </w:rPr>
    </w:lvl>
    <w:lvl w:ilvl="6">
      <w:start w:val="1"/>
      <w:numFmt w:val="decimal"/>
      <w:lvlText w:val="(%7)"/>
      <w:lvlJc w:val="left"/>
      <w:pPr>
        <w:tabs>
          <w:tab w:val="num" w:pos="1134"/>
        </w:tabs>
        <w:ind w:left="1134" w:hanging="567"/>
      </w:pPr>
      <w:rPr>
        <w:rFonts w:hint="default"/>
      </w:rPr>
    </w:lvl>
    <w:lvl w:ilvl="7">
      <w:start w:val="1"/>
      <w:numFmt w:val="decimal"/>
      <w:suff w:val="nothing"/>
      <w:lvlText w:val=""/>
      <w:lvlJc w:val="left"/>
      <w:pPr>
        <w:ind w:left="567" w:firstLine="0"/>
      </w:pPr>
      <w:rPr>
        <w:rFonts w:hint="default"/>
      </w:rPr>
    </w:lvl>
    <w:lvl w:ilvl="8">
      <w:start w:val="1"/>
      <w:numFmt w:val="decimal"/>
      <w:suff w:val="nothing"/>
      <w:lvlText w:val=""/>
      <w:lvlJc w:val="left"/>
      <w:pPr>
        <w:ind w:left="567" w:firstLine="0"/>
      </w:pPr>
      <w:rPr>
        <w:rFonts w:hint="default"/>
      </w:rPr>
    </w:lvl>
  </w:abstractNum>
  <w:abstractNum w:abstractNumId="3" w15:restartNumberingAfterBreak="0">
    <w:nsid w:val="21336443"/>
    <w:multiLevelType w:val="multilevel"/>
    <w:tmpl w:val="A9CA54FC"/>
    <w:numStyleLink w:val="ORRSummary"/>
  </w:abstractNum>
  <w:abstractNum w:abstractNumId="4" w15:restartNumberingAfterBreak="0">
    <w:nsid w:val="21E80038"/>
    <w:multiLevelType w:val="multilevel"/>
    <w:tmpl w:val="4C7E008A"/>
    <w:styleLink w:val="ORRSingleNumber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bullet"/>
      <w:lvlText w:val=""/>
      <w:lvlJc w:val="left"/>
      <w:pPr>
        <w:tabs>
          <w:tab w:val="num" w:pos="1134"/>
        </w:tabs>
        <w:ind w:left="1134" w:hanging="567"/>
      </w:pPr>
      <w:rPr>
        <w:rFonts w:ascii="Wingdings" w:hAnsi="Wingdings" w:hint="default"/>
        <w:color w:val="731472"/>
        <w:szCs w:val="28"/>
      </w:rPr>
    </w:lvl>
    <w:lvl w:ilvl="3">
      <w:start w:val="1"/>
      <w:numFmt w:val="bullet"/>
      <w:lvlText w:val="­"/>
      <w:lvlJc w:val="left"/>
      <w:pPr>
        <w:tabs>
          <w:tab w:val="num" w:pos="1701"/>
        </w:tabs>
        <w:ind w:left="1701" w:hanging="567"/>
      </w:pPr>
      <w:rPr>
        <w:rFonts w:ascii="Courier New" w:hAnsi="Courier New" w:hint="default"/>
        <w:color w:val="731472"/>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134"/>
        </w:tabs>
        <w:ind w:left="1134" w:hanging="567"/>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3D680284"/>
    <w:multiLevelType w:val="multilevel"/>
    <w:tmpl w:val="47F87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057E53"/>
    <w:multiLevelType w:val="hybridMultilevel"/>
    <w:tmpl w:val="1B200660"/>
    <w:lvl w:ilvl="0" w:tplc="E9A4DBDA">
      <w:start w:val="1"/>
      <w:numFmt w:val="bullet"/>
      <w:lvlText w:val=""/>
      <w:lvlJc w:val="left"/>
      <w:pPr>
        <w:ind w:left="1440" w:hanging="360"/>
      </w:pPr>
      <w:rPr>
        <w:rFonts w:ascii="Symbol" w:hAnsi="Symbol"/>
      </w:rPr>
    </w:lvl>
    <w:lvl w:ilvl="1" w:tplc="E67CDE46">
      <w:start w:val="1"/>
      <w:numFmt w:val="bullet"/>
      <w:lvlText w:val=""/>
      <w:lvlJc w:val="left"/>
      <w:pPr>
        <w:ind w:left="1440" w:hanging="360"/>
      </w:pPr>
      <w:rPr>
        <w:rFonts w:ascii="Symbol" w:hAnsi="Symbol"/>
      </w:rPr>
    </w:lvl>
    <w:lvl w:ilvl="2" w:tplc="E0A47F1A">
      <w:start w:val="1"/>
      <w:numFmt w:val="bullet"/>
      <w:lvlText w:val=""/>
      <w:lvlJc w:val="left"/>
      <w:pPr>
        <w:ind w:left="1440" w:hanging="360"/>
      </w:pPr>
      <w:rPr>
        <w:rFonts w:ascii="Symbol" w:hAnsi="Symbol"/>
      </w:rPr>
    </w:lvl>
    <w:lvl w:ilvl="3" w:tplc="A476B564">
      <w:start w:val="1"/>
      <w:numFmt w:val="bullet"/>
      <w:lvlText w:val=""/>
      <w:lvlJc w:val="left"/>
      <w:pPr>
        <w:ind w:left="1440" w:hanging="360"/>
      </w:pPr>
      <w:rPr>
        <w:rFonts w:ascii="Symbol" w:hAnsi="Symbol"/>
      </w:rPr>
    </w:lvl>
    <w:lvl w:ilvl="4" w:tplc="719A8160">
      <w:start w:val="1"/>
      <w:numFmt w:val="bullet"/>
      <w:lvlText w:val=""/>
      <w:lvlJc w:val="left"/>
      <w:pPr>
        <w:ind w:left="1440" w:hanging="360"/>
      </w:pPr>
      <w:rPr>
        <w:rFonts w:ascii="Symbol" w:hAnsi="Symbol"/>
      </w:rPr>
    </w:lvl>
    <w:lvl w:ilvl="5" w:tplc="A2F2C9A8">
      <w:start w:val="1"/>
      <w:numFmt w:val="bullet"/>
      <w:lvlText w:val=""/>
      <w:lvlJc w:val="left"/>
      <w:pPr>
        <w:ind w:left="1440" w:hanging="360"/>
      </w:pPr>
      <w:rPr>
        <w:rFonts w:ascii="Symbol" w:hAnsi="Symbol"/>
      </w:rPr>
    </w:lvl>
    <w:lvl w:ilvl="6" w:tplc="E5BC233A">
      <w:start w:val="1"/>
      <w:numFmt w:val="bullet"/>
      <w:lvlText w:val=""/>
      <w:lvlJc w:val="left"/>
      <w:pPr>
        <w:ind w:left="1440" w:hanging="360"/>
      </w:pPr>
      <w:rPr>
        <w:rFonts w:ascii="Symbol" w:hAnsi="Symbol"/>
      </w:rPr>
    </w:lvl>
    <w:lvl w:ilvl="7" w:tplc="DB96B528">
      <w:start w:val="1"/>
      <w:numFmt w:val="bullet"/>
      <w:lvlText w:val=""/>
      <w:lvlJc w:val="left"/>
      <w:pPr>
        <w:ind w:left="1440" w:hanging="360"/>
      </w:pPr>
      <w:rPr>
        <w:rFonts w:ascii="Symbol" w:hAnsi="Symbol"/>
      </w:rPr>
    </w:lvl>
    <w:lvl w:ilvl="8" w:tplc="3C225D92">
      <w:start w:val="1"/>
      <w:numFmt w:val="bullet"/>
      <w:lvlText w:val=""/>
      <w:lvlJc w:val="left"/>
      <w:pPr>
        <w:ind w:left="1440" w:hanging="360"/>
      </w:pPr>
      <w:rPr>
        <w:rFonts w:ascii="Symbol" w:hAnsi="Symbol"/>
      </w:rPr>
    </w:lvl>
  </w:abstractNum>
  <w:abstractNum w:abstractNumId="7" w15:restartNumberingAfterBreak="0">
    <w:nsid w:val="61E4242C"/>
    <w:multiLevelType w:val="multilevel"/>
    <w:tmpl w:val="A9CA54FC"/>
    <w:numStyleLink w:val="ORRSummary"/>
  </w:abstractNum>
  <w:abstractNum w:abstractNumId="8" w15:restartNumberingAfterBreak="0">
    <w:nsid w:val="694C5D3E"/>
    <w:multiLevelType w:val="multilevel"/>
    <w:tmpl w:val="F6B666D0"/>
    <w:numStyleLink w:val="ORRMain"/>
  </w:abstractNum>
  <w:abstractNum w:abstractNumId="9" w15:restartNumberingAfterBreak="0">
    <w:nsid w:val="6C3D1F50"/>
    <w:multiLevelType w:val="hybridMultilevel"/>
    <w:tmpl w:val="DD9C58DC"/>
    <w:lvl w:ilvl="0" w:tplc="7DFA671E">
      <w:start w:val="1"/>
      <w:numFmt w:val="bullet"/>
      <w:lvlText w:val=""/>
      <w:lvlJc w:val="left"/>
      <w:pPr>
        <w:ind w:left="1440" w:hanging="360"/>
      </w:pPr>
      <w:rPr>
        <w:rFonts w:ascii="Symbol" w:hAnsi="Symbol"/>
      </w:rPr>
    </w:lvl>
    <w:lvl w:ilvl="1" w:tplc="6F1856B2">
      <w:start w:val="1"/>
      <w:numFmt w:val="bullet"/>
      <w:lvlText w:val=""/>
      <w:lvlJc w:val="left"/>
      <w:pPr>
        <w:ind w:left="1440" w:hanging="360"/>
      </w:pPr>
      <w:rPr>
        <w:rFonts w:ascii="Symbol" w:hAnsi="Symbol"/>
      </w:rPr>
    </w:lvl>
    <w:lvl w:ilvl="2" w:tplc="563811E8">
      <w:start w:val="1"/>
      <w:numFmt w:val="bullet"/>
      <w:lvlText w:val=""/>
      <w:lvlJc w:val="left"/>
      <w:pPr>
        <w:ind w:left="1440" w:hanging="360"/>
      </w:pPr>
      <w:rPr>
        <w:rFonts w:ascii="Symbol" w:hAnsi="Symbol"/>
      </w:rPr>
    </w:lvl>
    <w:lvl w:ilvl="3" w:tplc="78B8979C">
      <w:start w:val="1"/>
      <w:numFmt w:val="bullet"/>
      <w:lvlText w:val=""/>
      <w:lvlJc w:val="left"/>
      <w:pPr>
        <w:ind w:left="1440" w:hanging="360"/>
      </w:pPr>
      <w:rPr>
        <w:rFonts w:ascii="Symbol" w:hAnsi="Symbol"/>
      </w:rPr>
    </w:lvl>
    <w:lvl w:ilvl="4" w:tplc="AED4706A">
      <w:start w:val="1"/>
      <w:numFmt w:val="bullet"/>
      <w:lvlText w:val=""/>
      <w:lvlJc w:val="left"/>
      <w:pPr>
        <w:ind w:left="1440" w:hanging="360"/>
      </w:pPr>
      <w:rPr>
        <w:rFonts w:ascii="Symbol" w:hAnsi="Symbol"/>
      </w:rPr>
    </w:lvl>
    <w:lvl w:ilvl="5" w:tplc="180C0254">
      <w:start w:val="1"/>
      <w:numFmt w:val="bullet"/>
      <w:lvlText w:val=""/>
      <w:lvlJc w:val="left"/>
      <w:pPr>
        <w:ind w:left="1440" w:hanging="360"/>
      </w:pPr>
      <w:rPr>
        <w:rFonts w:ascii="Symbol" w:hAnsi="Symbol"/>
      </w:rPr>
    </w:lvl>
    <w:lvl w:ilvl="6" w:tplc="9F9A7FB8">
      <w:start w:val="1"/>
      <w:numFmt w:val="bullet"/>
      <w:lvlText w:val=""/>
      <w:lvlJc w:val="left"/>
      <w:pPr>
        <w:ind w:left="1440" w:hanging="360"/>
      </w:pPr>
      <w:rPr>
        <w:rFonts w:ascii="Symbol" w:hAnsi="Symbol"/>
      </w:rPr>
    </w:lvl>
    <w:lvl w:ilvl="7" w:tplc="4FB08C84">
      <w:start w:val="1"/>
      <w:numFmt w:val="bullet"/>
      <w:lvlText w:val=""/>
      <w:lvlJc w:val="left"/>
      <w:pPr>
        <w:ind w:left="1440" w:hanging="360"/>
      </w:pPr>
      <w:rPr>
        <w:rFonts w:ascii="Symbol" w:hAnsi="Symbol"/>
      </w:rPr>
    </w:lvl>
    <w:lvl w:ilvl="8" w:tplc="21FE5C28">
      <w:start w:val="1"/>
      <w:numFmt w:val="bullet"/>
      <w:lvlText w:val=""/>
      <w:lvlJc w:val="left"/>
      <w:pPr>
        <w:ind w:left="1440" w:hanging="360"/>
      </w:pPr>
      <w:rPr>
        <w:rFonts w:ascii="Symbol" w:hAnsi="Symbol"/>
      </w:rPr>
    </w:lvl>
  </w:abstractNum>
  <w:abstractNum w:abstractNumId="10" w15:restartNumberingAfterBreak="0">
    <w:nsid w:val="701F3727"/>
    <w:multiLevelType w:val="multilevel"/>
    <w:tmpl w:val="A9CA54FC"/>
    <w:styleLink w:val="ORRSummary"/>
    <w:lvl w:ilvl="0">
      <w:start w:val="1"/>
      <w:numFmt w:val="none"/>
      <w:pStyle w:val="Summaryparagraph"/>
      <w:suff w:val="nothing"/>
      <w:lvlText w:val=""/>
      <w:lvlJc w:val="left"/>
      <w:pPr>
        <w:ind w:left="0" w:firstLine="0"/>
      </w:pPr>
      <w:rPr>
        <w:rFonts w:hint="default"/>
        <w:color w:val="731472"/>
        <w:szCs w:val="24"/>
      </w:rPr>
    </w:lvl>
    <w:lvl w:ilvl="1">
      <w:start w:val="1"/>
      <w:numFmt w:val="bullet"/>
      <w:pStyle w:val="Summarybullet"/>
      <w:lvlText w:val="●"/>
      <w:lvlJc w:val="left"/>
      <w:pPr>
        <w:tabs>
          <w:tab w:val="num" w:pos="567"/>
        </w:tabs>
        <w:ind w:left="567" w:hanging="567"/>
      </w:pPr>
      <w:rPr>
        <w:rFonts w:ascii="Arial" w:hAnsi="Arial" w:hint="default"/>
        <w:color w:val="A5A5A5" w:themeColor="accent3"/>
      </w:rPr>
    </w:lvl>
    <w:lvl w:ilvl="2">
      <w:start w:val="1"/>
      <w:numFmt w:val="none"/>
      <w:lvlRestart w:val="1"/>
      <w:pStyle w:val="Summarybullet-"/>
      <w:lvlText w:val="         –"/>
      <w:lvlJc w:val="left"/>
      <w:pPr>
        <w:tabs>
          <w:tab w:val="num" w:pos="1134"/>
        </w:tabs>
        <w:ind w:left="1134" w:hanging="1134"/>
      </w:pPr>
      <w:rPr>
        <w:rFonts w:hint="default"/>
        <w:color w:val="A5A5A5" w:themeColor="accent3"/>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16cid:durableId="565342441">
    <w:abstractNumId w:val="1"/>
  </w:num>
  <w:num w:numId="2" w16cid:durableId="1063142825">
    <w:abstractNumId w:val="8"/>
    <w:lvlOverride w:ilvl="0">
      <w:lvl w:ilvl="0">
        <w:start w:val="1"/>
        <w:numFmt w:val="none"/>
        <w:pStyle w:val="Heading2"/>
        <w:lvlText w:val=""/>
        <w:lvlJc w:val="left"/>
        <w:pPr>
          <w:tabs>
            <w:tab w:val="num" w:pos="851"/>
          </w:tabs>
          <w:ind w:left="0" w:firstLine="0"/>
        </w:pPr>
        <w:rPr>
          <w:rFonts w:hint="default"/>
        </w:rPr>
      </w:lvl>
    </w:lvlOverride>
    <w:lvlOverride w:ilvl="1">
      <w:lvl w:ilvl="1">
        <w:start w:val="1"/>
        <w:numFmt w:val="decimal"/>
        <w:pStyle w:val="Numberedparagraphdouble"/>
        <w:lvlText w:val="%1%2"/>
        <w:lvlJc w:val="left"/>
        <w:pPr>
          <w:tabs>
            <w:tab w:val="num" w:pos="567"/>
          </w:tabs>
          <w:ind w:left="567" w:hanging="567"/>
        </w:pPr>
        <w:rPr>
          <w:rFonts w:hint="default"/>
          <w:i w:val="0"/>
          <w:iCs/>
          <w:strike w:val="0"/>
          <w:color w:val="auto"/>
          <w:sz w:val="24"/>
          <w:szCs w:val="24"/>
        </w:rPr>
      </w:lvl>
    </w:lvlOverride>
    <w:lvlOverride w:ilvl="2">
      <w:lvl w:ilvl="2">
        <w:start w:val="1"/>
        <w:numFmt w:val="lowerLetter"/>
        <w:pStyle w:val="Bulletalpha"/>
        <w:lvlText w:val="(%3)"/>
        <w:lvlJc w:val="left"/>
        <w:pPr>
          <w:tabs>
            <w:tab w:val="num" w:pos="1134"/>
          </w:tabs>
          <w:ind w:left="1134" w:hanging="567"/>
        </w:pPr>
        <w:rPr>
          <w:rFonts w:hint="default"/>
          <w:i w:val="0"/>
          <w:iCs/>
          <w:color w:val="auto"/>
          <w:szCs w:val="28"/>
        </w:rPr>
      </w:lvl>
    </w:lvlOverride>
    <w:lvlOverride w:ilvl="3">
      <w:lvl w:ilvl="3">
        <w:start w:val="1"/>
        <w:numFmt w:val="lowerRoman"/>
        <w:pStyle w:val="Bulletroman"/>
        <w:lvlText w:val="(%4)"/>
        <w:lvlJc w:val="left"/>
        <w:pPr>
          <w:tabs>
            <w:tab w:val="num" w:pos="1701"/>
          </w:tabs>
          <w:ind w:left="1701" w:hanging="567"/>
        </w:pPr>
        <w:rPr>
          <w:rFonts w:hint="default"/>
          <w:color w:val="auto"/>
        </w:rPr>
      </w:lvl>
    </w:lvlOverride>
    <w:lvlOverride w:ilvl="4">
      <w:lvl w:ilvl="4">
        <w:start w:val="1"/>
        <w:numFmt w:val="decimal"/>
        <w:pStyle w:val="Bulletnumber"/>
        <w:lvlText w:val="(%5)"/>
        <w:lvlJc w:val="left"/>
        <w:pPr>
          <w:tabs>
            <w:tab w:val="num" w:pos="2268"/>
          </w:tabs>
          <w:ind w:left="2268" w:hanging="567"/>
        </w:pPr>
        <w:rPr>
          <w:rFonts w:hint="default"/>
          <w:color w:val="auto"/>
        </w:rPr>
      </w:lvl>
    </w:lvlOverride>
    <w:lvlOverride w:ilvl="5">
      <w:lvl w:ilvl="5">
        <w:start w:val="1"/>
        <w:numFmt w:val="bullet"/>
        <w:pStyle w:val="Bulletround"/>
        <w:lvlText w:val="●"/>
        <w:lvlJc w:val="left"/>
        <w:pPr>
          <w:tabs>
            <w:tab w:val="num" w:pos="1134"/>
          </w:tabs>
          <w:ind w:left="1134" w:hanging="567"/>
        </w:pPr>
        <w:rPr>
          <w:rFonts w:ascii="Arial" w:hAnsi="Arial" w:hint="default"/>
          <w:color w:val="44546A" w:themeColor="text2"/>
        </w:rPr>
      </w:lvl>
    </w:lvlOverride>
    <w:lvlOverride w:ilvl="6">
      <w:lvl w:ilvl="6">
        <w:start w:val="1"/>
        <w:numFmt w:val="bullet"/>
        <w:pStyle w:val="Bullet-"/>
        <w:lvlText w:val="–"/>
        <w:lvlJc w:val="left"/>
        <w:pPr>
          <w:tabs>
            <w:tab w:val="num" w:pos="1701"/>
          </w:tabs>
          <w:ind w:left="1701" w:hanging="567"/>
        </w:pPr>
        <w:rPr>
          <w:rFonts w:ascii="Arial" w:hAnsi="Arial" w:hint="default"/>
          <w:color w:val="44546A" w:themeColor="text2"/>
        </w:rPr>
      </w:lvl>
    </w:lvlOverride>
    <w:lvlOverride w:ilvl="7">
      <w:lvl w:ilvl="7">
        <w:start w:val="1"/>
        <w:numFmt w:val="decimal"/>
        <w:lvlRestart w:val="1"/>
        <w:pStyle w:val="TableTitlesingle"/>
        <w:lvlText w:val="Table %1%8"/>
        <w:lvlJc w:val="left"/>
        <w:pPr>
          <w:tabs>
            <w:tab w:val="num" w:pos="1418"/>
          </w:tabs>
          <w:ind w:left="1418" w:hanging="1418"/>
        </w:pPr>
        <w:rPr>
          <w:rFonts w:hint="default"/>
        </w:rPr>
      </w:lvl>
    </w:lvlOverride>
    <w:lvlOverride w:ilvl="8">
      <w:lvl w:ilvl="8">
        <w:start w:val="1"/>
        <w:numFmt w:val="decimal"/>
        <w:lvlRestart w:val="1"/>
        <w:pStyle w:val="FigureTitlesingle"/>
        <w:lvlText w:val="Figure %1%9"/>
        <w:lvlJc w:val="left"/>
        <w:pPr>
          <w:tabs>
            <w:tab w:val="num" w:pos="1418"/>
          </w:tabs>
          <w:ind w:left="1418" w:hanging="1418"/>
        </w:pPr>
        <w:rPr>
          <w:rFonts w:hint="default"/>
        </w:rPr>
      </w:lvl>
    </w:lvlOverride>
  </w:num>
  <w:num w:numId="3" w16cid:durableId="693460089">
    <w:abstractNumId w:val="10"/>
  </w:num>
  <w:num w:numId="4" w16cid:durableId="1273240855">
    <w:abstractNumId w:val="7"/>
  </w:num>
  <w:num w:numId="5" w16cid:durableId="1320307719">
    <w:abstractNumId w:val="4"/>
  </w:num>
  <w:num w:numId="6" w16cid:durableId="703679944">
    <w:abstractNumId w:val="6"/>
  </w:num>
  <w:num w:numId="7" w16cid:durableId="963848822">
    <w:abstractNumId w:val="0"/>
  </w:num>
  <w:num w:numId="8" w16cid:durableId="479425577">
    <w:abstractNumId w:val="9"/>
  </w:num>
  <w:num w:numId="9" w16cid:durableId="619340126">
    <w:abstractNumId w:val="8"/>
  </w:num>
  <w:num w:numId="10" w16cid:durableId="596013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198754">
    <w:abstractNumId w:val="2"/>
  </w:num>
  <w:num w:numId="12" w16cid:durableId="1855142545">
    <w:abstractNumId w:val="5"/>
  </w:num>
  <w:num w:numId="13" w16cid:durableId="1025594999">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5637689">
    <w:abstractNumId w:val="3"/>
  </w:num>
  <w:num w:numId="15" w16cid:durableId="423458864">
    <w:abstractNumId w:val="1"/>
    <w:lvlOverride w:ilvl="0">
      <w:lvl w:ilvl="0">
        <w:start w:val="1"/>
        <w:numFmt w:val="decimal"/>
        <w:pStyle w:val="Heading2"/>
        <w:lvlText w:val="%1."/>
        <w:lvlJc w:val="left"/>
        <w:pPr>
          <w:tabs>
            <w:tab w:val="num" w:pos="851"/>
          </w:tabs>
          <w:ind w:left="851" w:hanging="851"/>
        </w:pPr>
        <w:rPr>
          <w:rFonts w:hint="default"/>
        </w:rPr>
      </w:lvl>
    </w:lvlOverride>
    <w:lvlOverride w:ilvl="1">
      <w:lvl w:ilvl="1">
        <w:start w:val="1"/>
        <w:numFmt w:val="decimal"/>
        <w:pStyle w:val="Numberedparagraphdouble"/>
        <w:lvlText w:val="%1.%2"/>
        <w:lvlJc w:val="left"/>
        <w:pPr>
          <w:tabs>
            <w:tab w:val="num" w:pos="851"/>
          </w:tabs>
          <w:ind w:left="851" w:hanging="851"/>
        </w:pPr>
        <w:rPr>
          <w:rFonts w:hint="default"/>
        </w:rPr>
      </w:lvl>
    </w:lvlOverride>
    <w:lvlOverride w:ilvl="2">
      <w:lvl w:ilvl="2">
        <w:start w:val="1"/>
        <w:numFmt w:val="lowerLetter"/>
        <w:pStyle w:val="Bulletalpha"/>
        <w:lvlText w:val="(%3)"/>
        <w:lvlJc w:val="left"/>
        <w:pPr>
          <w:tabs>
            <w:tab w:val="num" w:pos="1418"/>
          </w:tabs>
          <w:ind w:left="1418" w:hanging="567"/>
        </w:pPr>
        <w:rPr>
          <w:rFonts w:hint="default"/>
          <w:color w:val="auto"/>
          <w:szCs w:val="28"/>
        </w:rPr>
      </w:lvl>
    </w:lvlOverride>
    <w:lvlOverride w:ilvl="3">
      <w:lvl w:ilvl="3">
        <w:start w:val="1"/>
        <w:numFmt w:val="lowerRoman"/>
        <w:pStyle w:val="Bulletroman"/>
        <w:lvlText w:val="(%4)"/>
        <w:lvlJc w:val="left"/>
        <w:pPr>
          <w:tabs>
            <w:tab w:val="num" w:pos="1985"/>
          </w:tabs>
          <w:ind w:left="1985" w:hanging="567"/>
        </w:pPr>
        <w:rPr>
          <w:rFonts w:hint="default"/>
          <w:color w:val="auto"/>
        </w:rPr>
      </w:lvl>
    </w:lvlOverride>
    <w:lvlOverride w:ilvl="4">
      <w:lvl w:ilvl="4">
        <w:start w:val="1"/>
        <w:numFmt w:val="decimal"/>
        <w:pStyle w:val="Bulletnumber"/>
        <w:lvlText w:val="(%5)"/>
        <w:lvlJc w:val="left"/>
        <w:pPr>
          <w:tabs>
            <w:tab w:val="num" w:pos="2552"/>
          </w:tabs>
          <w:ind w:left="2552" w:hanging="567"/>
        </w:pPr>
        <w:rPr>
          <w:rFonts w:hint="default"/>
          <w:color w:val="auto"/>
        </w:rPr>
      </w:lvl>
    </w:lvlOverride>
    <w:lvlOverride w:ilvl="5">
      <w:lvl w:ilvl="5">
        <w:start w:val="1"/>
        <w:numFmt w:val="bullet"/>
        <w:pStyle w:val="Bulletround"/>
        <w:lvlText w:val="●"/>
        <w:lvlJc w:val="left"/>
        <w:pPr>
          <w:tabs>
            <w:tab w:val="num" w:pos="1418"/>
          </w:tabs>
          <w:ind w:left="1418" w:hanging="567"/>
        </w:pPr>
        <w:rPr>
          <w:rFonts w:ascii="Arial" w:hAnsi="Arial" w:hint="default"/>
          <w:color w:val="44546A" w:themeColor="text2"/>
        </w:rPr>
      </w:lvl>
    </w:lvlOverride>
    <w:lvlOverride w:ilvl="6">
      <w:lvl w:ilvl="6">
        <w:start w:val="1"/>
        <w:numFmt w:val="bullet"/>
        <w:pStyle w:val="Bullet-"/>
        <w:lvlText w:val="–"/>
        <w:lvlJc w:val="left"/>
        <w:pPr>
          <w:tabs>
            <w:tab w:val="num" w:pos="1985"/>
          </w:tabs>
          <w:ind w:left="1985" w:hanging="567"/>
        </w:pPr>
        <w:rPr>
          <w:rFonts w:ascii="Arial" w:hAnsi="Arial" w:hint="default"/>
          <w:color w:val="44546A" w:themeColor="text2"/>
        </w:rPr>
      </w:lvl>
    </w:lvlOverride>
    <w:lvlOverride w:ilvl="7">
      <w:lvl w:ilvl="7">
        <w:start w:val="1"/>
        <w:numFmt w:val="decimal"/>
        <w:lvlRestart w:val="1"/>
        <w:pStyle w:val="TableTitlesingle"/>
        <w:lvlText w:val="Table %1.%8"/>
        <w:lvlJc w:val="left"/>
        <w:pPr>
          <w:tabs>
            <w:tab w:val="num" w:pos="1418"/>
          </w:tabs>
          <w:ind w:left="1418" w:hanging="1418"/>
        </w:pPr>
        <w:rPr>
          <w:rFonts w:hint="default"/>
        </w:rPr>
      </w:lvl>
    </w:lvlOverride>
    <w:lvlOverride w:ilvl="8">
      <w:lvl w:ilvl="8">
        <w:start w:val="1"/>
        <w:numFmt w:val="decimal"/>
        <w:lvlRestart w:val="1"/>
        <w:pStyle w:val="FigureTitlesingle"/>
        <w:lvlText w:val="Figure %1.%9"/>
        <w:lvlJc w:val="left"/>
        <w:pPr>
          <w:tabs>
            <w:tab w:val="num" w:pos="1418"/>
          </w:tabs>
          <w:ind w:left="1418" w:hanging="141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60"/>
    <w:rsid w:val="00005E73"/>
    <w:rsid w:val="00007DB1"/>
    <w:rsid w:val="0002181C"/>
    <w:rsid w:val="0003309D"/>
    <w:rsid w:val="00047BA8"/>
    <w:rsid w:val="0005048A"/>
    <w:rsid w:val="00065EAE"/>
    <w:rsid w:val="00066B31"/>
    <w:rsid w:val="00082147"/>
    <w:rsid w:val="00092267"/>
    <w:rsid w:val="000A5917"/>
    <w:rsid w:val="000A6D32"/>
    <w:rsid w:val="000B0A9B"/>
    <w:rsid w:val="000B0C95"/>
    <w:rsid w:val="000B20BF"/>
    <w:rsid w:val="000C408C"/>
    <w:rsid w:val="000D1697"/>
    <w:rsid w:val="000D2141"/>
    <w:rsid w:val="000E0869"/>
    <w:rsid w:val="000E590C"/>
    <w:rsid w:val="000F276F"/>
    <w:rsid w:val="0010410F"/>
    <w:rsid w:val="001065E4"/>
    <w:rsid w:val="00110644"/>
    <w:rsid w:val="00111710"/>
    <w:rsid w:val="00116019"/>
    <w:rsid w:val="00116C2D"/>
    <w:rsid w:val="00116FFD"/>
    <w:rsid w:val="00123C98"/>
    <w:rsid w:val="00126D99"/>
    <w:rsid w:val="00133DE9"/>
    <w:rsid w:val="00145210"/>
    <w:rsid w:val="00155179"/>
    <w:rsid w:val="001666C5"/>
    <w:rsid w:val="0017390D"/>
    <w:rsid w:val="0017784E"/>
    <w:rsid w:val="00183566"/>
    <w:rsid w:val="001866F1"/>
    <w:rsid w:val="00194B72"/>
    <w:rsid w:val="00195677"/>
    <w:rsid w:val="001A513C"/>
    <w:rsid w:val="001C41E9"/>
    <w:rsid w:val="001D6236"/>
    <w:rsid w:val="001E3DBB"/>
    <w:rsid w:val="001E4068"/>
    <w:rsid w:val="00200E07"/>
    <w:rsid w:val="002057D5"/>
    <w:rsid w:val="0020787E"/>
    <w:rsid w:val="00214A20"/>
    <w:rsid w:val="00216CF7"/>
    <w:rsid w:val="002209AE"/>
    <w:rsid w:val="00222850"/>
    <w:rsid w:val="0023179D"/>
    <w:rsid w:val="002344F2"/>
    <w:rsid w:val="0023672F"/>
    <w:rsid w:val="00236737"/>
    <w:rsid w:val="00247255"/>
    <w:rsid w:val="002508C8"/>
    <w:rsid w:val="002526EB"/>
    <w:rsid w:val="00253389"/>
    <w:rsid w:val="002657A4"/>
    <w:rsid w:val="00266033"/>
    <w:rsid w:val="00273705"/>
    <w:rsid w:val="00281226"/>
    <w:rsid w:val="00285086"/>
    <w:rsid w:val="0028512D"/>
    <w:rsid w:val="002A6119"/>
    <w:rsid w:val="002C00A6"/>
    <w:rsid w:val="002C47D2"/>
    <w:rsid w:val="002D01E4"/>
    <w:rsid w:val="002E7ACF"/>
    <w:rsid w:val="002F3650"/>
    <w:rsid w:val="002F68E0"/>
    <w:rsid w:val="002F7F72"/>
    <w:rsid w:val="00300A59"/>
    <w:rsid w:val="00302D80"/>
    <w:rsid w:val="00310C2B"/>
    <w:rsid w:val="003114AA"/>
    <w:rsid w:val="003171A6"/>
    <w:rsid w:val="00317C2C"/>
    <w:rsid w:val="003300AB"/>
    <w:rsid w:val="003400DB"/>
    <w:rsid w:val="003403C1"/>
    <w:rsid w:val="0035049F"/>
    <w:rsid w:val="003505B0"/>
    <w:rsid w:val="00375901"/>
    <w:rsid w:val="003A0538"/>
    <w:rsid w:val="003A136E"/>
    <w:rsid w:val="003A3248"/>
    <w:rsid w:val="003A5C38"/>
    <w:rsid w:val="003B4157"/>
    <w:rsid w:val="003B50CE"/>
    <w:rsid w:val="003B52D1"/>
    <w:rsid w:val="003C2E9E"/>
    <w:rsid w:val="003E28F5"/>
    <w:rsid w:val="003F36E8"/>
    <w:rsid w:val="003F383D"/>
    <w:rsid w:val="004039E2"/>
    <w:rsid w:val="004167FB"/>
    <w:rsid w:val="0045286C"/>
    <w:rsid w:val="00460383"/>
    <w:rsid w:val="004625AC"/>
    <w:rsid w:val="00463572"/>
    <w:rsid w:val="00465364"/>
    <w:rsid w:val="00470D5D"/>
    <w:rsid w:val="004801CF"/>
    <w:rsid w:val="00491A44"/>
    <w:rsid w:val="004959A9"/>
    <w:rsid w:val="004B22DF"/>
    <w:rsid w:val="004B2853"/>
    <w:rsid w:val="004C262D"/>
    <w:rsid w:val="004C56A5"/>
    <w:rsid w:val="004C66E9"/>
    <w:rsid w:val="00502B8D"/>
    <w:rsid w:val="00506746"/>
    <w:rsid w:val="00507FCE"/>
    <w:rsid w:val="0051107C"/>
    <w:rsid w:val="005112F5"/>
    <w:rsid w:val="005122C2"/>
    <w:rsid w:val="00524FF1"/>
    <w:rsid w:val="00534210"/>
    <w:rsid w:val="00552C08"/>
    <w:rsid w:val="00562B66"/>
    <w:rsid w:val="00580557"/>
    <w:rsid w:val="00581BAC"/>
    <w:rsid w:val="005922EA"/>
    <w:rsid w:val="00592E8B"/>
    <w:rsid w:val="00597AC1"/>
    <w:rsid w:val="005A1576"/>
    <w:rsid w:val="005A2E3C"/>
    <w:rsid w:val="005A6764"/>
    <w:rsid w:val="005D5EDB"/>
    <w:rsid w:val="005E01A1"/>
    <w:rsid w:val="005E7951"/>
    <w:rsid w:val="00603DF2"/>
    <w:rsid w:val="00611DDB"/>
    <w:rsid w:val="00615158"/>
    <w:rsid w:val="00615475"/>
    <w:rsid w:val="00617246"/>
    <w:rsid w:val="00623AA2"/>
    <w:rsid w:val="00631558"/>
    <w:rsid w:val="006361EC"/>
    <w:rsid w:val="0064063E"/>
    <w:rsid w:val="00641874"/>
    <w:rsid w:val="00641AB1"/>
    <w:rsid w:val="0066095B"/>
    <w:rsid w:val="00671E9A"/>
    <w:rsid w:val="00676E75"/>
    <w:rsid w:val="00691E62"/>
    <w:rsid w:val="00695EC5"/>
    <w:rsid w:val="006A2546"/>
    <w:rsid w:val="006A6264"/>
    <w:rsid w:val="006B4B0C"/>
    <w:rsid w:val="006C39B0"/>
    <w:rsid w:val="006C68F7"/>
    <w:rsid w:val="006D0D1E"/>
    <w:rsid w:val="006D12C1"/>
    <w:rsid w:val="006D4B7B"/>
    <w:rsid w:val="006E0159"/>
    <w:rsid w:val="006F337D"/>
    <w:rsid w:val="006F6359"/>
    <w:rsid w:val="00707260"/>
    <w:rsid w:val="00711402"/>
    <w:rsid w:val="007119FC"/>
    <w:rsid w:val="0071588F"/>
    <w:rsid w:val="00743913"/>
    <w:rsid w:val="00753397"/>
    <w:rsid w:val="00771AC5"/>
    <w:rsid w:val="00777133"/>
    <w:rsid w:val="0078541F"/>
    <w:rsid w:val="00794128"/>
    <w:rsid w:val="00796BE1"/>
    <w:rsid w:val="007A1F31"/>
    <w:rsid w:val="007A7C19"/>
    <w:rsid w:val="007B5021"/>
    <w:rsid w:val="007B779A"/>
    <w:rsid w:val="007C21B1"/>
    <w:rsid w:val="007C4A13"/>
    <w:rsid w:val="007D05B0"/>
    <w:rsid w:val="007D1312"/>
    <w:rsid w:val="007E0EB9"/>
    <w:rsid w:val="007F2032"/>
    <w:rsid w:val="007F3684"/>
    <w:rsid w:val="007F49E9"/>
    <w:rsid w:val="0080132D"/>
    <w:rsid w:val="00803013"/>
    <w:rsid w:val="00805A81"/>
    <w:rsid w:val="00825430"/>
    <w:rsid w:val="00834DED"/>
    <w:rsid w:val="00841A4B"/>
    <w:rsid w:val="00854B97"/>
    <w:rsid w:val="008578DC"/>
    <w:rsid w:val="00865A5E"/>
    <w:rsid w:val="0087200F"/>
    <w:rsid w:val="008725AA"/>
    <w:rsid w:val="00875806"/>
    <w:rsid w:val="0088098C"/>
    <w:rsid w:val="00891686"/>
    <w:rsid w:val="008975E0"/>
    <w:rsid w:val="008A2AEA"/>
    <w:rsid w:val="008B105B"/>
    <w:rsid w:val="008B3741"/>
    <w:rsid w:val="008C216A"/>
    <w:rsid w:val="008C2E1D"/>
    <w:rsid w:val="008D005A"/>
    <w:rsid w:val="008D3F95"/>
    <w:rsid w:val="008E0356"/>
    <w:rsid w:val="008E5851"/>
    <w:rsid w:val="008E5979"/>
    <w:rsid w:val="008E5BB4"/>
    <w:rsid w:val="008F0293"/>
    <w:rsid w:val="008F1F7D"/>
    <w:rsid w:val="00901BB0"/>
    <w:rsid w:val="009124E1"/>
    <w:rsid w:val="00925831"/>
    <w:rsid w:val="00927A51"/>
    <w:rsid w:val="009358CD"/>
    <w:rsid w:val="009362F2"/>
    <w:rsid w:val="0093687E"/>
    <w:rsid w:val="00947734"/>
    <w:rsid w:val="00980A30"/>
    <w:rsid w:val="00997C05"/>
    <w:rsid w:val="009A6947"/>
    <w:rsid w:val="009B0862"/>
    <w:rsid w:val="009D38FF"/>
    <w:rsid w:val="009D4C9D"/>
    <w:rsid w:val="009E6F47"/>
    <w:rsid w:val="00A21667"/>
    <w:rsid w:val="00A22881"/>
    <w:rsid w:val="00A30663"/>
    <w:rsid w:val="00A32964"/>
    <w:rsid w:val="00A42559"/>
    <w:rsid w:val="00A47334"/>
    <w:rsid w:val="00A50B27"/>
    <w:rsid w:val="00A52E20"/>
    <w:rsid w:val="00A52ECF"/>
    <w:rsid w:val="00A5563A"/>
    <w:rsid w:val="00A56466"/>
    <w:rsid w:val="00A6423D"/>
    <w:rsid w:val="00A77053"/>
    <w:rsid w:val="00A83EA9"/>
    <w:rsid w:val="00A85C8D"/>
    <w:rsid w:val="00A861D8"/>
    <w:rsid w:val="00A95A0E"/>
    <w:rsid w:val="00AA358E"/>
    <w:rsid w:val="00AA6672"/>
    <w:rsid w:val="00AB1206"/>
    <w:rsid w:val="00AB77F4"/>
    <w:rsid w:val="00AE182E"/>
    <w:rsid w:val="00AE73EB"/>
    <w:rsid w:val="00AF1CFB"/>
    <w:rsid w:val="00AF3D67"/>
    <w:rsid w:val="00B15D73"/>
    <w:rsid w:val="00B17545"/>
    <w:rsid w:val="00B30273"/>
    <w:rsid w:val="00B30D61"/>
    <w:rsid w:val="00B3185B"/>
    <w:rsid w:val="00B372A9"/>
    <w:rsid w:val="00B460D0"/>
    <w:rsid w:val="00B47D21"/>
    <w:rsid w:val="00B50D36"/>
    <w:rsid w:val="00B539FA"/>
    <w:rsid w:val="00B700F8"/>
    <w:rsid w:val="00B81EC0"/>
    <w:rsid w:val="00B84631"/>
    <w:rsid w:val="00B936D8"/>
    <w:rsid w:val="00BC438F"/>
    <w:rsid w:val="00BE681F"/>
    <w:rsid w:val="00BF1EE4"/>
    <w:rsid w:val="00BF4334"/>
    <w:rsid w:val="00C14578"/>
    <w:rsid w:val="00C16FDC"/>
    <w:rsid w:val="00C52A32"/>
    <w:rsid w:val="00C559E1"/>
    <w:rsid w:val="00C77847"/>
    <w:rsid w:val="00C8056B"/>
    <w:rsid w:val="00C832B3"/>
    <w:rsid w:val="00C956BB"/>
    <w:rsid w:val="00CA5570"/>
    <w:rsid w:val="00CD6F38"/>
    <w:rsid w:val="00CE2C9C"/>
    <w:rsid w:val="00CF0380"/>
    <w:rsid w:val="00CF03CA"/>
    <w:rsid w:val="00CF0C44"/>
    <w:rsid w:val="00CF39FF"/>
    <w:rsid w:val="00D003C3"/>
    <w:rsid w:val="00D01A17"/>
    <w:rsid w:val="00D04681"/>
    <w:rsid w:val="00D163C4"/>
    <w:rsid w:val="00D248B0"/>
    <w:rsid w:val="00D342AE"/>
    <w:rsid w:val="00D45420"/>
    <w:rsid w:val="00D50BD3"/>
    <w:rsid w:val="00D54CCC"/>
    <w:rsid w:val="00D63A83"/>
    <w:rsid w:val="00D77578"/>
    <w:rsid w:val="00D8397F"/>
    <w:rsid w:val="00D91406"/>
    <w:rsid w:val="00D919D0"/>
    <w:rsid w:val="00D91B6A"/>
    <w:rsid w:val="00DA00C6"/>
    <w:rsid w:val="00DA5B51"/>
    <w:rsid w:val="00DA6296"/>
    <w:rsid w:val="00DA6792"/>
    <w:rsid w:val="00DB12E0"/>
    <w:rsid w:val="00DB4BF8"/>
    <w:rsid w:val="00DC731E"/>
    <w:rsid w:val="00DD7B11"/>
    <w:rsid w:val="00DE5382"/>
    <w:rsid w:val="00DE7F2F"/>
    <w:rsid w:val="00DF30A0"/>
    <w:rsid w:val="00E016A8"/>
    <w:rsid w:val="00E02518"/>
    <w:rsid w:val="00E03129"/>
    <w:rsid w:val="00E1248D"/>
    <w:rsid w:val="00E14BD6"/>
    <w:rsid w:val="00E244E7"/>
    <w:rsid w:val="00E26967"/>
    <w:rsid w:val="00E44835"/>
    <w:rsid w:val="00E52357"/>
    <w:rsid w:val="00E641EB"/>
    <w:rsid w:val="00E83FBE"/>
    <w:rsid w:val="00E86B00"/>
    <w:rsid w:val="00EA0FB3"/>
    <w:rsid w:val="00EC049B"/>
    <w:rsid w:val="00EC5516"/>
    <w:rsid w:val="00ED3CA1"/>
    <w:rsid w:val="00EE204F"/>
    <w:rsid w:val="00EE7A10"/>
    <w:rsid w:val="00EF202F"/>
    <w:rsid w:val="00F02E24"/>
    <w:rsid w:val="00F04ACB"/>
    <w:rsid w:val="00F11D8E"/>
    <w:rsid w:val="00F127E6"/>
    <w:rsid w:val="00F1513D"/>
    <w:rsid w:val="00F17246"/>
    <w:rsid w:val="00F20CF0"/>
    <w:rsid w:val="00F3450E"/>
    <w:rsid w:val="00F34933"/>
    <w:rsid w:val="00F37BB0"/>
    <w:rsid w:val="00F41D77"/>
    <w:rsid w:val="00F447EE"/>
    <w:rsid w:val="00F62C8E"/>
    <w:rsid w:val="00F922F5"/>
    <w:rsid w:val="00F94D7C"/>
    <w:rsid w:val="00F94DE6"/>
    <w:rsid w:val="00F979D3"/>
    <w:rsid w:val="00FB4094"/>
    <w:rsid w:val="00FC0090"/>
    <w:rsid w:val="00FC37B9"/>
    <w:rsid w:val="00FF5B49"/>
    <w:rsid w:val="00FF63FE"/>
    <w:rsid w:val="2E640785"/>
    <w:rsid w:val="580CCE2B"/>
    <w:rsid w:val="5D62A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41C1"/>
  <w15:chartTrackingRefBased/>
  <w15:docId w15:val="{74E6E96D-7233-46C8-A930-4E78952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double)"/>
    <w:basedOn w:val="Normal"/>
    <w:next w:val="Numberedparagraphdouble"/>
    <w:link w:val="Heading2Char"/>
    <w:uiPriority w:val="1"/>
    <w:qFormat/>
    <w:rsid w:val="00D50BD3"/>
    <w:pPr>
      <w:keepNext/>
      <w:keepLines/>
      <w:pageBreakBefore/>
      <w:numPr>
        <w:numId w:val="2"/>
      </w:numPr>
      <w:spacing w:after="240" w:line="240" w:lineRule="auto"/>
      <w:outlineLvl w:val="1"/>
    </w:pPr>
    <w:rPr>
      <w:rFonts w:ascii="Arial" w:eastAsiaTheme="majorEastAsia" w:hAnsi="Arial" w:cstheme="majorBidi"/>
      <w:b/>
      <w:color w:val="44546A" w:themeColor="text2"/>
      <w:kern w:val="0"/>
      <w:sz w:val="60"/>
      <w:szCs w:val="26"/>
      <w14:ligatures w14:val="none"/>
    </w:rPr>
  </w:style>
  <w:style w:type="paragraph" w:styleId="Heading3">
    <w:name w:val="heading 3"/>
    <w:basedOn w:val="Normal"/>
    <w:next w:val="Normal"/>
    <w:link w:val="Heading3Char"/>
    <w:uiPriority w:val="9"/>
    <w:semiHidden/>
    <w:unhideWhenUsed/>
    <w:qFormat/>
    <w:rsid w:val="008F02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8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42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double) Char"/>
    <w:basedOn w:val="DefaultParagraphFont"/>
    <w:link w:val="Heading2"/>
    <w:uiPriority w:val="1"/>
    <w:rsid w:val="00D50BD3"/>
    <w:rPr>
      <w:rFonts w:ascii="Arial" w:eastAsiaTheme="majorEastAsia" w:hAnsi="Arial" w:cstheme="majorBidi"/>
      <w:b/>
      <w:color w:val="44546A" w:themeColor="text2"/>
      <w:kern w:val="0"/>
      <w:sz w:val="60"/>
      <w:szCs w:val="26"/>
      <w14:ligatures w14:val="none"/>
    </w:rPr>
  </w:style>
  <w:style w:type="paragraph" w:customStyle="1" w:styleId="Numberedparagraphdouble">
    <w:name w:val="Numbered paragraph (double)"/>
    <w:aliases w:val="Numbered paragraph (single)"/>
    <w:basedOn w:val="Normal"/>
    <w:link w:val="NumberedparagraphdoubleChar"/>
    <w:qFormat/>
    <w:rsid w:val="00D50BD3"/>
    <w:pPr>
      <w:numPr>
        <w:ilvl w:val="1"/>
        <w:numId w:val="2"/>
      </w:numPr>
      <w:spacing w:after="240" w:line="288" w:lineRule="auto"/>
    </w:pPr>
    <w:rPr>
      <w:rFonts w:ascii="Arial" w:hAnsi="Arial"/>
      <w:kern w:val="0"/>
      <w:sz w:val="24"/>
      <w14:ligatures w14:val="none"/>
    </w:rPr>
  </w:style>
  <w:style w:type="paragraph" w:customStyle="1" w:styleId="Bulletround">
    <w:name w:val="Bullet (round)"/>
    <w:aliases w:val="Bullet (square)"/>
    <w:basedOn w:val="Normal"/>
    <w:uiPriority w:val="10"/>
    <w:qFormat/>
    <w:rsid w:val="00D50BD3"/>
    <w:pPr>
      <w:numPr>
        <w:ilvl w:val="5"/>
        <w:numId w:val="2"/>
      </w:numPr>
      <w:spacing w:after="240" w:line="288" w:lineRule="auto"/>
    </w:pPr>
    <w:rPr>
      <w:rFonts w:ascii="Arial" w:hAnsi="Arial"/>
      <w:kern w:val="0"/>
      <w:sz w:val="24"/>
      <w14:ligatures w14:val="none"/>
    </w:rPr>
  </w:style>
  <w:style w:type="paragraph" w:customStyle="1" w:styleId="Bullet-">
    <w:name w:val="Bullet (-)"/>
    <w:basedOn w:val="Normal"/>
    <w:uiPriority w:val="11"/>
    <w:qFormat/>
    <w:rsid w:val="00D50BD3"/>
    <w:pPr>
      <w:numPr>
        <w:ilvl w:val="6"/>
        <w:numId w:val="2"/>
      </w:numPr>
      <w:spacing w:after="240" w:line="288" w:lineRule="auto"/>
    </w:pPr>
    <w:rPr>
      <w:rFonts w:ascii="Arial" w:hAnsi="Arial"/>
      <w:kern w:val="0"/>
      <w:sz w:val="24"/>
      <w14:ligatures w14:val="none"/>
    </w:rPr>
  </w:style>
  <w:style w:type="paragraph" w:customStyle="1" w:styleId="Bulletalpha">
    <w:name w:val="Bullet (alpha)"/>
    <w:basedOn w:val="Normal"/>
    <w:uiPriority w:val="11"/>
    <w:qFormat/>
    <w:rsid w:val="00D50BD3"/>
    <w:pPr>
      <w:numPr>
        <w:ilvl w:val="2"/>
        <w:numId w:val="2"/>
      </w:numPr>
      <w:spacing w:after="240" w:line="288" w:lineRule="auto"/>
    </w:pPr>
    <w:rPr>
      <w:rFonts w:ascii="Arial" w:hAnsi="Arial"/>
      <w:kern w:val="0"/>
      <w:sz w:val="24"/>
      <w14:ligatures w14:val="none"/>
    </w:rPr>
  </w:style>
  <w:style w:type="paragraph" w:customStyle="1" w:styleId="Bulletroman">
    <w:name w:val="Bullet (roman)"/>
    <w:basedOn w:val="Normal"/>
    <w:uiPriority w:val="11"/>
    <w:qFormat/>
    <w:rsid w:val="00D50BD3"/>
    <w:pPr>
      <w:numPr>
        <w:ilvl w:val="3"/>
        <w:numId w:val="2"/>
      </w:numPr>
      <w:spacing w:after="240" w:line="288" w:lineRule="auto"/>
    </w:pPr>
    <w:rPr>
      <w:rFonts w:ascii="Arial" w:hAnsi="Arial"/>
      <w:kern w:val="0"/>
      <w:sz w:val="24"/>
      <w14:ligatures w14:val="none"/>
    </w:rPr>
  </w:style>
  <w:style w:type="paragraph" w:styleId="FootnoteText">
    <w:name w:val="footnote text"/>
    <w:basedOn w:val="Normal"/>
    <w:link w:val="FootnoteTextChar"/>
    <w:uiPriority w:val="99"/>
    <w:unhideWhenUsed/>
    <w:rsid w:val="00D50BD3"/>
    <w:pPr>
      <w:spacing w:after="80" w:line="240" w:lineRule="auto"/>
    </w:pPr>
    <w:rPr>
      <w:rFonts w:ascii="Arial" w:hAnsi="Arial"/>
      <w:kern w:val="0"/>
      <w:sz w:val="20"/>
      <w:szCs w:val="20"/>
      <w14:ligatures w14:val="none"/>
    </w:rPr>
  </w:style>
  <w:style w:type="character" w:customStyle="1" w:styleId="FootnoteTextChar">
    <w:name w:val="Footnote Text Char"/>
    <w:basedOn w:val="DefaultParagraphFont"/>
    <w:link w:val="FootnoteText"/>
    <w:uiPriority w:val="99"/>
    <w:rsid w:val="00D50BD3"/>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D50BD3"/>
    <w:rPr>
      <w:vertAlign w:val="superscript"/>
    </w:rPr>
  </w:style>
  <w:style w:type="paragraph" w:customStyle="1" w:styleId="FigureTitlesingle">
    <w:name w:val="FigureTitle (single)"/>
    <w:basedOn w:val="Normal"/>
    <w:next w:val="Normal"/>
    <w:uiPriority w:val="19"/>
    <w:qFormat/>
    <w:rsid w:val="00D50BD3"/>
    <w:pPr>
      <w:keepNext/>
      <w:keepLines/>
      <w:numPr>
        <w:ilvl w:val="8"/>
        <w:numId w:val="2"/>
      </w:numPr>
      <w:spacing w:before="120" w:after="120" w:line="240" w:lineRule="auto"/>
    </w:pPr>
    <w:rPr>
      <w:rFonts w:ascii="Arial" w:hAnsi="Arial"/>
      <w:b/>
      <w:kern w:val="0"/>
      <w:sz w:val="24"/>
      <w14:ligatures w14:val="none"/>
    </w:rPr>
  </w:style>
  <w:style w:type="paragraph" w:customStyle="1" w:styleId="TableTitlesingle">
    <w:name w:val="TableTitle (single)"/>
    <w:basedOn w:val="Normal"/>
    <w:next w:val="Normal"/>
    <w:uiPriority w:val="17"/>
    <w:qFormat/>
    <w:rsid w:val="00D50BD3"/>
    <w:pPr>
      <w:keepNext/>
      <w:keepLines/>
      <w:numPr>
        <w:ilvl w:val="7"/>
        <w:numId w:val="2"/>
      </w:numPr>
      <w:spacing w:before="120" w:after="120" w:line="240" w:lineRule="auto"/>
    </w:pPr>
    <w:rPr>
      <w:rFonts w:ascii="Arial" w:hAnsi="Arial"/>
      <w:b/>
      <w:kern w:val="0"/>
      <w:sz w:val="24"/>
      <w14:ligatures w14:val="none"/>
    </w:rPr>
  </w:style>
  <w:style w:type="paragraph" w:customStyle="1" w:styleId="Bulletnumber">
    <w:name w:val="Bullet (number)"/>
    <w:basedOn w:val="Bulletroman"/>
    <w:uiPriority w:val="12"/>
    <w:qFormat/>
    <w:rsid w:val="00D50BD3"/>
    <w:pPr>
      <w:numPr>
        <w:ilvl w:val="4"/>
      </w:numPr>
    </w:pPr>
  </w:style>
  <w:style w:type="numbering" w:customStyle="1" w:styleId="ORRMain">
    <w:name w:val="ORRMain"/>
    <w:uiPriority w:val="99"/>
    <w:rsid w:val="00D50BD3"/>
    <w:pPr>
      <w:numPr>
        <w:numId w:val="1"/>
      </w:numPr>
    </w:pPr>
  </w:style>
  <w:style w:type="character" w:styleId="CommentReference">
    <w:name w:val="annotation reference"/>
    <w:basedOn w:val="DefaultParagraphFont"/>
    <w:uiPriority w:val="99"/>
    <w:semiHidden/>
    <w:unhideWhenUsed/>
    <w:rsid w:val="00D50BD3"/>
    <w:rPr>
      <w:sz w:val="16"/>
      <w:szCs w:val="16"/>
    </w:rPr>
  </w:style>
  <w:style w:type="paragraph" w:styleId="CommentText">
    <w:name w:val="annotation text"/>
    <w:basedOn w:val="Normal"/>
    <w:link w:val="CommentTextChar"/>
    <w:uiPriority w:val="99"/>
    <w:unhideWhenUsed/>
    <w:rsid w:val="00D50BD3"/>
    <w:pPr>
      <w:spacing w:after="240" w:line="240" w:lineRule="auto"/>
    </w:pPr>
    <w:rPr>
      <w:rFonts w:ascii="Arial" w:hAnsi="Arial"/>
      <w:kern w:val="0"/>
      <w:sz w:val="20"/>
      <w:szCs w:val="20"/>
      <w14:ligatures w14:val="none"/>
    </w:rPr>
  </w:style>
  <w:style w:type="character" w:customStyle="1" w:styleId="CommentTextChar">
    <w:name w:val="Comment Text Char"/>
    <w:basedOn w:val="DefaultParagraphFont"/>
    <w:link w:val="CommentText"/>
    <w:uiPriority w:val="99"/>
    <w:rsid w:val="00D50BD3"/>
    <w:rPr>
      <w:rFonts w:ascii="Arial" w:hAnsi="Arial"/>
      <w:kern w:val="0"/>
      <w:sz w:val="20"/>
      <w:szCs w:val="20"/>
      <w14:ligatures w14:val="none"/>
    </w:rPr>
  </w:style>
  <w:style w:type="paragraph" w:customStyle="1" w:styleId="Summaryparagraph">
    <w:name w:val="Summary paragraph"/>
    <w:basedOn w:val="Normal"/>
    <w:uiPriority w:val="1"/>
    <w:qFormat/>
    <w:rsid w:val="00D50BD3"/>
    <w:pPr>
      <w:numPr>
        <w:numId w:val="4"/>
      </w:numPr>
      <w:pBdr>
        <w:bottom w:val="single" w:sz="24" w:space="4" w:color="EDEDED" w:themeColor="accent3" w:themeTint="33"/>
      </w:pBdr>
      <w:spacing w:after="240" w:line="288" w:lineRule="auto"/>
    </w:pPr>
    <w:rPr>
      <w:rFonts w:ascii="Arial" w:hAnsi="Arial"/>
      <w:kern w:val="0"/>
      <w:sz w:val="24"/>
      <w14:ligatures w14:val="none"/>
    </w:rPr>
  </w:style>
  <w:style w:type="paragraph" w:customStyle="1" w:styleId="Summarybullet">
    <w:name w:val="Summary bullet"/>
    <w:basedOn w:val="Summaryparagraph"/>
    <w:uiPriority w:val="1"/>
    <w:qFormat/>
    <w:rsid w:val="00D50BD3"/>
    <w:pPr>
      <w:numPr>
        <w:ilvl w:val="1"/>
      </w:numPr>
    </w:pPr>
  </w:style>
  <w:style w:type="numbering" w:customStyle="1" w:styleId="ORRSummary">
    <w:name w:val="ORRSummary"/>
    <w:uiPriority w:val="99"/>
    <w:rsid w:val="00D50BD3"/>
    <w:pPr>
      <w:numPr>
        <w:numId w:val="3"/>
      </w:numPr>
    </w:pPr>
  </w:style>
  <w:style w:type="paragraph" w:customStyle="1" w:styleId="Summarybullet-">
    <w:name w:val="Summary bullet (-)"/>
    <w:basedOn w:val="Summaryparagraph"/>
    <w:uiPriority w:val="1"/>
    <w:qFormat/>
    <w:rsid w:val="00D50BD3"/>
    <w:pPr>
      <w:numPr>
        <w:ilvl w:val="2"/>
      </w:numPr>
    </w:pPr>
  </w:style>
  <w:style w:type="character" w:styleId="Hyperlink">
    <w:name w:val="Hyperlink"/>
    <w:basedOn w:val="DefaultParagraphFont"/>
    <w:uiPriority w:val="99"/>
    <w:unhideWhenUsed/>
    <w:rsid w:val="001065E4"/>
    <w:rPr>
      <w:color w:val="0563C1" w:themeColor="hyperlink"/>
      <w:u w:val="single"/>
    </w:rPr>
  </w:style>
  <w:style w:type="numbering" w:customStyle="1" w:styleId="ORRSingleNumberings">
    <w:name w:val="ORRSingleNumberings"/>
    <w:uiPriority w:val="99"/>
    <w:rsid w:val="00047BA8"/>
    <w:pPr>
      <w:numPr>
        <w:numId w:val="5"/>
      </w:numPr>
    </w:pPr>
  </w:style>
  <w:style w:type="character" w:customStyle="1" w:styleId="cf01">
    <w:name w:val="cf01"/>
    <w:basedOn w:val="DefaultParagraphFont"/>
    <w:rsid w:val="00DB12E0"/>
    <w:rPr>
      <w:rFonts w:ascii="Segoe UI" w:hAnsi="Segoe UI" w:cs="Segoe UI" w:hint="default"/>
      <w:sz w:val="18"/>
      <w:szCs w:val="18"/>
    </w:rPr>
  </w:style>
  <w:style w:type="character" w:styleId="Mention">
    <w:name w:val="Mention"/>
    <w:basedOn w:val="DefaultParagraphFont"/>
    <w:uiPriority w:val="99"/>
    <w:unhideWhenUsed/>
    <w:rsid w:val="0010410F"/>
    <w:rPr>
      <w:color w:val="2B579A"/>
      <w:shd w:val="clear" w:color="auto" w:fill="E1DFDD"/>
    </w:rPr>
  </w:style>
  <w:style w:type="paragraph" w:customStyle="1" w:styleId="pf0">
    <w:name w:val="pf0"/>
    <w:basedOn w:val="Normal"/>
    <w:rsid w:val="0092583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8F0293"/>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539FA"/>
    <w:pPr>
      <w:spacing w:after="160"/>
    </w:pPr>
    <w:rPr>
      <w:rFonts w:asciiTheme="minorHAnsi" w:hAnsiTheme="minorHAnsi"/>
      <w:b/>
      <w:bCs/>
      <w:kern w:val="2"/>
      <w14:ligatures w14:val="standardContextual"/>
    </w:rPr>
  </w:style>
  <w:style w:type="character" w:customStyle="1" w:styleId="CommentSubjectChar">
    <w:name w:val="Comment Subject Char"/>
    <w:basedOn w:val="CommentTextChar"/>
    <w:link w:val="CommentSubject"/>
    <w:uiPriority w:val="99"/>
    <w:semiHidden/>
    <w:rsid w:val="00B539FA"/>
    <w:rPr>
      <w:rFonts w:ascii="Arial" w:hAnsi="Arial"/>
      <w:b/>
      <w:bCs/>
      <w:kern w:val="0"/>
      <w:sz w:val="20"/>
      <w:szCs w:val="20"/>
      <w14:ligatures w14:val="none"/>
    </w:rPr>
  </w:style>
  <w:style w:type="character" w:customStyle="1" w:styleId="Heading1Char">
    <w:name w:val="Heading 1 Char"/>
    <w:basedOn w:val="DefaultParagraphFont"/>
    <w:link w:val="Heading1"/>
    <w:uiPriority w:val="9"/>
    <w:rsid w:val="008809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3013"/>
    <w:pPr>
      <w:spacing w:after="260" w:line="289" w:lineRule="auto"/>
      <w:ind w:left="720" w:hanging="862"/>
      <w:contextualSpacing/>
    </w:pPr>
    <w:rPr>
      <w:rFonts w:ascii="Arial" w:eastAsia="Arial" w:hAnsi="Arial" w:cs="Arial"/>
      <w:color w:val="000000"/>
      <w:sz w:val="24"/>
      <w:lang w:val="en-US"/>
    </w:rPr>
  </w:style>
  <w:style w:type="paragraph" w:styleId="Revision">
    <w:name w:val="Revision"/>
    <w:hidden/>
    <w:uiPriority w:val="99"/>
    <w:semiHidden/>
    <w:rsid w:val="00AA6672"/>
    <w:pPr>
      <w:spacing w:after="0" w:line="240" w:lineRule="auto"/>
    </w:pPr>
  </w:style>
  <w:style w:type="character" w:customStyle="1" w:styleId="NumberedparagraphdoubleChar">
    <w:name w:val="Numbered paragraph (double) Char"/>
    <w:basedOn w:val="DefaultParagraphFont"/>
    <w:link w:val="Numberedparagraphdouble"/>
    <w:locked/>
    <w:rsid w:val="007E0EB9"/>
    <w:rPr>
      <w:rFonts w:ascii="Arial" w:hAnsi="Arial"/>
      <w:kern w:val="0"/>
      <w:sz w:val="24"/>
      <w14:ligatures w14:val="none"/>
    </w:rPr>
  </w:style>
  <w:style w:type="character" w:customStyle="1" w:styleId="Heading4Char">
    <w:name w:val="Heading 4 Char"/>
    <w:basedOn w:val="DefaultParagraphFont"/>
    <w:link w:val="Heading4"/>
    <w:uiPriority w:val="9"/>
    <w:semiHidden/>
    <w:rsid w:val="00AE182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4210"/>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semiHidden/>
    <w:rsid w:val="00534210"/>
    <w:pPr>
      <w:tabs>
        <w:tab w:val="right" w:pos="9639"/>
      </w:tabs>
      <w:spacing w:after="0" w:line="240" w:lineRule="auto"/>
    </w:pPr>
    <w:rPr>
      <w:rFonts w:ascii="Arial" w:hAnsi="Arial"/>
      <w:color w:val="000000" w:themeColor="text1"/>
      <w:kern w:val="0"/>
      <w:sz w:val="20"/>
      <w14:ligatures w14:val="none"/>
    </w:rPr>
  </w:style>
  <w:style w:type="character" w:customStyle="1" w:styleId="FooterChar">
    <w:name w:val="Footer Char"/>
    <w:basedOn w:val="DefaultParagraphFont"/>
    <w:link w:val="Footer"/>
    <w:uiPriority w:val="99"/>
    <w:semiHidden/>
    <w:rsid w:val="00534210"/>
    <w:rPr>
      <w:rFonts w:ascii="Arial" w:hAnsi="Arial"/>
      <w:color w:val="000000" w:themeColor="text1"/>
      <w:kern w:val="0"/>
      <w:sz w:val="20"/>
      <w14:ligatures w14:val="none"/>
    </w:rPr>
  </w:style>
  <w:style w:type="paragraph" w:styleId="Header">
    <w:name w:val="header"/>
    <w:basedOn w:val="Normal"/>
    <w:link w:val="HeaderChar"/>
    <w:uiPriority w:val="99"/>
    <w:unhideWhenUsed/>
    <w:rsid w:val="002F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72"/>
  </w:style>
  <w:style w:type="paragraph" w:styleId="BodyText">
    <w:name w:val="Body Text"/>
    <w:basedOn w:val="Normal"/>
    <w:link w:val="BodyTextChar"/>
    <w:uiPriority w:val="1"/>
    <w:semiHidden/>
    <w:unhideWhenUsed/>
    <w:qFormat/>
    <w:rsid w:val="00F922F5"/>
    <w:pPr>
      <w:spacing w:after="120" w:line="288" w:lineRule="auto"/>
    </w:pPr>
    <w:rPr>
      <w:rFonts w:ascii="Arial" w:hAnsi="Arial"/>
      <w:kern w:val="0"/>
      <w:sz w:val="24"/>
      <w14:ligatures w14:val="none"/>
    </w:rPr>
  </w:style>
  <w:style w:type="character" w:customStyle="1" w:styleId="BodyTextChar">
    <w:name w:val="Body Text Char"/>
    <w:basedOn w:val="DefaultParagraphFont"/>
    <w:link w:val="BodyText"/>
    <w:uiPriority w:val="1"/>
    <w:semiHidden/>
    <w:rsid w:val="00F922F5"/>
    <w:rPr>
      <w:rFonts w:ascii="Arial" w:hAnsi="Arial"/>
      <w:kern w:val="0"/>
      <w:sz w:val="24"/>
      <w14:ligatures w14:val="none"/>
    </w:rPr>
  </w:style>
  <w:style w:type="character" w:styleId="UnresolvedMention">
    <w:name w:val="Unresolved Mention"/>
    <w:basedOn w:val="DefaultParagraphFont"/>
    <w:uiPriority w:val="99"/>
    <w:semiHidden/>
    <w:unhideWhenUsed/>
    <w:rsid w:val="00216CF7"/>
    <w:rPr>
      <w:color w:val="605E5C"/>
      <w:shd w:val="clear" w:color="auto" w:fill="E1DFDD"/>
    </w:rPr>
  </w:style>
  <w:style w:type="character" w:styleId="FollowedHyperlink">
    <w:name w:val="FollowedHyperlink"/>
    <w:basedOn w:val="DefaultParagraphFont"/>
    <w:uiPriority w:val="99"/>
    <w:semiHidden/>
    <w:unhideWhenUsed/>
    <w:rsid w:val="00B30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9116">
      <w:bodyDiv w:val="1"/>
      <w:marLeft w:val="0"/>
      <w:marRight w:val="0"/>
      <w:marTop w:val="0"/>
      <w:marBottom w:val="0"/>
      <w:divBdr>
        <w:top w:val="none" w:sz="0" w:space="0" w:color="auto"/>
        <w:left w:val="none" w:sz="0" w:space="0" w:color="auto"/>
        <w:bottom w:val="none" w:sz="0" w:space="0" w:color="auto"/>
        <w:right w:val="none" w:sz="0" w:space="0" w:color="auto"/>
      </w:divBdr>
    </w:div>
    <w:div w:id="186646783">
      <w:bodyDiv w:val="1"/>
      <w:marLeft w:val="0"/>
      <w:marRight w:val="0"/>
      <w:marTop w:val="0"/>
      <w:marBottom w:val="0"/>
      <w:divBdr>
        <w:top w:val="none" w:sz="0" w:space="0" w:color="auto"/>
        <w:left w:val="none" w:sz="0" w:space="0" w:color="auto"/>
        <w:bottom w:val="none" w:sz="0" w:space="0" w:color="auto"/>
        <w:right w:val="none" w:sz="0" w:space="0" w:color="auto"/>
      </w:divBdr>
    </w:div>
    <w:div w:id="278150125">
      <w:bodyDiv w:val="1"/>
      <w:marLeft w:val="0"/>
      <w:marRight w:val="0"/>
      <w:marTop w:val="0"/>
      <w:marBottom w:val="0"/>
      <w:divBdr>
        <w:top w:val="none" w:sz="0" w:space="0" w:color="auto"/>
        <w:left w:val="none" w:sz="0" w:space="0" w:color="auto"/>
        <w:bottom w:val="none" w:sz="0" w:space="0" w:color="auto"/>
        <w:right w:val="none" w:sz="0" w:space="0" w:color="auto"/>
      </w:divBdr>
    </w:div>
    <w:div w:id="416677959">
      <w:bodyDiv w:val="1"/>
      <w:marLeft w:val="0"/>
      <w:marRight w:val="0"/>
      <w:marTop w:val="0"/>
      <w:marBottom w:val="0"/>
      <w:divBdr>
        <w:top w:val="none" w:sz="0" w:space="0" w:color="auto"/>
        <w:left w:val="none" w:sz="0" w:space="0" w:color="auto"/>
        <w:bottom w:val="none" w:sz="0" w:space="0" w:color="auto"/>
        <w:right w:val="none" w:sz="0" w:space="0" w:color="auto"/>
      </w:divBdr>
    </w:div>
    <w:div w:id="576324984">
      <w:bodyDiv w:val="1"/>
      <w:marLeft w:val="0"/>
      <w:marRight w:val="0"/>
      <w:marTop w:val="0"/>
      <w:marBottom w:val="0"/>
      <w:divBdr>
        <w:top w:val="none" w:sz="0" w:space="0" w:color="auto"/>
        <w:left w:val="none" w:sz="0" w:space="0" w:color="auto"/>
        <w:bottom w:val="none" w:sz="0" w:space="0" w:color="auto"/>
        <w:right w:val="none" w:sz="0" w:space="0" w:color="auto"/>
      </w:divBdr>
    </w:div>
    <w:div w:id="914432729">
      <w:bodyDiv w:val="1"/>
      <w:marLeft w:val="0"/>
      <w:marRight w:val="0"/>
      <w:marTop w:val="0"/>
      <w:marBottom w:val="0"/>
      <w:divBdr>
        <w:top w:val="none" w:sz="0" w:space="0" w:color="auto"/>
        <w:left w:val="none" w:sz="0" w:space="0" w:color="auto"/>
        <w:bottom w:val="none" w:sz="0" w:space="0" w:color="auto"/>
        <w:right w:val="none" w:sz="0" w:space="0" w:color="auto"/>
      </w:divBdr>
    </w:div>
    <w:div w:id="941575547">
      <w:bodyDiv w:val="1"/>
      <w:marLeft w:val="0"/>
      <w:marRight w:val="0"/>
      <w:marTop w:val="0"/>
      <w:marBottom w:val="0"/>
      <w:divBdr>
        <w:top w:val="none" w:sz="0" w:space="0" w:color="auto"/>
        <w:left w:val="none" w:sz="0" w:space="0" w:color="auto"/>
        <w:bottom w:val="none" w:sz="0" w:space="0" w:color="auto"/>
        <w:right w:val="none" w:sz="0" w:space="0" w:color="auto"/>
      </w:divBdr>
    </w:div>
    <w:div w:id="1008488469">
      <w:bodyDiv w:val="1"/>
      <w:marLeft w:val="0"/>
      <w:marRight w:val="0"/>
      <w:marTop w:val="0"/>
      <w:marBottom w:val="0"/>
      <w:divBdr>
        <w:top w:val="none" w:sz="0" w:space="0" w:color="auto"/>
        <w:left w:val="none" w:sz="0" w:space="0" w:color="auto"/>
        <w:bottom w:val="none" w:sz="0" w:space="0" w:color="auto"/>
        <w:right w:val="none" w:sz="0" w:space="0" w:color="auto"/>
      </w:divBdr>
    </w:div>
    <w:div w:id="1316304544">
      <w:bodyDiv w:val="1"/>
      <w:marLeft w:val="0"/>
      <w:marRight w:val="0"/>
      <w:marTop w:val="0"/>
      <w:marBottom w:val="0"/>
      <w:divBdr>
        <w:top w:val="none" w:sz="0" w:space="0" w:color="auto"/>
        <w:left w:val="none" w:sz="0" w:space="0" w:color="auto"/>
        <w:bottom w:val="none" w:sz="0" w:space="0" w:color="auto"/>
        <w:right w:val="none" w:sz="0" w:space="0" w:color="auto"/>
      </w:divBdr>
    </w:div>
    <w:div w:id="1540236510">
      <w:bodyDiv w:val="1"/>
      <w:marLeft w:val="0"/>
      <w:marRight w:val="0"/>
      <w:marTop w:val="0"/>
      <w:marBottom w:val="0"/>
      <w:divBdr>
        <w:top w:val="none" w:sz="0" w:space="0" w:color="auto"/>
        <w:left w:val="none" w:sz="0" w:space="0" w:color="auto"/>
        <w:bottom w:val="none" w:sz="0" w:space="0" w:color="auto"/>
        <w:right w:val="none" w:sz="0" w:space="0" w:color="auto"/>
      </w:divBdr>
    </w:div>
    <w:div w:id="1621914919">
      <w:bodyDiv w:val="1"/>
      <w:marLeft w:val="0"/>
      <w:marRight w:val="0"/>
      <w:marTop w:val="0"/>
      <w:marBottom w:val="0"/>
      <w:divBdr>
        <w:top w:val="none" w:sz="0" w:space="0" w:color="auto"/>
        <w:left w:val="none" w:sz="0" w:space="0" w:color="auto"/>
        <w:bottom w:val="none" w:sz="0" w:space="0" w:color="auto"/>
        <w:right w:val="none" w:sz="0" w:space="0" w:color="auto"/>
      </w:divBdr>
    </w:div>
    <w:div w:id="1721633116">
      <w:bodyDiv w:val="1"/>
      <w:marLeft w:val="0"/>
      <w:marRight w:val="0"/>
      <w:marTop w:val="0"/>
      <w:marBottom w:val="0"/>
      <w:divBdr>
        <w:top w:val="none" w:sz="0" w:space="0" w:color="auto"/>
        <w:left w:val="none" w:sz="0" w:space="0" w:color="auto"/>
        <w:bottom w:val="none" w:sz="0" w:space="0" w:color="auto"/>
        <w:right w:val="none" w:sz="0" w:space="0" w:color="auto"/>
      </w:divBdr>
    </w:div>
    <w:div w:id="19228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r.gov.uk/media/24703/download" TargetMode="External"/><Relationship Id="rId18" Type="http://schemas.openxmlformats.org/officeDocument/2006/relationships/hyperlink" Target="https://www.orr.gov.uk/media/24702/download" TargetMode="External"/><Relationship Id="rId26" Type="http://schemas.openxmlformats.org/officeDocument/2006/relationships/hyperlink" Target="https://www.orr.gov.uk/media/10790/download" TargetMode="External"/><Relationship Id="rId39" Type="http://schemas.openxmlformats.org/officeDocument/2006/relationships/hyperlink" Target="http://www.orr.gov.uk/__data/assets/pdf_file/0019/21367/competition-act-guidance.pdf" TargetMode="External"/><Relationship Id="rId21" Type="http://schemas.openxmlformats.org/officeDocument/2006/relationships/hyperlink" Target="https://www.orr.gov.uk/sites/default/files/om/our-rail-and-road-duties.pdf" TargetMode="External"/><Relationship Id="rId34" Type="http://schemas.openxmlformats.org/officeDocument/2006/relationships/hyperlink" Target="https://www.legislation.gov.uk/uksi/2016/645/made" TargetMode="External"/><Relationship Id="rId42" Type="http://schemas.openxmlformats.org/officeDocument/2006/relationships/hyperlink" Target="https://www.orr.gov.uk/media/24699/download" TargetMode="External"/><Relationship Id="rId47" Type="http://schemas.openxmlformats.org/officeDocument/2006/relationships/hyperlink" Target="https://www.orr.gov.uk/media/10790/download" TargetMode="External"/><Relationship Id="rId50" Type="http://schemas.openxmlformats.org/officeDocument/2006/relationships/hyperlink" Target="https://www.orr.gov.uk/media/10790/download" TargetMode="External"/><Relationship Id="rId55" Type="http://schemas.openxmlformats.org/officeDocument/2006/relationships/hyperlink" Target="http://www.orr.gov.uk/__data/assets/pdf_file/0019/21367/competition-act-guidanc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r.gov.uk/media/24700/download" TargetMode="External"/><Relationship Id="rId29" Type="http://schemas.openxmlformats.org/officeDocument/2006/relationships/hyperlink" Target="https://www.orr.gov.uk/media/10790/download" TargetMode="External"/><Relationship Id="rId11" Type="http://schemas.openxmlformats.org/officeDocument/2006/relationships/hyperlink" Target="https://www.orr.gov.uk/media/24700/download" TargetMode="External"/><Relationship Id="rId24" Type="http://schemas.openxmlformats.org/officeDocument/2006/relationships/hyperlink" Target="https://www.orr.gov.uk/media/24698/download" TargetMode="External"/><Relationship Id="rId32" Type="http://schemas.openxmlformats.org/officeDocument/2006/relationships/hyperlink" Target="https://www.orr.gov.uk/media/10790/download" TargetMode="External"/><Relationship Id="rId37" Type="http://schemas.openxmlformats.org/officeDocument/2006/relationships/hyperlink" Target="http://www.orr.gov.uk/__data/assets/pdf_file/0019/21367/competition-act-guidance.pdf" TargetMode="External"/><Relationship Id="rId40" Type="http://schemas.openxmlformats.org/officeDocument/2006/relationships/hyperlink" Target="http://www.orr.gov.uk/__data/assets/pdf_file/0019/21367/competition-act-guidance.pdf" TargetMode="External"/><Relationship Id="rId45" Type="http://schemas.openxmlformats.org/officeDocument/2006/relationships/hyperlink" Target="https://www.orr.gov.uk/media/10790/download" TargetMode="External"/><Relationship Id="rId53" Type="http://schemas.openxmlformats.org/officeDocument/2006/relationships/hyperlink" Target="https://www.legislation.gov.uk/uksi/2016/645/made" TargetMode="External"/><Relationship Id="rId58" Type="http://schemas.openxmlformats.org/officeDocument/2006/relationships/hyperlink" Target="http://www.orr.gov.uk/__data/assets/pdf_file/0019/21367/competition-act-guidance.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rr.gov.uk/sites/default/files/om/our-rail-and-road-duties.pdf" TargetMode="External"/><Relationship Id="rId14" Type="http://schemas.openxmlformats.org/officeDocument/2006/relationships/hyperlink" Target="mailto:track.access@orr.gov.uk" TargetMode="External"/><Relationship Id="rId22" Type="http://schemas.openxmlformats.org/officeDocument/2006/relationships/hyperlink" Target="https://www.orr.gov.uk/sites/default/files/om/our-rail-and-road-duties.pdf" TargetMode="External"/><Relationship Id="rId27" Type="http://schemas.openxmlformats.org/officeDocument/2006/relationships/hyperlink" Target="https://www.orr.gov.uk/media/10790/download" TargetMode="External"/><Relationship Id="rId30" Type="http://schemas.openxmlformats.org/officeDocument/2006/relationships/hyperlink" Target="https://www.orr.gov.uk/media/10790/download" TargetMode="External"/><Relationship Id="rId35" Type="http://schemas.openxmlformats.org/officeDocument/2006/relationships/hyperlink" Target="https://www.legislation.gov.uk/uksi/2016/645/made" TargetMode="External"/><Relationship Id="rId43" Type="http://schemas.openxmlformats.org/officeDocument/2006/relationships/hyperlink" Target="https://www.orr.gov.uk/media/10790/download" TargetMode="External"/><Relationship Id="rId48" Type="http://schemas.openxmlformats.org/officeDocument/2006/relationships/hyperlink" Target="https://www.orr.gov.uk/media/10790/download" TargetMode="External"/><Relationship Id="rId56" Type="http://schemas.openxmlformats.org/officeDocument/2006/relationships/hyperlink" Target="http://www.orr.gov.uk/__data/assets/pdf_file/0019/21367/competition-act-guidance.pdf" TargetMode="External"/><Relationship Id="rId8" Type="http://schemas.openxmlformats.org/officeDocument/2006/relationships/hyperlink" Target="https://www.orr.gov.uk/sites/default/files/2021-07/guidance-on-the-access-2016-regulations.pdf" TargetMode="External"/><Relationship Id="rId51" Type="http://schemas.openxmlformats.org/officeDocument/2006/relationships/hyperlink" Target="https://www.legislation.gov.uk/uksi/2016/645/made" TargetMode="External"/><Relationship Id="rId3" Type="http://schemas.openxmlformats.org/officeDocument/2006/relationships/styles" Target="styles.xml"/><Relationship Id="rId12" Type="http://schemas.openxmlformats.org/officeDocument/2006/relationships/hyperlink" Target="https://www.orr.gov.uk/sites/default/files/2022-05/guidance-on-the-assessment-of-new-international-passenger-services_0.pdf" TargetMode="External"/><Relationship Id="rId17" Type="http://schemas.openxmlformats.org/officeDocument/2006/relationships/hyperlink" Target="https://www.orr.gov.uk/sites/default/files/2021-11/hs1-framework-agreements-criteria-and-procedures.pdf" TargetMode="External"/><Relationship Id="rId25" Type="http://schemas.openxmlformats.org/officeDocument/2006/relationships/hyperlink" Target="https://www.orr.gov.uk/media/10790/download" TargetMode="External"/><Relationship Id="rId33" Type="http://schemas.openxmlformats.org/officeDocument/2006/relationships/hyperlink" Target="https://www.legislation.gov.uk/uksi/2016/645/made" TargetMode="External"/><Relationship Id="rId38" Type="http://schemas.openxmlformats.org/officeDocument/2006/relationships/hyperlink" Target="http://www.orr.gov.uk/__data/assets/pdf_file/0019/21367/competition-act-guidance.pdf" TargetMode="External"/><Relationship Id="rId46" Type="http://schemas.openxmlformats.org/officeDocument/2006/relationships/hyperlink" Target="https://www.orr.gov.uk/media/10790/download" TargetMode="External"/><Relationship Id="rId59" Type="http://schemas.openxmlformats.org/officeDocument/2006/relationships/hyperlink" Target="https://www.orr.gov.uk/sites/default/files/2023-02/starting-mainline-rail-operations.pdf" TargetMode="External"/><Relationship Id="rId20" Type="http://schemas.openxmlformats.org/officeDocument/2006/relationships/hyperlink" Target="https://www.orr.gov.uk/sites/default/files/om/our-rail-and-road-duties.pdf" TargetMode="External"/><Relationship Id="rId41" Type="http://schemas.openxmlformats.org/officeDocument/2006/relationships/hyperlink" Target="https://www.orr.gov.uk/sites/default/files/2023-01/criteria-and-procedures-for-the-approval-of-depot-access-agreements.pdf" TargetMode="External"/><Relationship Id="rId54" Type="http://schemas.openxmlformats.org/officeDocument/2006/relationships/hyperlink" Target="https://www.legislation.gov.uk/uksi/2016/645/mad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r.gov.uk/sites/default/files/om/code-of-practice-for-track-access-application-consultations.pdf" TargetMode="External"/><Relationship Id="rId23" Type="http://schemas.openxmlformats.org/officeDocument/2006/relationships/hyperlink" Target="https://www.orr.gov.uk/sites/default/files/2023-01/criteria-and-procedures-for-the-approval-of-station-access-agreements.pdf" TargetMode="External"/><Relationship Id="rId28" Type="http://schemas.openxmlformats.org/officeDocument/2006/relationships/hyperlink" Target="https://www.orr.gov.uk/media/10790/download" TargetMode="External"/><Relationship Id="rId36" Type="http://schemas.openxmlformats.org/officeDocument/2006/relationships/hyperlink" Target="https://www.legislation.gov.uk/uksi/2016/645/made" TargetMode="External"/><Relationship Id="rId49" Type="http://schemas.openxmlformats.org/officeDocument/2006/relationships/hyperlink" Target="https://www.orr.gov.uk/media/10790/download" TargetMode="External"/><Relationship Id="rId57" Type="http://schemas.openxmlformats.org/officeDocument/2006/relationships/hyperlink" Target="http://www.orr.gov.uk/__data/assets/pdf_file/0019/21367/competition-act-guidance.pdf" TargetMode="External"/><Relationship Id="rId10" Type="http://schemas.openxmlformats.org/officeDocument/2006/relationships/hyperlink" Target="https://www.orr.gov.uk/sites/default/files/2023-05/guidance-on-the-duration-of-track-access-agreements-2023.pdf" TargetMode="External"/><Relationship Id="rId31" Type="http://schemas.openxmlformats.org/officeDocument/2006/relationships/hyperlink" Target="https://www.orr.gov.uk/media/10790/download" TargetMode="External"/><Relationship Id="rId44" Type="http://schemas.openxmlformats.org/officeDocument/2006/relationships/hyperlink" Target="https://www.orr.gov.uk/media/10790/download" TargetMode="External"/><Relationship Id="rId52" Type="http://schemas.openxmlformats.org/officeDocument/2006/relationships/hyperlink" Target="https://www.legislation.gov.uk/uksi/2016/645/made" TargetMode="External"/><Relationship Id="rId60" Type="http://schemas.openxmlformats.org/officeDocument/2006/relationships/hyperlink" Target="https://www.orr.gov.uk/sites/default/files/2023-08/draft-guidance-starting-mainline-operations.pdf" TargetMode="External"/><Relationship Id="rId4" Type="http://schemas.openxmlformats.org/officeDocument/2006/relationships/settings" Target="settings.xml"/><Relationship Id="rId9" Type="http://schemas.openxmlformats.org/officeDocument/2006/relationships/hyperlink" Target="https://www.orr.gov.uk/media/24697/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C7A5-55A7-4B6D-AD1B-C1767B9C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17614</Words>
  <Characters>100406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Trippier, John</dc:creator>
  <cp:keywords/>
  <dc:description/>
  <cp:lastModifiedBy>Foley, Jennifer</cp:lastModifiedBy>
  <cp:revision>2</cp:revision>
  <dcterms:created xsi:type="dcterms:W3CDTF">2023-09-11T15:06:00Z</dcterms:created>
  <dcterms:modified xsi:type="dcterms:W3CDTF">2023-09-11T15:06:00Z</dcterms:modified>
</cp:coreProperties>
</file>