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84" w:rsidRDefault="004246D2" w:rsidP="00EC4FA2">
      <w:pPr>
        <w:numPr>
          <w:ilvl w:val="0"/>
          <w:numId w:val="7"/>
        </w:numPr>
      </w:pPr>
      <w:r w:rsidRPr="00C03197">
        <w:rPr>
          <w:noProof/>
          <w:lang w:eastAsia="en-GB"/>
        </w:rPr>
        <w:drawing>
          <wp:anchor distT="0" distB="0" distL="114300" distR="114300" simplePos="0" relativeHeight="251660288" behindDoc="0" locked="0" layoutInCell="1" allowOverlap="1" wp14:anchorId="2D24D32F" wp14:editId="78C67009">
            <wp:simplePos x="0" y="0"/>
            <wp:positionH relativeFrom="page">
              <wp:posOffset>5486400</wp:posOffset>
            </wp:positionH>
            <wp:positionV relativeFrom="page">
              <wp:posOffset>768985</wp:posOffset>
            </wp:positionV>
            <wp:extent cx="1579880" cy="748030"/>
            <wp:effectExtent l="0" t="0" r="127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s:ORR:14417_ORR _Exhibition materials:creative:03 ASSETS:01 FROM CLIENT:ORR-LOGO-COLOR-LORE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79880" cy="7480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03197" w:rsidRPr="00C03197">
        <w:rPr>
          <w:rFonts w:hint="eastAsia"/>
          <w:noProof/>
          <w:lang w:eastAsia="en-GB"/>
        </w:rPr>
        <w:drawing>
          <wp:anchor distT="0" distB="0" distL="114300" distR="114300" simplePos="0" relativeHeight="251659264" behindDoc="0" locked="0" layoutInCell="1" allowOverlap="1" wp14:anchorId="2665261E" wp14:editId="117413B5">
            <wp:simplePos x="0" y="0"/>
            <wp:positionH relativeFrom="column">
              <wp:posOffset>-48260</wp:posOffset>
            </wp:positionH>
            <wp:positionV relativeFrom="paragraph">
              <wp:posOffset>-135890</wp:posOffset>
            </wp:positionV>
            <wp:extent cx="3196590" cy="563245"/>
            <wp:effectExtent l="0" t="0" r="0" b="0"/>
            <wp:wrapSquare wrapText="bothSides"/>
            <wp:docPr id="10" name="Picture 10" descr="C:\Users\pangeriz-santos\Desktop\orr-templates-concept-boxes-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geriz-santos\Desktop\orr-templates-concept-boxes-front-cov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659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FA2" w:rsidRDefault="00B202BF" w:rsidP="00EC4FA2">
      <w:pPr>
        <w:pStyle w:val="Heading1"/>
      </w:pPr>
      <w:r>
        <w:t xml:space="preserve">Stakeholder survey: Post </w:t>
      </w:r>
      <w:r w:rsidR="00B8508C">
        <w:t>I</w:t>
      </w:r>
      <w:r>
        <w:t xml:space="preserve">mplementation </w:t>
      </w:r>
      <w:r w:rsidR="00B8508C">
        <w:t>R</w:t>
      </w:r>
      <w:r>
        <w:t>eview of the Health and Safety (Enforcing Authority for Railways and Other Guided Transport Systems) Regulations 2006 (as amended)</w:t>
      </w:r>
    </w:p>
    <w:p w:rsidR="00C03197" w:rsidRDefault="00B8508C" w:rsidP="00E03402">
      <w:pPr>
        <w:pStyle w:val="Date"/>
      </w:pPr>
      <w:r>
        <w:t>August 2017</w:t>
      </w:r>
    </w:p>
    <w:p w:rsidR="00C03197" w:rsidRDefault="006B5F6F" w:rsidP="00935431">
      <w:pPr>
        <w:pStyle w:val="Heading2"/>
      </w:pPr>
      <w:r>
        <w:t>Introduction</w:t>
      </w:r>
    </w:p>
    <w:p w:rsidR="00F37348" w:rsidRDefault="00302E40" w:rsidP="00D1344B">
      <w:pPr>
        <w:pStyle w:val="Numberedparagraphdouble"/>
      </w:pPr>
      <w:r>
        <w:t>The Office of Rail and Road (</w:t>
      </w:r>
      <w:r w:rsidR="00B8508C">
        <w:t>ORR</w:t>
      </w:r>
      <w:r>
        <w:t>)</w:t>
      </w:r>
      <w:r w:rsidR="00B8508C">
        <w:t xml:space="preserve"> is seeking to gather views from stakeholders on the Health and Safety (Enforcing Authority for Railways and Other Guided Transport Systems) Regulations 2006 [S.I. 2006/557]</w:t>
      </w:r>
      <w:r w:rsidR="005B2648">
        <w:rPr>
          <w:rStyle w:val="FootnoteReference"/>
        </w:rPr>
        <w:footnoteReference w:id="1"/>
      </w:r>
      <w:r w:rsidR="00B8508C">
        <w:t xml:space="preserve"> </w:t>
      </w:r>
      <w:r w:rsidR="000A22B3">
        <w:t xml:space="preserve">(as amended) </w:t>
      </w:r>
      <w:r w:rsidR="00B8508C">
        <w:t xml:space="preserve">(EARR). This is because </w:t>
      </w:r>
      <w:r w:rsidR="00935431">
        <w:t xml:space="preserve">ORR </w:t>
      </w:r>
      <w:r w:rsidR="00EA04FA">
        <w:t xml:space="preserve">(in consultation with the Health and Safety Executive [HSE]) </w:t>
      </w:r>
      <w:r w:rsidR="00B8508C">
        <w:t>is carrying out a Post Implementation Review (PIR) of EARR</w:t>
      </w:r>
      <w:r w:rsidR="00A70477">
        <w:t>,</w:t>
      </w:r>
      <w:r w:rsidR="00B8508C">
        <w:t xml:space="preserve"> </w:t>
      </w:r>
      <w:r w:rsidR="00A70477">
        <w:t xml:space="preserve">on behalf of the Secretary of State, </w:t>
      </w:r>
      <w:r w:rsidR="00F37348">
        <w:t xml:space="preserve">and will draw conclusions and make recommendations for change if required. </w:t>
      </w:r>
    </w:p>
    <w:p w:rsidR="000522AB" w:rsidRDefault="000A56E2" w:rsidP="00D1344B">
      <w:pPr>
        <w:pStyle w:val="Numberedparagraphdouble"/>
      </w:pPr>
      <w:r>
        <w:t xml:space="preserve">It is now common practice across government to carry out PIRs. </w:t>
      </w:r>
      <w:r w:rsidR="00F37348">
        <w:t>For example, ORR carried out a PIR of the Railways and Other Guided Transport Systems (Safety) Regulations</w:t>
      </w:r>
      <w:r w:rsidR="000522AB">
        <w:t xml:space="preserve"> 2006 </w:t>
      </w:r>
      <w:r w:rsidR="00083B62">
        <w:t>[S.I. 2006/599]</w:t>
      </w:r>
      <w:r w:rsidR="000522AB">
        <w:t xml:space="preserve">(as amended) </w:t>
      </w:r>
      <w:r w:rsidR="00EC5CE6">
        <w:t>(ROGS)</w:t>
      </w:r>
      <w:r w:rsidR="00EC5CE6">
        <w:rPr>
          <w:rStyle w:val="FootnoteReference"/>
        </w:rPr>
        <w:footnoteReference w:id="2"/>
      </w:r>
      <w:r w:rsidR="00EC5CE6">
        <w:t xml:space="preserve"> </w:t>
      </w:r>
      <w:r>
        <w:t xml:space="preserve">in 2016 </w:t>
      </w:r>
      <w:r w:rsidR="00C360A1">
        <w:t xml:space="preserve">and we are carrying out the </w:t>
      </w:r>
      <w:r w:rsidR="000522AB">
        <w:t>PIR for EARR in a similar context.</w:t>
      </w:r>
    </w:p>
    <w:p w:rsidR="000522AB" w:rsidRDefault="000522AB" w:rsidP="00D1344B">
      <w:pPr>
        <w:pStyle w:val="Numberedparagraphdouble"/>
      </w:pPr>
      <w:r>
        <w:t>Regulation 8 of EARR provides that by 21 May 2018 (and every five years after) the Secretary of State:</w:t>
      </w:r>
    </w:p>
    <w:p w:rsidR="000522AB" w:rsidRDefault="000522AB" w:rsidP="000522AB">
      <w:pPr>
        <w:pStyle w:val="Bulletalpha"/>
      </w:pPr>
      <w:r>
        <w:t>carries out a PIR of EARR;</w:t>
      </w:r>
    </w:p>
    <w:p w:rsidR="000522AB" w:rsidRDefault="000522AB" w:rsidP="000522AB">
      <w:pPr>
        <w:pStyle w:val="Bulletalpha"/>
      </w:pPr>
      <w:r>
        <w:t xml:space="preserve">sets out the conclusions of the PIR in a report; and </w:t>
      </w:r>
    </w:p>
    <w:p w:rsidR="000522AB" w:rsidRDefault="000522AB" w:rsidP="000522AB">
      <w:pPr>
        <w:pStyle w:val="Bulletalpha"/>
      </w:pPr>
      <w:r>
        <w:t>publishes the report.</w:t>
      </w:r>
    </w:p>
    <w:p w:rsidR="000522AB" w:rsidRDefault="000522AB" w:rsidP="00D1344B">
      <w:pPr>
        <w:pStyle w:val="Numberedparagraphdouble"/>
      </w:pPr>
      <w:r>
        <w:lastRenderedPageBreak/>
        <w:t xml:space="preserve">This document </w:t>
      </w:r>
      <w:r w:rsidR="007E4328">
        <w:t xml:space="preserve">therefore </w:t>
      </w:r>
      <w:r>
        <w:t xml:space="preserve">sets out a number of </w:t>
      </w:r>
      <w:r w:rsidR="00C360A1">
        <w:t xml:space="preserve">survey </w:t>
      </w:r>
      <w:r>
        <w:t xml:space="preserve">questions to </w:t>
      </w:r>
      <w:r w:rsidR="00302E40" w:rsidRPr="00302E40">
        <w:t>seek</w:t>
      </w:r>
      <w:r>
        <w:t xml:space="preserve"> stakeholders’ views of EARR</w:t>
      </w:r>
      <w:r w:rsidR="00F40814">
        <w:t xml:space="preserve">. Your views are critical </w:t>
      </w:r>
      <w:r>
        <w:t>to provid</w:t>
      </w:r>
      <w:r w:rsidR="00F40814">
        <w:t xml:space="preserve">ing </w:t>
      </w:r>
      <w:r>
        <w:t xml:space="preserve">a sound </w:t>
      </w:r>
      <w:r w:rsidR="00302E40" w:rsidRPr="00302E40">
        <w:t xml:space="preserve">evidence base for us to assess the effectiveness (or otherwise) of </w:t>
      </w:r>
      <w:r>
        <w:t xml:space="preserve">EARR </w:t>
      </w:r>
      <w:r w:rsidR="00302E40" w:rsidRPr="00302E40">
        <w:t xml:space="preserve">after they have been in force and operational </w:t>
      </w:r>
      <w:r>
        <w:t xml:space="preserve">since 2006 </w:t>
      </w:r>
      <w:r w:rsidR="008F1E33">
        <w:t xml:space="preserve">(including substantial amendments made in 2008, 2013 and 2014) </w:t>
      </w:r>
      <w:r w:rsidR="00302E40" w:rsidRPr="00302E40">
        <w:t>and</w:t>
      </w:r>
      <w:r w:rsidR="008F1E33">
        <w:t xml:space="preserve"> enable us to</w:t>
      </w:r>
      <w:r w:rsidR="00302E40" w:rsidRPr="00302E40">
        <w:t xml:space="preserve"> address: </w:t>
      </w:r>
    </w:p>
    <w:p w:rsidR="000522AB" w:rsidRDefault="00302E40" w:rsidP="000522AB">
      <w:pPr>
        <w:pStyle w:val="Bulletsquare"/>
      </w:pPr>
      <w:r w:rsidRPr="00302E40">
        <w:t xml:space="preserve">the extent to which </w:t>
      </w:r>
      <w:r w:rsidR="000522AB">
        <w:t xml:space="preserve">EARR </w:t>
      </w:r>
      <w:r w:rsidRPr="00302E40">
        <w:t xml:space="preserve">are achieving their intended effects; </w:t>
      </w:r>
    </w:p>
    <w:p w:rsidR="000522AB" w:rsidRDefault="00302E40" w:rsidP="000522AB">
      <w:pPr>
        <w:pStyle w:val="Bulletsquare"/>
      </w:pPr>
      <w:r w:rsidRPr="00302E40">
        <w:t xml:space="preserve">whether there have been any unintended effects; and </w:t>
      </w:r>
    </w:p>
    <w:p w:rsidR="000522AB" w:rsidRDefault="0089478B" w:rsidP="000522AB">
      <w:pPr>
        <w:pStyle w:val="Bulletsquare"/>
      </w:pPr>
      <w:r>
        <w:t>practical considerations around implementation</w:t>
      </w:r>
      <w:r w:rsidR="00302E40" w:rsidRPr="00302E40">
        <w:t xml:space="preserve">. </w:t>
      </w:r>
    </w:p>
    <w:p w:rsidR="00C360A1" w:rsidRDefault="00302E40" w:rsidP="00D1344B">
      <w:pPr>
        <w:pStyle w:val="Numberedparagraphdouble"/>
      </w:pPr>
      <w:r w:rsidRPr="00302E40">
        <w:t>From th</w:t>
      </w:r>
      <w:r w:rsidR="00C360A1">
        <w:t xml:space="preserve">e stakeholder </w:t>
      </w:r>
      <w:r w:rsidR="0057405F">
        <w:t>survey,</w:t>
      </w:r>
      <w:r w:rsidR="00C360A1">
        <w:t xml:space="preserve"> </w:t>
      </w:r>
      <w:r w:rsidRPr="00302E40">
        <w:t xml:space="preserve">we hope to collect sufficient evidence to establish whether, and to what extent, </w:t>
      </w:r>
      <w:r w:rsidR="00C360A1">
        <w:t>EARR</w:t>
      </w:r>
      <w:r w:rsidR="0057405F">
        <w:t xml:space="preserve"> </w:t>
      </w:r>
      <w:r w:rsidRPr="00302E40">
        <w:t xml:space="preserve">have achieved their original objectives; </w:t>
      </w:r>
      <w:r w:rsidR="00C360A1">
        <w:t>and</w:t>
      </w:r>
      <w:r w:rsidR="0057405F">
        <w:t xml:space="preserve"> whether they </w:t>
      </w:r>
      <w:r w:rsidR="00C360A1">
        <w:t>should remain as they are</w:t>
      </w:r>
      <w:r w:rsidR="0057405F">
        <w:t xml:space="preserve"> or </w:t>
      </w:r>
      <w:r w:rsidR="00C360A1">
        <w:t>be revoked or amended.</w:t>
      </w:r>
    </w:p>
    <w:p w:rsidR="0089478B" w:rsidRDefault="0089478B" w:rsidP="00D1344B">
      <w:pPr>
        <w:pStyle w:val="Numberedparagraphdouble"/>
      </w:pPr>
      <w:r>
        <w:t xml:space="preserve">Participation is optional, but if you are willing to contribute to this process, we would appreciate responses by </w:t>
      </w:r>
      <w:r w:rsidRPr="0089478B">
        <w:rPr>
          <w:b/>
        </w:rPr>
        <w:t>1</w:t>
      </w:r>
      <w:r w:rsidR="005A2E53">
        <w:rPr>
          <w:b/>
        </w:rPr>
        <w:t>9</w:t>
      </w:r>
      <w:r w:rsidRPr="0089478B">
        <w:rPr>
          <w:b/>
        </w:rPr>
        <w:t xml:space="preserve"> September 2017</w:t>
      </w:r>
      <w:r>
        <w:t>.</w:t>
      </w:r>
    </w:p>
    <w:p w:rsidR="007A6780" w:rsidRPr="007A6780" w:rsidRDefault="007A6780" w:rsidP="00D1344B">
      <w:pPr>
        <w:pStyle w:val="Numberedparagraphdouble"/>
      </w:pPr>
      <w:r w:rsidRPr="007A6780">
        <w:t>Please send your responses to the survey questions</w:t>
      </w:r>
      <w:r>
        <w:t xml:space="preserve"> </w:t>
      </w:r>
      <w:r w:rsidRPr="007A6780">
        <w:t xml:space="preserve">to </w:t>
      </w:r>
      <w:hyperlink r:id="rId10" w:history="1">
        <w:r>
          <w:rPr>
            <w:rStyle w:val="Hyperlink"/>
          </w:rPr>
          <w:t>stefano.valentino@orr.gsi.gov.uk</w:t>
        </w:r>
      </w:hyperlink>
      <w:r w:rsidRPr="007A6780">
        <w:t>.</w:t>
      </w:r>
    </w:p>
    <w:p w:rsidR="007A6780" w:rsidRDefault="007A6780" w:rsidP="00D1344B">
      <w:pPr>
        <w:pStyle w:val="Numberedparagraphdouble"/>
      </w:pPr>
      <w:r>
        <w:t>If you have any questions about participation please, please contact Stefano Valentino, Office of Railway and Road, One Kemble Street, London WC2B 4AN, Tel. 020 7282 2003</w:t>
      </w:r>
      <w:r w:rsidR="0092132E">
        <w:t xml:space="preserve"> or at the email address above</w:t>
      </w:r>
      <w:r>
        <w:t>.</w:t>
      </w:r>
    </w:p>
    <w:p w:rsidR="007A6780" w:rsidRDefault="007A6780" w:rsidP="00D1344B">
      <w:pPr>
        <w:pStyle w:val="Numberedparagraphdouble"/>
      </w:pPr>
      <w:r w:rsidRPr="007A6780">
        <w:t xml:space="preserve">You should indicate clearly if you wish any part of your response to remain confidential to ORR. The results of this survey will be aggregate and presented so that individual respondents will not be identifiable. </w:t>
      </w:r>
    </w:p>
    <w:p w:rsidR="00E01045" w:rsidRPr="007A6780" w:rsidRDefault="00E01045" w:rsidP="00E01045">
      <w:pPr>
        <w:pStyle w:val="Heading2"/>
      </w:pPr>
      <w:r>
        <w:t>Background</w:t>
      </w:r>
    </w:p>
    <w:p w:rsidR="001543E9" w:rsidRPr="000A22B3" w:rsidRDefault="001543E9" w:rsidP="002331F6">
      <w:pPr>
        <w:pStyle w:val="Numberedparagraphdouble"/>
      </w:pPr>
      <w:r>
        <w:t xml:space="preserve">The objectives of </w:t>
      </w:r>
      <w:r w:rsidRPr="000A22B3">
        <w:t>EA</w:t>
      </w:r>
      <w:bookmarkStart w:id="0" w:name="_GoBack"/>
      <w:bookmarkEnd w:id="0"/>
      <w:r w:rsidRPr="000A22B3">
        <w:t xml:space="preserve">RR </w:t>
      </w:r>
      <w:r>
        <w:t>are to:</w:t>
      </w:r>
      <w:r w:rsidRPr="000A22B3">
        <w:t xml:space="preserve"> </w:t>
      </w:r>
    </w:p>
    <w:p w:rsidR="001543E9" w:rsidRDefault="001543E9" w:rsidP="001543E9">
      <w:pPr>
        <w:pStyle w:val="Bulletsquare"/>
      </w:pPr>
      <w:r>
        <w:t>allocate health and safety enforcement functions to ORR in relation to railways, tramways and other guided transport systems; and</w:t>
      </w:r>
    </w:p>
    <w:p w:rsidR="001543E9" w:rsidRDefault="007A0029" w:rsidP="001543E9">
      <w:pPr>
        <w:pStyle w:val="Bulletsquare"/>
      </w:pPr>
      <w:r w:rsidRPr="007A0029">
        <w:rPr>
          <w:szCs w:val="24"/>
        </w:rPr>
        <w:t>define</w:t>
      </w:r>
      <w:r w:rsidR="00064C56">
        <w:rPr>
          <w:szCs w:val="24"/>
        </w:rPr>
        <w:t xml:space="preserve"> clearly</w:t>
      </w:r>
      <w:r w:rsidRPr="007A0029">
        <w:rPr>
          <w:szCs w:val="24"/>
        </w:rPr>
        <w:t xml:space="preserve"> whether ORR or HSE is the enforcing authority for particular activities</w:t>
      </w:r>
      <w:r w:rsidR="00064C56">
        <w:rPr>
          <w:szCs w:val="24"/>
        </w:rPr>
        <w:t xml:space="preserve"> (for example operation of a railway or operation of a tramway)</w:t>
      </w:r>
      <w:r w:rsidRPr="007A0029">
        <w:rPr>
          <w:szCs w:val="24"/>
        </w:rPr>
        <w:t>.</w:t>
      </w:r>
    </w:p>
    <w:p w:rsidR="0089478B" w:rsidRDefault="00E01045" w:rsidP="00D1344B">
      <w:pPr>
        <w:pStyle w:val="Numberedparagraphdouble"/>
      </w:pPr>
      <w:r>
        <w:t>Full details about the background to EARR and their intended objectives can be found in Annex A</w:t>
      </w:r>
    </w:p>
    <w:p w:rsidR="00D16F27" w:rsidRDefault="00D16F27" w:rsidP="00F11654">
      <w:pPr>
        <w:pStyle w:val="Numberedparagraphsingle"/>
        <w:numPr>
          <w:ilvl w:val="0"/>
          <w:numId w:val="0"/>
        </w:numPr>
        <w:ind w:left="567"/>
      </w:pPr>
    </w:p>
    <w:p w:rsidR="00D16F27" w:rsidRPr="00D16F27" w:rsidRDefault="00D16F27" w:rsidP="00D16F27">
      <w:pPr>
        <w:pStyle w:val="Heading2"/>
        <w:rPr>
          <w:rFonts w:eastAsia="Calibri"/>
        </w:rPr>
      </w:pPr>
      <w:r w:rsidRPr="00D16F27">
        <w:rPr>
          <w:rFonts w:eastAsia="Calibri"/>
        </w:rPr>
        <w:lastRenderedPageBreak/>
        <w:t>Stakeholder survey questions</w:t>
      </w:r>
    </w:p>
    <w:p w:rsidR="00D16F27" w:rsidRPr="00FE792C" w:rsidRDefault="00D16F27" w:rsidP="00D16F27">
      <w:pPr>
        <w:numPr>
          <w:ilvl w:val="0"/>
          <w:numId w:val="7"/>
        </w:numPr>
        <w:tabs>
          <w:tab w:val="clear" w:pos="0"/>
          <w:tab w:val="num" w:pos="360"/>
        </w:tabs>
        <w:spacing w:before="0" w:after="160" w:line="259" w:lineRule="auto"/>
        <w:rPr>
          <w:rFonts w:eastAsia="Calibri" w:cs="Arial"/>
          <w:szCs w:val="24"/>
        </w:rPr>
      </w:pPr>
      <w:r w:rsidRPr="00FE792C">
        <w:rPr>
          <w:rFonts w:eastAsia="Calibri" w:cs="Arial"/>
          <w:szCs w:val="24"/>
        </w:rPr>
        <w:t xml:space="preserve">We would like your views on the </w:t>
      </w:r>
      <w:r w:rsidR="00C62621" w:rsidRPr="00FE792C">
        <w:rPr>
          <w:rFonts w:eastAsia="Calibri" w:cs="Arial"/>
          <w:szCs w:val="24"/>
        </w:rPr>
        <w:t>1</w:t>
      </w:r>
      <w:r w:rsidR="00FE792C" w:rsidRPr="00FE792C">
        <w:rPr>
          <w:rFonts w:eastAsia="Calibri" w:cs="Arial"/>
          <w:szCs w:val="24"/>
        </w:rPr>
        <w:t>2</w:t>
      </w:r>
      <w:r w:rsidRPr="00FE792C">
        <w:rPr>
          <w:rFonts w:eastAsia="Calibri" w:cs="Arial"/>
          <w:szCs w:val="24"/>
        </w:rPr>
        <w:t xml:space="preserve"> questions set out below</w:t>
      </w:r>
      <w:r w:rsidR="001C065B" w:rsidRPr="00FE792C">
        <w:rPr>
          <w:rFonts w:eastAsia="Calibri" w:cs="Arial"/>
          <w:szCs w:val="24"/>
        </w:rPr>
        <w:t xml:space="preserve"> by </w:t>
      </w:r>
      <w:r w:rsidR="001C065B" w:rsidRPr="00FE792C">
        <w:rPr>
          <w:rFonts w:eastAsia="Calibri" w:cs="Arial"/>
          <w:b/>
          <w:szCs w:val="24"/>
        </w:rPr>
        <w:t>1</w:t>
      </w:r>
      <w:r w:rsidR="005A2E53">
        <w:rPr>
          <w:rFonts w:eastAsia="Calibri" w:cs="Arial"/>
          <w:b/>
          <w:szCs w:val="24"/>
        </w:rPr>
        <w:t>9</w:t>
      </w:r>
      <w:r w:rsidR="001C065B" w:rsidRPr="00FE792C">
        <w:rPr>
          <w:rFonts w:eastAsia="Calibri" w:cs="Arial"/>
          <w:b/>
          <w:szCs w:val="24"/>
        </w:rPr>
        <w:t xml:space="preserve"> September 2017</w:t>
      </w:r>
      <w:r w:rsidRPr="00FE792C">
        <w:rPr>
          <w:rFonts w:eastAsia="Calibri" w:cs="Arial"/>
          <w:szCs w:val="24"/>
        </w:rPr>
        <w:t>. Please select the appropriate response by clicking on the relevant box.</w:t>
      </w:r>
    </w:p>
    <w:p w:rsidR="008046DB" w:rsidRDefault="00FE792C" w:rsidP="00A9101B">
      <w:pPr>
        <w:numPr>
          <w:ilvl w:val="0"/>
          <w:numId w:val="7"/>
        </w:numPr>
        <w:tabs>
          <w:tab w:val="clear" w:pos="0"/>
          <w:tab w:val="num" w:pos="360"/>
        </w:tabs>
        <w:spacing w:before="0" w:after="160" w:line="259" w:lineRule="auto"/>
        <w:contextualSpacing/>
        <w:rPr>
          <w:rFonts w:eastAsia="Calibri" w:cs="Arial"/>
          <w:szCs w:val="24"/>
        </w:rPr>
      </w:pPr>
      <w:r>
        <w:rPr>
          <w:rFonts w:eastAsia="Calibri" w:cs="Arial"/>
          <w:szCs w:val="24"/>
        </w:rPr>
        <w:t>Where appropriate, it</w:t>
      </w:r>
      <w:r w:rsidR="008046DB" w:rsidRPr="00FE792C">
        <w:rPr>
          <w:rFonts w:eastAsia="Calibri" w:cs="Arial"/>
          <w:szCs w:val="24"/>
        </w:rPr>
        <w:t xml:space="preserve"> would be helpful if your responses to the questions below could</w:t>
      </w:r>
      <w:r>
        <w:rPr>
          <w:rFonts w:eastAsia="Calibri" w:cs="Arial"/>
          <w:szCs w:val="24"/>
        </w:rPr>
        <w:t xml:space="preserve"> </w:t>
      </w:r>
      <w:r w:rsidRPr="00FE792C">
        <w:rPr>
          <w:rFonts w:eastAsia="Calibri" w:cs="Arial"/>
          <w:szCs w:val="24"/>
        </w:rPr>
        <w:t xml:space="preserve">include </w:t>
      </w:r>
      <w:r w:rsidR="008046DB" w:rsidRPr="00FE792C">
        <w:rPr>
          <w:rFonts w:eastAsia="Calibri" w:cs="Arial"/>
          <w:szCs w:val="24"/>
        </w:rPr>
        <w:t>examples of real world situations or specific cases</w:t>
      </w:r>
      <w:r w:rsidRPr="00FE792C">
        <w:rPr>
          <w:rFonts w:eastAsia="Calibri" w:cs="Arial"/>
          <w:szCs w:val="24"/>
        </w:rPr>
        <w:t>.</w:t>
      </w:r>
    </w:p>
    <w:p w:rsidR="00FE792C" w:rsidRPr="00FE792C" w:rsidRDefault="00FE792C" w:rsidP="00A9101B">
      <w:pPr>
        <w:numPr>
          <w:ilvl w:val="0"/>
          <w:numId w:val="7"/>
        </w:numPr>
        <w:tabs>
          <w:tab w:val="clear" w:pos="0"/>
          <w:tab w:val="num" w:pos="360"/>
        </w:tabs>
        <w:spacing w:before="0" w:after="160" w:line="259" w:lineRule="auto"/>
        <w:contextualSpacing/>
        <w:rPr>
          <w:rFonts w:eastAsia="Calibri" w:cs="Arial"/>
          <w:szCs w:val="24"/>
        </w:rPr>
      </w:pPr>
    </w:p>
    <w:p w:rsidR="00D16F27" w:rsidRPr="00F11654" w:rsidRDefault="00D16F27" w:rsidP="00D16F27">
      <w:pPr>
        <w:numPr>
          <w:ilvl w:val="0"/>
          <w:numId w:val="0"/>
        </w:numPr>
        <w:spacing w:before="0" w:after="160" w:line="259" w:lineRule="auto"/>
        <w:rPr>
          <w:rFonts w:eastAsia="Calibri" w:cs="Arial"/>
          <w:b/>
          <w:sz w:val="32"/>
          <w:szCs w:val="32"/>
        </w:rPr>
      </w:pPr>
      <w:r w:rsidRPr="00F11654">
        <w:rPr>
          <w:rFonts w:eastAsia="Calibri" w:cs="Arial"/>
          <w:b/>
          <w:sz w:val="32"/>
          <w:szCs w:val="32"/>
        </w:rPr>
        <w:t>Contact details</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94"/>
      </w:tblGrid>
      <w:tr w:rsidR="00D16F27" w:rsidRPr="00F11654" w:rsidTr="00AF11EF">
        <w:tc>
          <w:tcPr>
            <w:tcW w:w="2660" w:type="dxa"/>
            <w:shd w:val="clear" w:color="auto" w:fill="C6D9F1" w:themeFill="text2" w:themeFillTint="33"/>
          </w:tcPr>
          <w:p w:rsidR="00D16F27" w:rsidRPr="00F11654" w:rsidRDefault="00D16F27" w:rsidP="001C065B">
            <w:pPr>
              <w:pStyle w:val="CommentText"/>
              <w:spacing w:before="40" w:after="40"/>
              <w:rPr>
                <w:b/>
                <w:szCs w:val="24"/>
              </w:rPr>
            </w:pPr>
            <w:r w:rsidRPr="00F11654">
              <w:rPr>
                <w:b/>
                <w:szCs w:val="24"/>
              </w:rPr>
              <w:t>Full name</w:t>
            </w:r>
          </w:p>
        </w:tc>
        <w:tc>
          <w:tcPr>
            <w:tcW w:w="7194" w:type="dxa"/>
            <w:shd w:val="clear" w:color="auto" w:fill="auto"/>
          </w:tcPr>
          <w:p w:rsidR="00D16F27" w:rsidRPr="00F11654" w:rsidRDefault="00D16F27" w:rsidP="001C065B">
            <w:pPr>
              <w:pStyle w:val="CommentText"/>
              <w:spacing w:before="40" w:after="40"/>
              <w:rPr>
                <w:szCs w:val="24"/>
              </w:rPr>
            </w:pPr>
          </w:p>
        </w:tc>
      </w:tr>
      <w:tr w:rsidR="00D16F27" w:rsidRPr="00F11654" w:rsidTr="00AF11EF">
        <w:tc>
          <w:tcPr>
            <w:tcW w:w="2660" w:type="dxa"/>
            <w:shd w:val="clear" w:color="auto" w:fill="C6D9F1" w:themeFill="text2" w:themeFillTint="33"/>
          </w:tcPr>
          <w:p w:rsidR="00D16F27" w:rsidRPr="00F11654" w:rsidRDefault="00D16F27" w:rsidP="001C065B">
            <w:pPr>
              <w:spacing w:before="40" w:after="40"/>
              <w:rPr>
                <w:b/>
                <w:szCs w:val="24"/>
              </w:rPr>
            </w:pPr>
            <w:r w:rsidRPr="00F11654">
              <w:rPr>
                <w:b/>
                <w:szCs w:val="24"/>
              </w:rPr>
              <w:t>Job title</w:t>
            </w:r>
          </w:p>
        </w:tc>
        <w:tc>
          <w:tcPr>
            <w:tcW w:w="7194" w:type="dxa"/>
            <w:shd w:val="clear" w:color="auto" w:fill="auto"/>
          </w:tcPr>
          <w:p w:rsidR="00D16F27" w:rsidRPr="00F11654" w:rsidRDefault="00D16F27" w:rsidP="001C065B">
            <w:pPr>
              <w:spacing w:before="40" w:after="40"/>
              <w:rPr>
                <w:szCs w:val="24"/>
              </w:rPr>
            </w:pPr>
          </w:p>
        </w:tc>
      </w:tr>
      <w:tr w:rsidR="00D16F27" w:rsidRPr="00F11654" w:rsidTr="00AF11EF">
        <w:tc>
          <w:tcPr>
            <w:tcW w:w="2660" w:type="dxa"/>
            <w:shd w:val="clear" w:color="auto" w:fill="C6D9F1" w:themeFill="text2" w:themeFillTint="33"/>
          </w:tcPr>
          <w:p w:rsidR="00D16F27" w:rsidRPr="00F11654" w:rsidRDefault="00D16F27" w:rsidP="001C065B">
            <w:pPr>
              <w:spacing w:before="40" w:after="40"/>
              <w:rPr>
                <w:b/>
                <w:szCs w:val="24"/>
              </w:rPr>
            </w:pPr>
            <w:r w:rsidRPr="00F11654">
              <w:rPr>
                <w:b/>
                <w:szCs w:val="24"/>
              </w:rPr>
              <w:t>Organisation</w:t>
            </w:r>
          </w:p>
        </w:tc>
        <w:tc>
          <w:tcPr>
            <w:tcW w:w="7194" w:type="dxa"/>
            <w:shd w:val="clear" w:color="auto" w:fill="auto"/>
          </w:tcPr>
          <w:p w:rsidR="00D16F27" w:rsidRPr="00F11654" w:rsidRDefault="00D16F27" w:rsidP="001C065B">
            <w:pPr>
              <w:spacing w:before="40" w:after="40"/>
              <w:rPr>
                <w:szCs w:val="24"/>
              </w:rPr>
            </w:pPr>
          </w:p>
        </w:tc>
      </w:tr>
      <w:tr w:rsidR="00D16F27" w:rsidRPr="00F11654" w:rsidTr="00AF11EF">
        <w:tc>
          <w:tcPr>
            <w:tcW w:w="2660" w:type="dxa"/>
            <w:shd w:val="clear" w:color="auto" w:fill="C6D9F1" w:themeFill="text2" w:themeFillTint="33"/>
          </w:tcPr>
          <w:p w:rsidR="00D16F27" w:rsidRPr="00F11654" w:rsidRDefault="00D16F27" w:rsidP="001C065B">
            <w:pPr>
              <w:spacing w:before="40" w:after="40"/>
              <w:rPr>
                <w:b/>
                <w:szCs w:val="24"/>
              </w:rPr>
            </w:pPr>
            <w:r w:rsidRPr="00F11654">
              <w:rPr>
                <w:b/>
                <w:szCs w:val="24"/>
              </w:rPr>
              <w:t>Email</w:t>
            </w:r>
          </w:p>
        </w:tc>
        <w:tc>
          <w:tcPr>
            <w:tcW w:w="7194" w:type="dxa"/>
            <w:shd w:val="clear" w:color="auto" w:fill="auto"/>
          </w:tcPr>
          <w:p w:rsidR="00D16F27" w:rsidRPr="00F11654" w:rsidRDefault="00D16F27" w:rsidP="001C065B">
            <w:pPr>
              <w:spacing w:before="40" w:after="40"/>
              <w:rPr>
                <w:szCs w:val="24"/>
              </w:rPr>
            </w:pPr>
          </w:p>
        </w:tc>
      </w:tr>
      <w:tr w:rsidR="00D16F27" w:rsidRPr="00F11654" w:rsidTr="00AF11EF">
        <w:tc>
          <w:tcPr>
            <w:tcW w:w="2660" w:type="dxa"/>
            <w:shd w:val="clear" w:color="auto" w:fill="C6D9F1" w:themeFill="text2" w:themeFillTint="33"/>
          </w:tcPr>
          <w:p w:rsidR="00D16F27" w:rsidRPr="00F11654" w:rsidRDefault="00D16F27" w:rsidP="001C065B">
            <w:pPr>
              <w:spacing w:before="40" w:after="40"/>
              <w:rPr>
                <w:b/>
                <w:szCs w:val="24"/>
              </w:rPr>
            </w:pPr>
            <w:r w:rsidRPr="00F11654">
              <w:rPr>
                <w:b/>
                <w:szCs w:val="24"/>
              </w:rPr>
              <w:t>Telephone number</w:t>
            </w:r>
          </w:p>
        </w:tc>
        <w:tc>
          <w:tcPr>
            <w:tcW w:w="7194" w:type="dxa"/>
            <w:shd w:val="clear" w:color="auto" w:fill="auto"/>
          </w:tcPr>
          <w:p w:rsidR="00D16F27" w:rsidRPr="00F11654" w:rsidRDefault="00D16F27" w:rsidP="001C065B">
            <w:pPr>
              <w:spacing w:before="40" w:after="40"/>
              <w:rPr>
                <w:szCs w:val="24"/>
              </w:rPr>
            </w:pPr>
          </w:p>
        </w:tc>
      </w:tr>
    </w:tbl>
    <w:p w:rsidR="00D16F27" w:rsidRPr="00F11654" w:rsidRDefault="00D16F27" w:rsidP="00D16F27">
      <w:pPr>
        <w:numPr>
          <w:ilvl w:val="0"/>
          <w:numId w:val="0"/>
        </w:numPr>
        <w:spacing w:before="0" w:after="160" w:line="259" w:lineRule="auto"/>
        <w:rPr>
          <w:rFonts w:eastAsia="Calibri" w:cs="Arial"/>
          <w:szCs w:val="24"/>
        </w:rPr>
      </w:pPr>
    </w:p>
    <w:p w:rsidR="00D16F27" w:rsidRPr="00F11654" w:rsidRDefault="00D16F27" w:rsidP="00D16F27">
      <w:pPr>
        <w:numPr>
          <w:ilvl w:val="0"/>
          <w:numId w:val="7"/>
        </w:numPr>
        <w:tabs>
          <w:tab w:val="clear" w:pos="0"/>
          <w:tab w:val="num" w:pos="360"/>
        </w:tabs>
        <w:spacing w:before="0" w:after="160" w:line="259" w:lineRule="auto"/>
        <w:rPr>
          <w:rFonts w:eastAsia="Calibri" w:cs="Arial"/>
          <w:b/>
          <w:sz w:val="32"/>
          <w:szCs w:val="32"/>
        </w:rPr>
      </w:pPr>
      <w:r w:rsidRPr="00F11654">
        <w:rPr>
          <w:rFonts w:eastAsia="Calibri" w:cs="Arial"/>
          <w:b/>
          <w:sz w:val="32"/>
          <w:szCs w:val="32"/>
        </w:rPr>
        <w:t>Understanding if EARR have achieved their objectives</w:t>
      </w:r>
    </w:p>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r w:rsidRPr="00F11654">
        <w:rPr>
          <w:rFonts w:eastAsia="Calibri" w:cs="Arial"/>
          <w:b/>
          <w:szCs w:val="24"/>
        </w:rPr>
        <w:t xml:space="preserve">Question 1: </w:t>
      </w:r>
      <w:r w:rsidRPr="00F11654">
        <w:rPr>
          <w:rFonts w:eastAsia="Calibri" w:cs="Arial"/>
          <w:szCs w:val="24"/>
        </w:rPr>
        <w:t xml:space="preserve">To what extent have EARR </w:t>
      </w:r>
      <w:r w:rsidR="00964C9E">
        <w:rPr>
          <w:rFonts w:eastAsia="Calibri" w:cs="Arial"/>
          <w:szCs w:val="24"/>
        </w:rPr>
        <w:t xml:space="preserve">been successful </w:t>
      </w:r>
      <w:r w:rsidR="006572C2">
        <w:rPr>
          <w:rFonts w:eastAsia="Calibri" w:cs="Arial"/>
          <w:szCs w:val="24"/>
        </w:rPr>
        <w:t xml:space="preserve">in allocating health and safety enforcement </w:t>
      </w:r>
      <w:r w:rsidR="001543E9">
        <w:rPr>
          <w:rFonts w:eastAsia="Calibri" w:cs="Arial"/>
          <w:szCs w:val="24"/>
        </w:rPr>
        <w:t xml:space="preserve">functions to ORR in relation to </w:t>
      </w:r>
      <w:r w:rsidR="001543E9" w:rsidRPr="001916B3">
        <w:rPr>
          <w:rFonts w:eastAsia="Calibri" w:cs="Arial"/>
          <w:szCs w:val="24"/>
        </w:rPr>
        <w:t>railways</w:t>
      </w:r>
      <w:r w:rsidR="001543E9">
        <w:rPr>
          <w:rFonts w:eastAsia="Calibri" w:cs="Arial"/>
          <w:szCs w:val="24"/>
        </w:rPr>
        <w:t>, tramways</w:t>
      </w:r>
      <w:r w:rsidR="001543E9" w:rsidRPr="001916B3">
        <w:rPr>
          <w:rFonts w:eastAsia="Calibri" w:cs="Arial"/>
          <w:szCs w:val="24"/>
        </w:rPr>
        <w:t xml:space="preserve"> and other guided transport systems</w:t>
      </w:r>
      <w:r w:rsidR="001543E9">
        <w:rPr>
          <w:rFonts w:eastAsia="Calibri" w:cs="Arial"/>
          <w:szCs w:val="24"/>
        </w:rPr>
        <w:t>?</w:t>
      </w:r>
    </w:p>
    <w:p w:rsidR="00B8461C" w:rsidRPr="00F11654" w:rsidRDefault="00B8461C" w:rsidP="00B8461C">
      <w:pPr>
        <w:numPr>
          <w:ilvl w:val="0"/>
          <w:numId w:val="0"/>
        </w:numPr>
        <w:spacing w:before="0" w:after="160" w:line="259" w:lineRule="auto"/>
        <w:ind w:left="720"/>
        <w:contextualSpacing/>
        <w:rPr>
          <w:rFonts w:eastAsia="Calibri" w:cs="Arial"/>
          <w:szCs w:val="24"/>
        </w:rPr>
      </w:pPr>
    </w:p>
    <w:tbl>
      <w:tblPr>
        <w:tblStyle w:val="TableGrid1"/>
        <w:tblW w:w="9016" w:type="dxa"/>
        <w:tblInd w:w="137" w:type="dxa"/>
        <w:tblLook w:val="04A0" w:firstRow="1" w:lastRow="0" w:firstColumn="1" w:lastColumn="0" w:noHBand="0" w:noVBand="1"/>
      </w:tblPr>
      <w:tblGrid>
        <w:gridCol w:w="2523"/>
        <w:gridCol w:w="6493"/>
      </w:tblGrid>
      <w:tr w:rsidR="00964C9E" w:rsidRPr="00F11654" w:rsidTr="00407C18">
        <w:tc>
          <w:tcPr>
            <w:tcW w:w="2523" w:type="dxa"/>
            <w:shd w:val="clear" w:color="auto" w:fill="C6D9F1" w:themeFill="text2" w:themeFillTint="33"/>
          </w:tcPr>
          <w:p w:rsidR="00964C9E" w:rsidRPr="00F11654" w:rsidRDefault="00964C9E" w:rsidP="00407C18">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Response: (Select one box only)</w:t>
            </w:r>
          </w:p>
        </w:tc>
        <w:tc>
          <w:tcPr>
            <w:tcW w:w="6493" w:type="dxa"/>
            <w:shd w:val="clear" w:color="auto" w:fill="C6D9F1" w:themeFill="text2" w:themeFillTint="33"/>
          </w:tcPr>
          <w:p w:rsidR="00964C9E" w:rsidRPr="00F11654" w:rsidRDefault="00964C9E" w:rsidP="00407C18">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Please explain your response.</w:t>
            </w:r>
          </w:p>
        </w:tc>
      </w:tr>
      <w:tr w:rsidR="00964C9E" w:rsidRPr="00F11654" w:rsidTr="00407C18">
        <w:tc>
          <w:tcPr>
            <w:tcW w:w="2523" w:type="dxa"/>
          </w:tcPr>
          <w:p w:rsidR="00964C9E" w:rsidRPr="00F11654" w:rsidRDefault="004A5A82" w:rsidP="00407C18">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1601871225"/>
                <w14:checkbox>
                  <w14:checked w14:val="0"/>
                  <w14:checkedState w14:val="2612" w14:font="MS Gothic"/>
                  <w14:uncheckedState w14:val="2610" w14:font="MS Gothic"/>
                </w14:checkbox>
              </w:sdtPr>
              <w:sdtEndPr/>
              <w:sdtContent>
                <w:r w:rsidR="00964C9E" w:rsidRPr="00F11654">
                  <w:rPr>
                    <w:rFonts w:ascii="Segoe UI Symbol" w:eastAsia="Calibri" w:hAnsi="Segoe UI Symbol" w:cs="Segoe UI Symbol"/>
                    <w:szCs w:val="24"/>
                  </w:rPr>
                  <w:t>☐</w:t>
                </w:r>
              </w:sdtContent>
            </w:sdt>
            <w:r w:rsidR="00964C9E" w:rsidRPr="00F11654">
              <w:rPr>
                <w:rFonts w:eastAsia="Calibri" w:cs="Arial"/>
                <w:szCs w:val="24"/>
              </w:rPr>
              <w:t xml:space="preserve">  Very </w:t>
            </w:r>
            <w:r w:rsidR="00964C9E">
              <w:rPr>
                <w:rFonts w:eastAsia="Calibri" w:cs="Arial"/>
                <w:szCs w:val="24"/>
              </w:rPr>
              <w:t>successful</w:t>
            </w:r>
          </w:p>
        </w:tc>
        <w:tc>
          <w:tcPr>
            <w:tcW w:w="6493" w:type="dxa"/>
            <w:vMerge w:val="restart"/>
          </w:tcPr>
          <w:p w:rsidR="00964C9E" w:rsidRPr="00F11654" w:rsidRDefault="00964C9E" w:rsidP="00407C18">
            <w:pPr>
              <w:numPr>
                <w:ilvl w:val="0"/>
                <w:numId w:val="7"/>
              </w:numPr>
              <w:tabs>
                <w:tab w:val="clear" w:pos="0"/>
                <w:tab w:val="num" w:pos="360"/>
              </w:tabs>
              <w:spacing w:before="0" w:after="0" w:line="240" w:lineRule="auto"/>
              <w:rPr>
                <w:rFonts w:eastAsia="Calibri" w:cs="Arial"/>
                <w:szCs w:val="24"/>
              </w:rPr>
            </w:pPr>
          </w:p>
        </w:tc>
      </w:tr>
      <w:tr w:rsidR="00964C9E" w:rsidRPr="00F11654" w:rsidTr="00407C18">
        <w:tc>
          <w:tcPr>
            <w:tcW w:w="2523" w:type="dxa"/>
          </w:tcPr>
          <w:p w:rsidR="00964C9E" w:rsidRPr="00F11654" w:rsidRDefault="004A5A82" w:rsidP="00407C18">
            <w:pPr>
              <w:numPr>
                <w:ilvl w:val="0"/>
                <w:numId w:val="7"/>
              </w:numPr>
              <w:tabs>
                <w:tab w:val="clear" w:pos="0"/>
                <w:tab w:val="num" w:pos="7"/>
              </w:tabs>
              <w:spacing w:before="0" w:after="0" w:line="240" w:lineRule="auto"/>
              <w:ind w:left="291" w:hanging="291"/>
              <w:rPr>
                <w:rFonts w:eastAsia="Calibri" w:cs="Arial"/>
                <w:szCs w:val="24"/>
              </w:rPr>
            </w:pPr>
            <w:sdt>
              <w:sdtPr>
                <w:rPr>
                  <w:rFonts w:eastAsia="Calibri" w:cs="Arial"/>
                  <w:szCs w:val="24"/>
                </w:rPr>
                <w:id w:val="741529412"/>
                <w14:checkbox>
                  <w14:checked w14:val="0"/>
                  <w14:checkedState w14:val="2612" w14:font="MS Gothic"/>
                  <w14:uncheckedState w14:val="2610" w14:font="MS Gothic"/>
                </w14:checkbox>
              </w:sdtPr>
              <w:sdtEndPr/>
              <w:sdtContent>
                <w:r w:rsidR="00964C9E" w:rsidRPr="00F11654">
                  <w:rPr>
                    <w:rFonts w:ascii="Segoe UI Symbol" w:eastAsia="Calibri" w:hAnsi="Segoe UI Symbol" w:cs="Segoe UI Symbol"/>
                    <w:szCs w:val="24"/>
                  </w:rPr>
                  <w:t>☐</w:t>
                </w:r>
              </w:sdtContent>
            </w:sdt>
            <w:r w:rsidR="00964C9E" w:rsidRPr="00F11654">
              <w:rPr>
                <w:rFonts w:eastAsia="Calibri" w:cs="Arial"/>
                <w:szCs w:val="24"/>
              </w:rPr>
              <w:t xml:space="preserve">  </w:t>
            </w:r>
            <w:r w:rsidR="00964C9E">
              <w:rPr>
                <w:rFonts w:eastAsia="Calibri" w:cs="Arial"/>
                <w:szCs w:val="24"/>
              </w:rPr>
              <w:t>Somewhat successful</w:t>
            </w:r>
          </w:p>
        </w:tc>
        <w:tc>
          <w:tcPr>
            <w:tcW w:w="6493" w:type="dxa"/>
            <w:vMerge/>
          </w:tcPr>
          <w:p w:rsidR="00964C9E" w:rsidRPr="00F11654" w:rsidRDefault="00964C9E" w:rsidP="00407C18">
            <w:pPr>
              <w:numPr>
                <w:ilvl w:val="0"/>
                <w:numId w:val="7"/>
              </w:numPr>
              <w:tabs>
                <w:tab w:val="clear" w:pos="0"/>
                <w:tab w:val="num" w:pos="360"/>
              </w:tabs>
              <w:spacing w:before="0" w:after="0" w:line="240" w:lineRule="auto"/>
              <w:rPr>
                <w:rFonts w:eastAsia="Calibri" w:cs="Arial"/>
                <w:szCs w:val="24"/>
              </w:rPr>
            </w:pPr>
          </w:p>
        </w:tc>
      </w:tr>
      <w:tr w:rsidR="00964C9E" w:rsidRPr="00F11654" w:rsidTr="00407C18">
        <w:tc>
          <w:tcPr>
            <w:tcW w:w="2523" w:type="dxa"/>
          </w:tcPr>
          <w:p w:rsidR="00964C9E" w:rsidRPr="00F11654" w:rsidRDefault="004A5A82" w:rsidP="00407C18">
            <w:pPr>
              <w:numPr>
                <w:ilvl w:val="0"/>
                <w:numId w:val="7"/>
              </w:numPr>
              <w:tabs>
                <w:tab w:val="clear" w:pos="0"/>
              </w:tabs>
              <w:spacing w:before="0" w:after="0" w:line="240" w:lineRule="auto"/>
              <w:rPr>
                <w:rFonts w:eastAsia="Calibri" w:cs="Arial"/>
                <w:szCs w:val="24"/>
              </w:rPr>
            </w:pPr>
            <w:sdt>
              <w:sdtPr>
                <w:rPr>
                  <w:rFonts w:eastAsia="Calibri" w:cs="Arial"/>
                  <w:szCs w:val="24"/>
                </w:rPr>
                <w:id w:val="-1264757500"/>
                <w14:checkbox>
                  <w14:checked w14:val="0"/>
                  <w14:checkedState w14:val="2612" w14:font="MS Gothic"/>
                  <w14:uncheckedState w14:val="2610" w14:font="MS Gothic"/>
                </w14:checkbox>
              </w:sdtPr>
              <w:sdtEndPr/>
              <w:sdtContent>
                <w:r w:rsidR="00964C9E" w:rsidRPr="00F11654">
                  <w:rPr>
                    <w:rFonts w:ascii="Segoe UI Symbol" w:eastAsia="Calibri" w:hAnsi="Segoe UI Symbol" w:cs="Segoe UI Symbol"/>
                    <w:szCs w:val="24"/>
                  </w:rPr>
                  <w:t>☐</w:t>
                </w:r>
              </w:sdtContent>
            </w:sdt>
            <w:r w:rsidR="00964C9E" w:rsidRPr="00F11654">
              <w:rPr>
                <w:rFonts w:eastAsia="Calibri" w:cs="Arial"/>
                <w:szCs w:val="24"/>
              </w:rPr>
              <w:t xml:space="preserve">  </w:t>
            </w:r>
            <w:r w:rsidR="00964C9E">
              <w:rPr>
                <w:rFonts w:eastAsia="Calibri" w:cs="Arial"/>
                <w:szCs w:val="24"/>
              </w:rPr>
              <w:t>neither successful nor unsuccessful</w:t>
            </w:r>
          </w:p>
        </w:tc>
        <w:tc>
          <w:tcPr>
            <w:tcW w:w="6493" w:type="dxa"/>
            <w:vMerge/>
          </w:tcPr>
          <w:p w:rsidR="00964C9E" w:rsidRPr="00F11654" w:rsidRDefault="00964C9E" w:rsidP="00407C18">
            <w:pPr>
              <w:numPr>
                <w:ilvl w:val="0"/>
                <w:numId w:val="7"/>
              </w:numPr>
              <w:tabs>
                <w:tab w:val="clear" w:pos="0"/>
                <w:tab w:val="num" w:pos="360"/>
              </w:tabs>
              <w:spacing w:before="0" w:after="0" w:line="240" w:lineRule="auto"/>
              <w:rPr>
                <w:rFonts w:eastAsia="Calibri" w:cs="Arial"/>
                <w:szCs w:val="24"/>
              </w:rPr>
            </w:pPr>
          </w:p>
        </w:tc>
      </w:tr>
      <w:tr w:rsidR="00964C9E" w:rsidRPr="00F11654" w:rsidTr="00407C18">
        <w:tc>
          <w:tcPr>
            <w:tcW w:w="2523" w:type="dxa"/>
          </w:tcPr>
          <w:p w:rsidR="00964C9E" w:rsidRPr="00F11654" w:rsidRDefault="004A5A82" w:rsidP="00407C18">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772314353"/>
                <w14:checkbox>
                  <w14:checked w14:val="0"/>
                  <w14:checkedState w14:val="2612" w14:font="MS Gothic"/>
                  <w14:uncheckedState w14:val="2610" w14:font="MS Gothic"/>
                </w14:checkbox>
              </w:sdtPr>
              <w:sdtEndPr/>
              <w:sdtContent>
                <w:r w:rsidR="00964C9E" w:rsidRPr="00F11654">
                  <w:rPr>
                    <w:rFonts w:ascii="Segoe UI Symbol" w:eastAsia="Calibri" w:hAnsi="Segoe UI Symbol" w:cs="Segoe UI Symbol"/>
                    <w:szCs w:val="24"/>
                  </w:rPr>
                  <w:t>☐</w:t>
                </w:r>
              </w:sdtContent>
            </w:sdt>
            <w:r w:rsidR="00964C9E" w:rsidRPr="00F11654">
              <w:rPr>
                <w:rFonts w:eastAsia="Calibri" w:cs="Arial"/>
                <w:szCs w:val="24"/>
              </w:rPr>
              <w:t xml:space="preserve">  Very un</w:t>
            </w:r>
            <w:r w:rsidR="00964C9E">
              <w:rPr>
                <w:rFonts w:eastAsia="Calibri" w:cs="Arial"/>
                <w:szCs w:val="24"/>
              </w:rPr>
              <w:t>successful</w:t>
            </w:r>
          </w:p>
        </w:tc>
        <w:tc>
          <w:tcPr>
            <w:tcW w:w="6493" w:type="dxa"/>
            <w:vMerge/>
          </w:tcPr>
          <w:p w:rsidR="00964C9E" w:rsidRPr="00F11654" w:rsidRDefault="00964C9E" w:rsidP="00407C18">
            <w:pPr>
              <w:numPr>
                <w:ilvl w:val="0"/>
                <w:numId w:val="7"/>
              </w:numPr>
              <w:tabs>
                <w:tab w:val="clear" w:pos="0"/>
                <w:tab w:val="num" w:pos="360"/>
              </w:tabs>
              <w:spacing w:before="0" w:after="0" w:line="240" w:lineRule="auto"/>
              <w:rPr>
                <w:rFonts w:eastAsia="Calibri" w:cs="Arial"/>
                <w:szCs w:val="24"/>
              </w:rPr>
            </w:pPr>
          </w:p>
        </w:tc>
      </w:tr>
      <w:tr w:rsidR="00964C9E" w:rsidRPr="00F11654" w:rsidTr="00407C18">
        <w:tc>
          <w:tcPr>
            <w:tcW w:w="2523" w:type="dxa"/>
          </w:tcPr>
          <w:p w:rsidR="00964C9E" w:rsidRPr="00F11654" w:rsidRDefault="004A5A82" w:rsidP="00407C18">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2041621124"/>
                <w14:checkbox>
                  <w14:checked w14:val="0"/>
                  <w14:checkedState w14:val="2612" w14:font="MS Gothic"/>
                  <w14:uncheckedState w14:val="2610" w14:font="MS Gothic"/>
                </w14:checkbox>
              </w:sdtPr>
              <w:sdtEndPr/>
              <w:sdtContent>
                <w:r w:rsidR="00964C9E" w:rsidRPr="00F11654">
                  <w:rPr>
                    <w:rFonts w:ascii="Segoe UI Symbol" w:eastAsia="Calibri" w:hAnsi="Segoe UI Symbol" w:cs="Segoe UI Symbol"/>
                    <w:szCs w:val="24"/>
                  </w:rPr>
                  <w:t>☐</w:t>
                </w:r>
              </w:sdtContent>
            </w:sdt>
            <w:r w:rsidR="00964C9E" w:rsidRPr="00F11654">
              <w:rPr>
                <w:rFonts w:eastAsia="Calibri" w:cs="Arial"/>
                <w:szCs w:val="24"/>
              </w:rPr>
              <w:t xml:space="preserve">  Don’t know</w:t>
            </w:r>
          </w:p>
        </w:tc>
        <w:tc>
          <w:tcPr>
            <w:tcW w:w="6493" w:type="dxa"/>
            <w:vMerge/>
          </w:tcPr>
          <w:p w:rsidR="00964C9E" w:rsidRPr="00F11654" w:rsidRDefault="00964C9E" w:rsidP="00407C18">
            <w:pPr>
              <w:numPr>
                <w:ilvl w:val="0"/>
                <w:numId w:val="7"/>
              </w:numPr>
              <w:tabs>
                <w:tab w:val="clear" w:pos="0"/>
                <w:tab w:val="num" w:pos="360"/>
              </w:tabs>
              <w:spacing w:before="0" w:after="0" w:line="240" w:lineRule="auto"/>
              <w:rPr>
                <w:rFonts w:eastAsia="Calibri" w:cs="Arial"/>
                <w:szCs w:val="24"/>
              </w:rPr>
            </w:pPr>
          </w:p>
        </w:tc>
      </w:tr>
    </w:tbl>
    <w:p w:rsidR="00D16F27" w:rsidRPr="00F11654" w:rsidRDefault="00D16F27" w:rsidP="00D16F27">
      <w:pPr>
        <w:numPr>
          <w:ilvl w:val="0"/>
          <w:numId w:val="7"/>
        </w:numPr>
        <w:tabs>
          <w:tab w:val="clear" w:pos="0"/>
          <w:tab w:val="num" w:pos="360"/>
        </w:tabs>
        <w:spacing w:before="0" w:after="160" w:line="259" w:lineRule="auto"/>
        <w:ind w:left="720"/>
        <w:contextualSpacing/>
        <w:rPr>
          <w:rFonts w:eastAsia="Calibri" w:cs="Arial"/>
          <w:szCs w:val="24"/>
        </w:rPr>
      </w:pPr>
    </w:p>
    <w:p w:rsidR="00964C9E" w:rsidRDefault="00964C9E" w:rsidP="00E166BC">
      <w:pPr>
        <w:numPr>
          <w:ilvl w:val="0"/>
          <w:numId w:val="0"/>
        </w:numPr>
        <w:spacing w:before="0" w:after="160" w:line="259" w:lineRule="auto"/>
        <w:contextualSpacing/>
        <w:rPr>
          <w:rFonts w:eastAsia="Calibri" w:cs="Arial"/>
          <w:szCs w:val="24"/>
        </w:rPr>
      </w:pPr>
      <w:r w:rsidRPr="00E166BC">
        <w:rPr>
          <w:rFonts w:eastAsia="Calibri" w:cs="Arial"/>
          <w:b/>
          <w:szCs w:val="24"/>
        </w:rPr>
        <w:t>Question 2:</w:t>
      </w:r>
      <w:r>
        <w:rPr>
          <w:rFonts w:eastAsia="Calibri" w:cs="Arial"/>
          <w:szCs w:val="24"/>
        </w:rPr>
        <w:t xml:space="preserve"> To what extent have EARR clearly defined </w:t>
      </w:r>
      <w:r w:rsidR="001916B3">
        <w:rPr>
          <w:rFonts w:eastAsia="Calibri" w:cs="Arial"/>
          <w:szCs w:val="24"/>
        </w:rPr>
        <w:t>ORR’s responsibilities for</w:t>
      </w:r>
      <w:r w:rsidR="001916B3" w:rsidRPr="001916B3">
        <w:t xml:space="preserve"> </w:t>
      </w:r>
      <w:r w:rsidR="001916B3" w:rsidRPr="001916B3">
        <w:rPr>
          <w:rFonts w:eastAsia="Calibri" w:cs="Arial"/>
          <w:szCs w:val="24"/>
        </w:rPr>
        <w:t xml:space="preserve">enforcement of </w:t>
      </w:r>
      <w:r w:rsidR="00C861D4">
        <w:rPr>
          <w:rFonts w:eastAsia="Calibri" w:cs="Arial"/>
          <w:szCs w:val="24"/>
        </w:rPr>
        <w:t xml:space="preserve">health and safety law in relation </w:t>
      </w:r>
      <w:r w:rsidR="006572C2">
        <w:rPr>
          <w:rFonts w:eastAsia="Calibri" w:cs="Arial"/>
          <w:szCs w:val="24"/>
        </w:rPr>
        <w:t xml:space="preserve">to </w:t>
      </w:r>
      <w:r w:rsidR="001916B3" w:rsidRPr="001916B3">
        <w:rPr>
          <w:rFonts w:eastAsia="Calibri" w:cs="Arial"/>
          <w:szCs w:val="24"/>
        </w:rPr>
        <w:t>railways</w:t>
      </w:r>
      <w:r w:rsidR="003314BC">
        <w:rPr>
          <w:rFonts w:eastAsia="Calibri" w:cs="Arial"/>
          <w:szCs w:val="24"/>
        </w:rPr>
        <w:t>, tramways</w:t>
      </w:r>
      <w:r w:rsidR="001916B3" w:rsidRPr="001916B3">
        <w:rPr>
          <w:rFonts w:eastAsia="Calibri" w:cs="Arial"/>
          <w:szCs w:val="24"/>
        </w:rPr>
        <w:t xml:space="preserve"> and other guided transport systems</w:t>
      </w:r>
      <w:r w:rsidR="006572C2">
        <w:rPr>
          <w:rFonts w:eastAsia="Calibri" w:cs="Arial"/>
          <w:szCs w:val="24"/>
        </w:rPr>
        <w:t>?</w:t>
      </w:r>
    </w:p>
    <w:p w:rsidR="00B8461C" w:rsidRPr="00F11654" w:rsidRDefault="00B8461C" w:rsidP="00B8461C">
      <w:pPr>
        <w:numPr>
          <w:ilvl w:val="0"/>
          <w:numId w:val="0"/>
        </w:numPr>
        <w:spacing w:before="0" w:after="160" w:line="259" w:lineRule="auto"/>
        <w:ind w:left="720"/>
        <w:contextualSpacing/>
        <w:rPr>
          <w:rFonts w:eastAsia="Calibri" w:cs="Arial"/>
          <w:szCs w:val="24"/>
        </w:rPr>
      </w:pPr>
    </w:p>
    <w:tbl>
      <w:tblPr>
        <w:tblStyle w:val="TableGrid1"/>
        <w:tblW w:w="9016" w:type="dxa"/>
        <w:tblInd w:w="137" w:type="dxa"/>
        <w:tblLook w:val="04A0" w:firstRow="1" w:lastRow="0" w:firstColumn="1" w:lastColumn="0" w:noHBand="0" w:noVBand="1"/>
      </w:tblPr>
      <w:tblGrid>
        <w:gridCol w:w="2552"/>
        <w:gridCol w:w="6464"/>
      </w:tblGrid>
      <w:tr w:rsidR="00064F3B" w:rsidRPr="00F11654" w:rsidTr="001B2A86">
        <w:tc>
          <w:tcPr>
            <w:tcW w:w="2552" w:type="dxa"/>
            <w:shd w:val="clear" w:color="auto" w:fill="C6D9F1" w:themeFill="text2" w:themeFillTint="33"/>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Response: (Select one box only)</w:t>
            </w:r>
          </w:p>
        </w:tc>
        <w:tc>
          <w:tcPr>
            <w:tcW w:w="6464" w:type="dxa"/>
            <w:shd w:val="clear" w:color="auto" w:fill="C6D9F1" w:themeFill="text2" w:themeFillTint="33"/>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Please explain your response.</w:t>
            </w:r>
          </w:p>
        </w:tc>
      </w:tr>
      <w:tr w:rsidR="00064F3B" w:rsidRPr="00F11654" w:rsidTr="001B2A86">
        <w:tc>
          <w:tcPr>
            <w:tcW w:w="2552" w:type="dxa"/>
          </w:tcPr>
          <w:p w:rsidR="00064F3B" w:rsidRPr="00F11654" w:rsidRDefault="004A5A82" w:rsidP="001B2A86">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2089219393"/>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Very clear</w:t>
            </w:r>
          </w:p>
        </w:tc>
        <w:tc>
          <w:tcPr>
            <w:tcW w:w="6464" w:type="dxa"/>
            <w:vMerge w:val="restart"/>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r w:rsidR="00064F3B" w:rsidRPr="00F11654" w:rsidTr="001B2A86">
        <w:tc>
          <w:tcPr>
            <w:tcW w:w="2552" w:type="dxa"/>
          </w:tcPr>
          <w:p w:rsidR="00064F3B" w:rsidRPr="00F11654" w:rsidRDefault="004A5A82" w:rsidP="001B2A86">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2089843250"/>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w:t>
            </w:r>
            <w:r w:rsidR="00064F3B">
              <w:rPr>
                <w:rFonts w:eastAsia="Calibri" w:cs="Arial"/>
                <w:szCs w:val="24"/>
              </w:rPr>
              <w:t>Somewhat c</w:t>
            </w:r>
            <w:r w:rsidR="00064F3B" w:rsidRPr="00F11654">
              <w:rPr>
                <w:rFonts w:eastAsia="Calibri" w:cs="Arial"/>
                <w:szCs w:val="24"/>
              </w:rPr>
              <w:t>lear</w:t>
            </w:r>
          </w:p>
        </w:tc>
        <w:tc>
          <w:tcPr>
            <w:tcW w:w="6464" w:type="dxa"/>
            <w:vMerge/>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r w:rsidR="00064F3B" w:rsidRPr="00F11654" w:rsidTr="001B2A86">
        <w:tc>
          <w:tcPr>
            <w:tcW w:w="2552" w:type="dxa"/>
          </w:tcPr>
          <w:p w:rsidR="00064F3B" w:rsidRPr="00F11654" w:rsidRDefault="004A5A82" w:rsidP="001B2A86">
            <w:pPr>
              <w:numPr>
                <w:ilvl w:val="0"/>
                <w:numId w:val="7"/>
              </w:numPr>
              <w:tabs>
                <w:tab w:val="clear" w:pos="0"/>
              </w:tabs>
              <w:spacing w:before="0" w:after="0" w:line="240" w:lineRule="auto"/>
              <w:ind w:left="7" w:hanging="7"/>
              <w:rPr>
                <w:rFonts w:eastAsia="Calibri" w:cs="Arial"/>
                <w:szCs w:val="24"/>
              </w:rPr>
            </w:pPr>
            <w:sdt>
              <w:sdtPr>
                <w:rPr>
                  <w:rFonts w:eastAsia="Calibri" w:cs="Arial"/>
                  <w:szCs w:val="24"/>
                </w:rPr>
                <w:id w:val="-1860653582"/>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S</w:t>
            </w:r>
            <w:r w:rsidR="00064F3B">
              <w:rPr>
                <w:rFonts w:eastAsia="Calibri" w:cs="Arial"/>
                <w:szCs w:val="24"/>
              </w:rPr>
              <w:t xml:space="preserve">omewhat </w:t>
            </w:r>
            <w:r w:rsidR="00064F3B" w:rsidRPr="00F11654">
              <w:rPr>
                <w:rFonts w:eastAsia="Calibri" w:cs="Arial"/>
                <w:szCs w:val="24"/>
              </w:rPr>
              <w:t>unclear</w:t>
            </w:r>
          </w:p>
        </w:tc>
        <w:tc>
          <w:tcPr>
            <w:tcW w:w="6464" w:type="dxa"/>
            <w:vMerge/>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r w:rsidR="00064F3B" w:rsidRPr="00F11654" w:rsidTr="001B2A86">
        <w:tc>
          <w:tcPr>
            <w:tcW w:w="2552" w:type="dxa"/>
          </w:tcPr>
          <w:p w:rsidR="00064F3B" w:rsidRPr="00F11654" w:rsidRDefault="004A5A82" w:rsidP="001B2A86">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1824733786"/>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Very unclear</w:t>
            </w:r>
          </w:p>
        </w:tc>
        <w:tc>
          <w:tcPr>
            <w:tcW w:w="6464" w:type="dxa"/>
            <w:vMerge/>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r w:rsidR="00064F3B" w:rsidRPr="00F11654" w:rsidTr="001B2A86">
        <w:tc>
          <w:tcPr>
            <w:tcW w:w="2552" w:type="dxa"/>
          </w:tcPr>
          <w:p w:rsidR="00064F3B" w:rsidRPr="00F11654" w:rsidRDefault="004A5A82" w:rsidP="001B2A86">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881863849"/>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Don’t know</w:t>
            </w:r>
          </w:p>
        </w:tc>
        <w:tc>
          <w:tcPr>
            <w:tcW w:w="6464" w:type="dxa"/>
            <w:vMerge/>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bl>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p>
    <w:p w:rsidR="00D16F27" w:rsidRPr="00F11654" w:rsidRDefault="00E166BC" w:rsidP="00E166BC">
      <w:pPr>
        <w:numPr>
          <w:ilvl w:val="0"/>
          <w:numId w:val="0"/>
        </w:numPr>
        <w:spacing w:before="0" w:after="160" w:line="259" w:lineRule="auto"/>
        <w:contextualSpacing/>
        <w:rPr>
          <w:rFonts w:eastAsia="Calibri" w:cs="Arial"/>
          <w:szCs w:val="24"/>
        </w:rPr>
      </w:pPr>
      <w:r w:rsidRPr="00E166BC">
        <w:rPr>
          <w:rFonts w:eastAsia="Calibri" w:cs="Arial"/>
          <w:b/>
          <w:szCs w:val="24"/>
        </w:rPr>
        <w:lastRenderedPageBreak/>
        <w:t>Question 3:</w:t>
      </w:r>
      <w:r>
        <w:rPr>
          <w:rFonts w:eastAsia="Calibri" w:cs="Arial"/>
          <w:szCs w:val="24"/>
        </w:rPr>
        <w:t xml:space="preserve"> To what extent have EARR clearly defined </w:t>
      </w:r>
      <w:r w:rsidR="001916B3">
        <w:rPr>
          <w:rFonts w:eastAsia="Calibri" w:cs="Arial"/>
          <w:szCs w:val="24"/>
        </w:rPr>
        <w:t xml:space="preserve">HSE’s </w:t>
      </w:r>
      <w:r>
        <w:rPr>
          <w:rFonts w:eastAsia="Calibri" w:cs="Arial"/>
          <w:szCs w:val="24"/>
        </w:rPr>
        <w:t xml:space="preserve">responsibilities </w:t>
      </w:r>
      <w:r w:rsidR="001916B3">
        <w:rPr>
          <w:rFonts w:eastAsia="Calibri" w:cs="Arial"/>
          <w:szCs w:val="24"/>
        </w:rPr>
        <w:t xml:space="preserve">for </w:t>
      </w:r>
      <w:r>
        <w:rPr>
          <w:rFonts w:eastAsia="Calibri" w:cs="Arial"/>
          <w:szCs w:val="24"/>
        </w:rPr>
        <w:t xml:space="preserve">enforcement of </w:t>
      </w:r>
      <w:r w:rsidR="00C861D4">
        <w:rPr>
          <w:rFonts w:eastAsia="Calibri" w:cs="Arial"/>
          <w:szCs w:val="24"/>
        </w:rPr>
        <w:t xml:space="preserve">health and safety law in relation to </w:t>
      </w:r>
      <w:r>
        <w:rPr>
          <w:rFonts w:eastAsia="Calibri" w:cs="Arial"/>
          <w:szCs w:val="24"/>
        </w:rPr>
        <w:t>railways and other guided transport systems?</w:t>
      </w:r>
    </w:p>
    <w:p w:rsidR="00B8461C" w:rsidRPr="00F11654" w:rsidRDefault="00B8461C" w:rsidP="00B8461C">
      <w:pPr>
        <w:numPr>
          <w:ilvl w:val="0"/>
          <w:numId w:val="0"/>
        </w:numPr>
        <w:spacing w:before="0" w:after="160" w:line="259" w:lineRule="auto"/>
        <w:ind w:left="720"/>
        <w:contextualSpacing/>
        <w:rPr>
          <w:rFonts w:eastAsia="Calibri" w:cs="Arial"/>
          <w:szCs w:val="24"/>
        </w:rPr>
      </w:pPr>
    </w:p>
    <w:tbl>
      <w:tblPr>
        <w:tblStyle w:val="TableGrid1"/>
        <w:tblW w:w="9016" w:type="dxa"/>
        <w:tblInd w:w="137" w:type="dxa"/>
        <w:tblLook w:val="04A0" w:firstRow="1" w:lastRow="0" w:firstColumn="1" w:lastColumn="0" w:noHBand="0" w:noVBand="1"/>
      </w:tblPr>
      <w:tblGrid>
        <w:gridCol w:w="2552"/>
        <w:gridCol w:w="6464"/>
      </w:tblGrid>
      <w:tr w:rsidR="00064F3B" w:rsidRPr="00F11654" w:rsidTr="001B2A86">
        <w:tc>
          <w:tcPr>
            <w:tcW w:w="2552" w:type="dxa"/>
            <w:shd w:val="clear" w:color="auto" w:fill="C6D9F1" w:themeFill="text2" w:themeFillTint="33"/>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Response: (Select one box only)</w:t>
            </w:r>
          </w:p>
        </w:tc>
        <w:tc>
          <w:tcPr>
            <w:tcW w:w="6464" w:type="dxa"/>
            <w:shd w:val="clear" w:color="auto" w:fill="C6D9F1" w:themeFill="text2" w:themeFillTint="33"/>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Please explain your response.</w:t>
            </w:r>
          </w:p>
        </w:tc>
      </w:tr>
      <w:tr w:rsidR="00064F3B" w:rsidRPr="00F11654" w:rsidTr="001B2A86">
        <w:tc>
          <w:tcPr>
            <w:tcW w:w="2552" w:type="dxa"/>
          </w:tcPr>
          <w:p w:rsidR="00064F3B" w:rsidRPr="00F11654" w:rsidRDefault="004A5A82" w:rsidP="001B2A86">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332036786"/>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Very clear</w:t>
            </w:r>
          </w:p>
        </w:tc>
        <w:tc>
          <w:tcPr>
            <w:tcW w:w="6464" w:type="dxa"/>
            <w:vMerge w:val="restart"/>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r w:rsidR="00064F3B" w:rsidRPr="00F11654" w:rsidTr="001B2A86">
        <w:tc>
          <w:tcPr>
            <w:tcW w:w="2552" w:type="dxa"/>
          </w:tcPr>
          <w:p w:rsidR="00064F3B" w:rsidRPr="00F11654" w:rsidRDefault="004A5A82" w:rsidP="001B2A86">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1801958996"/>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w:t>
            </w:r>
            <w:r w:rsidR="00064F3B">
              <w:rPr>
                <w:rFonts w:eastAsia="Calibri" w:cs="Arial"/>
                <w:szCs w:val="24"/>
              </w:rPr>
              <w:t>Somewhat c</w:t>
            </w:r>
            <w:r w:rsidR="00064F3B" w:rsidRPr="00F11654">
              <w:rPr>
                <w:rFonts w:eastAsia="Calibri" w:cs="Arial"/>
                <w:szCs w:val="24"/>
              </w:rPr>
              <w:t>lear</w:t>
            </w:r>
          </w:p>
        </w:tc>
        <w:tc>
          <w:tcPr>
            <w:tcW w:w="6464" w:type="dxa"/>
            <w:vMerge/>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r w:rsidR="00064F3B" w:rsidRPr="00F11654" w:rsidTr="001B2A86">
        <w:tc>
          <w:tcPr>
            <w:tcW w:w="2552" w:type="dxa"/>
          </w:tcPr>
          <w:p w:rsidR="00064F3B" w:rsidRPr="00F11654" w:rsidRDefault="004A5A82" w:rsidP="001B2A86">
            <w:pPr>
              <w:numPr>
                <w:ilvl w:val="0"/>
                <w:numId w:val="7"/>
              </w:numPr>
              <w:tabs>
                <w:tab w:val="clear" w:pos="0"/>
              </w:tabs>
              <w:spacing w:before="0" w:after="0" w:line="240" w:lineRule="auto"/>
              <w:ind w:left="7" w:hanging="7"/>
              <w:rPr>
                <w:rFonts w:eastAsia="Calibri" w:cs="Arial"/>
                <w:szCs w:val="24"/>
              </w:rPr>
            </w:pPr>
            <w:sdt>
              <w:sdtPr>
                <w:rPr>
                  <w:rFonts w:eastAsia="Calibri" w:cs="Arial"/>
                  <w:szCs w:val="24"/>
                </w:rPr>
                <w:id w:val="277300512"/>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S</w:t>
            </w:r>
            <w:r w:rsidR="00064F3B">
              <w:rPr>
                <w:rFonts w:eastAsia="Calibri" w:cs="Arial"/>
                <w:szCs w:val="24"/>
              </w:rPr>
              <w:t xml:space="preserve">omewhat </w:t>
            </w:r>
            <w:r w:rsidR="00064F3B" w:rsidRPr="00F11654">
              <w:rPr>
                <w:rFonts w:eastAsia="Calibri" w:cs="Arial"/>
                <w:szCs w:val="24"/>
              </w:rPr>
              <w:t>unclear</w:t>
            </w:r>
          </w:p>
        </w:tc>
        <w:tc>
          <w:tcPr>
            <w:tcW w:w="6464" w:type="dxa"/>
            <w:vMerge/>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r w:rsidR="00064F3B" w:rsidRPr="00F11654" w:rsidTr="001B2A86">
        <w:tc>
          <w:tcPr>
            <w:tcW w:w="2552" w:type="dxa"/>
          </w:tcPr>
          <w:p w:rsidR="00064F3B" w:rsidRPr="00F11654" w:rsidRDefault="004A5A82" w:rsidP="001B2A86">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1126424401"/>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Very unclear</w:t>
            </w:r>
          </w:p>
        </w:tc>
        <w:tc>
          <w:tcPr>
            <w:tcW w:w="6464" w:type="dxa"/>
            <w:vMerge/>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r w:rsidR="00064F3B" w:rsidRPr="00F11654" w:rsidTr="001B2A86">
        <w:tc>
          <w:tcPr>
            <w:tcW w:w="2552" w:type="dxa"/>
          </w:tcPr>
          <w:p w:rsidR="00064F3B" w:rsidRPr="00F11654" w:rsidRDefault="004A5A82" w:rsidP="001B2A86">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1720429023"/>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Don’t know</w:t>
            </w:r>
          </w:p>
        </w:tc>
        <w:tc>
          <w:tcPr>
            <w:tcW w:w="6464" w:type="dxa"/>
            <w:vMerge/>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bl>
    <w:p w:rsidR="00D16F27" w:rsidRPr="00F11654" w:rsidRDefault="00D16F27" w:rsidP="00E166BC">
      <w:pPr>
        <w:numPr>
          <w:ilvl w:val="0"/>
          <w:numId w:val="0"/>
        </w:numPr>
        <w:spacing w:before="0" w:after="160" w:line="259" w:lineRule="auto"/>
        <w:rPr>
          <w:rFonts w:eastAsia="Calibri" w:cs="Arial"/>
          <w:szCs w:val="24"/>
        </w:rPr>
      </w:pPr>
    </w:p>
    <w:p w:rsidR="001F62BD" w:rsidRDefault="00D16F27" w:rsidP="00044BEC">
      <w:pPr>
        <w:numPr>
          <w:ilvl w:val="0"/>
          <w:numId w:val="7"/>
        </w:numPr>
        <w:tabs>
          <w:tab w:val="clear" w:pos="0"/>
          <w:tab w:val="num" w:pos="360"/>
        </w:tabs>
        <w:spacing w:before="0" w:after="160" w:line="259" w:lineRule="auto"/>
        <w:rPr>
          <w:rFonts w:eastAsia="Calibri" w:cs="Arial"/>
          <w:szCs w:val="24"/>
        </w:rPr>
      </w:pPr>
      <w:r w:rsidRPr="001F62BD">
        <w:rPr>
          <w:rFonts w:eastAsia="Calibri" w:cs="Arial"/>
          <w:b/>
          <w:szCs w:val="24"/>
        </w:rPr>
        <w:t xml:space="preserve">Question </w:t>
      </w:r>
      <w:r w:rsidR="00E166BC">
        <w:rPr>
          <w:rFonts w:eastAsia="Calibri" w:cs="Arial"/>
          <w:b/>
          <w:szCs w:val="24"/>
        </w:rPr>
        <w:t>4</w:t>
      </w:r>
      <w:r w:rsidRPr="001F62BD">
        <w:rPr>
          <w:rFonts w:eastAsia="Calibri" w:cs="Arial"/>
          <w:b/>
          <w:szCs w:val="24"/>
        </w:rPr>
        <w:t xml:space="preserve">: </w:t>
      </w:r>
      <w:r w:rsidRPr="001F62BD">
        <w:rPr>
          <w:rFonts w:eastAsia="Calibri" w:cs="Arial"/>
          <w:szCs w:val="24"/>
        </w:rPr>
        <w:t xml:space="preserve">Regulation 5A of EARR provides flexibility for ORR and </w:t>
      </w:r>
      <w:r w:rsidR="00685686">
        <w:rPr>
          <w:rFonts w:eastAsia="Calibri" w:cs="Arial"/>
          <w:szCs w:val="24"/>
        </w:rPr>
        <w:t xml:space="preserve">the Office for Nuclear Regulation </w:t>
      </w:r>
      <w:r w:rsidR="00E166BC">
        <w:rPr>
          <w:rFonts w:eastAsia="Calibri" w:cs="Arial"/>
          <w:szCs w:val="24"/>
        </w:rPr>
        <w:t xml:space="preserve">(ONR) </w:t>
      </w:r>
      <w:r w:rsidRPr="001F62BD">
        <w:rPr>
          <w:rFonts w:eastAsia="Calibri" w:cs="Arial"/>
          <w:szCs w:val="24"/>
        </w:rPr>
        <w:t xml:space="preserve">to agree which authority is more appropriate to be responsible for enforcement where there is uncertainty in a particular case. Whichever authority is assigned the responsibility must then notify any person affected by the assignment. </w:t>
      </w:r>
    </w:p>
    <w:p w:rsidR="00D16F27" w:rsidRPr="007D77CF" w:rsidRDefault="00D16F27" w:rsidP="007D77CF">
      <w:pPr>
        <w:numPr>
          <w:ilvl w:val="0"/>
          <w:numId w:val="7"/>
        </w:numPr>
        <w:tabs>
          <w:tab w:val="clear" w:pos="0"/>
          <w:tab w:val="num" w:pos="360"/>
        </w:tabs>
        <w:spacing w:before="0" w:after="160" w:line="259" w:lineRule="auto"/>
        <w:rPr>
          <w:rFonts w:eastAsia="Calibri" w:cs="Arial"/>
          <w:szCs w:val="24"/>
        </w:rPr>
      </w:pPr>
      <w:r w:rsidRPr="001F62BD">
        <w:rPr>
          <w:rFonts w:eastAsia="Calibri" w:cs="Arial"/>
          <w:szCs w:val="24"/>
        </w:rPr>
        <w:t xml:space="preserve">To what extent has this enforcement flexibility </w:t>
      </w:r>
      <w:r w:rsidR="007D77CF">
        <w:rPr>
          <w:rFonts w:eastAsia="Calibri" w:cs="Arial"/>
          <w:szCs w:val="24"/>
        </w:rPr>
        <w:t>been successful in p</w:t>
      </w:r>
      <w:r w:rsidRPr="007D77CF">
        <w:rPr>
          <w:rFonts w:eastAsia="Calibri" w:cs="Arial"/>
          <w:szCs w:val="24"/>
        </w:rPr>
        <w:t>rovid</w:t>
      </w:r>
      <w:r w:rsidR="007D77CF">
        <w:rPr>
          <w:rFonts w:eastAsia="Calibri" w:cs="Arial"/>
          <w:szCs w:val="24"/>
        </w:rPr>
        <w:t xml:space="preserve">ing </w:t>
      </w:r>
      <w:r w:rsidRPr="007D77CF">
        <w:rPr>
          <w:rFonts w:eastAsia="Calibri" w:cs="Arial"/>
          <w:szCs w:val="24"/>
        </w:rPr>
        <w:t>clarity on whether ORR or ONR is the enforcing authority in a particular case?</w:t>
      </w:r>
    </w:p>
    <w:tbl>
      <w:tblPr>
        <w:tblStyle w:val="TableGrid1"/>
        <w:tblW w:w="9016" w:type="dxa"/>
        <w:tblInd w:w="137" w:type="dxa"/>
        <w:tblLook w:val="04A0" w:firstRow="1" w:lastRow="0" w:firstColumn="1" w:lastColumn="0" w:noHBand="0" w:noVBand="1"/>
      </w:tblPr>
      <w:tblGrid>
        <w:gridCol w:w="2523"/>
        <w:gridCol w:w="6493"/>
      </w:tblGrid>
      <w:tr w:rsidR="00064F3B" w:rsidRPr="00F11654" w:rsidTr="007D77CF">
        <w:tc>
          <w:tcPr>
            <w:tcW w:w="2523" w:type="dxa"/>
            <w:shd w:val="clear" w:color="auto" w:fill="C6D9F1" w:themeFill="text2" w:themeFillTint="33"/>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Response: (Select one box only)</w:t>
            </w:r>
          </w:p>
        </w:tc>
        <w:tc>
          <w:tcPr>
            <w:tcW w:w="6493" w:type="dxa"/>
            <w:shd w:val="clear" w:color="auto" w:fill="C6D9F1" w:themeFill="text2" w:themeFillTint="33"/>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Please explain your response.</w:t>
            </w:r>
          </w:p>
        </w:tc>
      </w:tr>
      <w:tr w:rsidR="00064F3B" w:rsidRPr="00F11654" w:rsidTr="007D77CF">
        <w:tc>
          <w:tcPr>
            <w:tcW w:w="2523" w:type="dxa"/>
          </w:tcPr>
          <w:p w:rsidR="00064F3B" w:rsidRPr="00F11654" w:rsidRDefault="004A5A82" w:rsidP="007D77CF">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1914308711"/>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Very </w:t>
            </w:r>
            <w:r w:rsidR="007D77CF">
              <w:rPr>
                <w:rFonts w:eastAsia="Calibri" w:cs="Arial"/>
                <w:szCs w:val="24"/>
              </w:rPr>
              <w:t>successful</w:t>
            </w:r>
          </w:p>
        </w:tc>
        <w:tc>
          <w:tcPr>
            <w:tcW w:w="6493" w:type="dxa"/>
            <w:vMerge w:val="restart"/>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r w:rsidR="00064F3B" w:rsidRPr="00F11654" w:rsidTr="007D77CF">
        <w:tc>
          <w:tcPr>
            <w:tcW w:w="2523" w:type="dxa"/>
          </w:tcPr>
          <w:p w:rsidR="00064F3B" w:rsidRPr="00F11654" w:rsidRDefault="004A5A82" w:rsidP="007D77CF">
            <w:pPr>
              <w:numPr>
                <w:ilvl w:val="0"/>
                <w:numId w:val="7"/>
              </w:numPr>
              <w:tabs>
                <w:tab w:val="clear" w:pos="0"/>
                <w:tab w:val="num" w:pos="7"/>
              </w:tabs>
              <w:spacing w:before="0" w:after="0" w:line="240" w:lineRule="auto"/>
              <w:ind w:left="291" w:hanging="291"/>
              <w:rPr>
                <w:rFonts w:eastAsia="Calibri" w:cs="Arial"/>
                <w:szCs w:val="24"/>
              </w:rPr>
            </w:pPr>
            <w:sdt>
              <w:sdtPr>
                <w:rPr>
                  <w:rFonts w:eastAsia="Calibri" w:cs="Arial"/>
                  <w:szCs w:val="24"/>
                </w:rPr>
                <w:id w:val="145936947"/>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w:t>
            </w:r>
            <w:r w:rsidR="00064F3B">
              <w:rPr>
                <w:rFonts w:eastAsia="Calibri" w:cs="Arial"/>
                <w:szCs w:val="24"/>
              </w:rPr>
              <w:t xml:space="preserve">Somewhat </w:t>
            </w:r>
            <w:r w:rsidR="007D77CF">
              <w:rPr>
                <w:rFonts w:eastAsia="Calibri" w:cs="Arial"/>
                <w:szCs w:val="24"/>
              </w:rPr>
              <w:t>successful</w:t>
            </w:r>
          </w:p>
        </w:tc>
        <w:tc>
          <w:tcPr>
            <w:tcW w:w="6493" w:type="dxa"/>
            <w:vMerge/>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r w:rsidR="00064F3B" w:rsidRPr="00F11654" w:rsidTr="007D77CF">
        <w:tc>
          <w:tcPr>
            <w:tcW w:w="2523" w:type="dxa"/>
          </w:tcPr>
          <w:p w:rsidR="00064F3B" w:rsidRPr="00F11654" w:rsidRDefault="004A5A82" w:rsidP="007D77CF">
            <w:pPr>
              <w:numPr>
                <w:ilvl w:val="0"/>
                <w:numId w:val="7"/>
              </w:numPr>
              <w:tabs>
                <w:tab w:val="clear" w:pos="0"/>
              </w:tabs>
              <w:spacing w:before="0" w:after="0" w:line="240" w:lineRule="auto"/>
              <w:rPr>
                <w:rFonts w:eastAsia="Calibri" w:cs="Arial"/>
                <w:szCs w:val="24"/>
              </w:rPr>
            </w:pPr>
            <w:sdt>
              <w:sdtPr>
                <w:rPr>
                  <w:rFonts w:eastAsia="Calibri" w:cs="Arial"/>
                  <w:szCs w:val="24"/>
                </w:rPr>
                <w:id w:val="1619490312"/>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w:t>
            </w:r>
            <w:r w:rsidR="007D77CF">
              <w:rPr>
                <w:rFonts w:eastAsia="Calibri" w:cs="Arial"/>
                <w:szCs w:val="24"/>
              </w:rPr>
              <w:t>neither successful nor unsuccessful</w:t>
            </w:r>
          </w:p>
        </w:tc>
        <w:tc>
          <w:tcPr>
            <w:tcW w:w="6493" w:type="dxa"/>
            <w:vMerge/>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r w:rsidR="00064F3B" w:rsidRPr="00F11654" w:rsidTr="007D77CF">
        <w:tc>
          <w:tcPr>
            <w:tcW w:w="2523" w:type="dxa"/>
          </w:tcPr>
          <w:p w:rsidR="00064F3B" w:rsidRPr="00F11654" w:rsidRDefault="004A5A82" w:rsidP="007D77CF">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2094814717"/>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Very un</w:t>
            </w:r>
            <w:r w:rsidR="007D77CF">
              <w:rPr>
                <w:rFonts w:eastAsia="Calibri" w:cs="Arial"/>
                <w:szCs w:val="24"/>
              </w:rPr>
              <w:t>successful</w:t>
            </w:r>
          </w:p>
        </w:tc>
        <w:tc>
          <w:tcPr>
            <w:tcW w:w="6493" w:type="dxa"/>
            <w:vMerge/>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r w:rsidR="00064F3B" w:rsidRPr="00F11654" w:rsidTr="007D77CF">
        <w:tc>
          <w:tcPr>
            <w:tcW w:w="2523" w:type="dxa"/>
          </w:tcPr>
          <w:p w:rsidR="00064F3B" w:rsidRPr="00F11654" w:rsidRDefault="004A5A82" w:rsidP="001B2A86">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754557712"/>
                <w14:checkbox>
                  <w14:checked w14:val="0"/>
                  <w14:checkedState w14:val="2612" w14:font="MS Gothic"/>
                  <w14:uncheckedState w14:val="2610" w14:font="MS Gothic"/>
                </w14:checkbox>
              </w:sdtPr>
              <w:sdtEndPr/>
              <w:sdtContent>
                <w:r w:rsidR="00064F3B" w:rsidRPr="00F11654">
                  <w:rPr>
                    <w:rFonts w:ascii="Segoe UI Symbol" w:eastAsia="Calibri" w:hAnsi="Segoe UI Symbol" w:cs="Segoe UI Symbol"/>
                    <w:szCs w:val="24"/>
                  </w:rPr>
                  <w:t>☐</w:t>
                </w:r>
              </w:sdtContent>
            </w:sdt>
            <w:r w:rsidR="00064F3B" w:rsidRPr="00F11654">
              <w:rPr>
                <w:rFonts w:eastAsia="Calibri" w:cs="Arial"/>
                <w:szCs w:val="24"/>
              </w:rPr>
              <w:t xml:space="preserve">  Don’t know</w:t>
            </w:r>
          </w:p>
        </w:tc>
        <w:tc>
          <w:tcPr>
            <w:tcW w:w="6493" w:type="dxa"/>
            <w:vMerge/>
          </w:tcPr>
          <w:p w:rsidR="00064F3B" w:rsidRPr="00F11654" w:rsidRDefault="00064F3B" w:rsidP="001B2A86">
            <w:pPr>
              <w:numPr>
                <w:ilvl w:val="0"/>
                <w:numId w:val="7"/>
              </w:numPr>
              <w:tabs>
                <w:tab w:val="clear" w:pos="0"/>
                <w:tab w:val="num" w:pos="360"/>
              </w:tabs>
              <w:spacing w:before="0" w:after="0" w:line="240" w:lineRule="auto"/>
              <w:rPr>
                <w:rFonts w:eastAsia="Calibri" w:cs="Arial"/>
                <w:szCs w:val="24"/>
              </w:rPr>
            </w:pPr>
          </w:p>
        </w:tc>
      </w:tr>
    </w:tbl>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r w:rsidRPr="00F11654">
        <w:rPr>
          <w:rFonts w:eastAsia="Calibri" w:cs="Arial"/>
          <w:szCs w:val="24"/>
        </w:rPr>
        <w:t xml:space="preserve"> </w:t>
      </w:r>
    </w:p>
    <w:p w:rsidR="00492D74" w:rsidRPr="00492D74" w:rsidRDefault="00BA7E33" w:rsidP="00492D74">
      <w:pPr>
        <w:numPr>
          <w:ilvl w:val="0"/>
          <w:numId w:val="7"/>
        </w:numPr>
        <w:spacing w:before="0" w:after="160" w:line="259" w:lineRule="auto"/>
        <w:rPr>
          <w:rFonts w:eastAsia="Calibri" w:cs="Arial"/>
          <w:bCs/>
          <w:szCs w:val="24"/>
        </w:rPr>
      </w:pPr>
      <w:r w:rsidRPr="00F11654">
        <w:rPr>
          <w:rFonts w:eastAsia="Calibri" w:cs="Arial"/>
          <w:b/>
          <w:szCs w:val="24"/>
        </w:rPr>
        <w:t xml:space="preserve">Question </w:t>
      </w:r>
      <w:r w:rsidR="00D46D9E">
        <w:rPr>
          <w:rFonts w:eastAsia="Calibri" w:cs="Arial"/>
          <w:b/>
          <w:szCs w:val="24"/>
        </w:rPr>
        <w:t>5</w:t>
      </w:r>
      <w:r w:rsidRPr="00F11654">
        <w:rPr>
          <w:rFonts w:eastAsia="Calibri" w:cs="Arial"/>
          <w:b/>
          <w:szCs w:val="24"/>
        </w:rPr>
        <w:t>:</w:t>
      </w:r>
      <w:r w:rsidRPr="00F11654">
        <w:rPr>
          <w:rFonts w:eastAsia="Calibri" w:cs="Arial"/>
          <w:szCs w:val="24"/>
        </w:rPr>
        <w:t xml:space="preserve"> </w:t>
      </w:r>
      <w:r w:rsidR="00492D74" w:rsidRPr="00492D74">
        <w:rPr>
          <w:rFonts w:eastAsia="Calibri" w:cs="Arial"/>
          <w:bCs/>
          <w:szCs w:val="24"/>
        </w:rPr>
        <w:t>The Law Commission’s report on the review of level crossings law</w:t>
      </w:r>
      <w:r w:rsidR="00492D74" w:rsidRPr="00492D74">
        <w:rPr>
          <w:rFonts w:eastAsia="Calibri" w:cs="Arial"/>
          <w:bCs/>
          <w:szCs w:val="24"/>
          <w:vertAlign w:val="superscript"/>
        </w:rPr>
        <w:footnoteReference w:id="3"/>
      </w:r>
      <w:r w:rsidR="00492D74" w:rsidRPr="00492D74">
        <w:rPr>
          <w:rFonts w:eastAsia="Calibri" w:cs="Arial"/>
          <w:bCs/>
          <w:szCs w:val="24"/>
        </w:rPr>
        <w:t xml:space="preserve"> </w:t>
      </w:r>
      <w:r w:rsidR="00492D74">
        <w:rPr>
          <w:rFonts w:eastAsia="Calibri" w:cs="Arial"/>
          <w:bCs/>
          <w:szCs w:val="24"/>
        </w:rPr>
        <w:t xml:space="preserve">in 2013 </w:t>
      </w:r>
      <w:r w:rsidR="00492D74" w:rsidRPr="00492D74">
        <w:rPr>
          <w:rFonts w:eastAsia="Calibri" w:cs="Arial"/>
          <w:bCs/>
          <w:szCs w:val="24"/>
        </w:rPr>
        <w:t xml:space="preserve">recommended that the power to delegate enforcement responsibility should be available to HSE and ORR in cases where there is doubt. It also suggested that the Department for Transport should consider the benefits of such a power beyond enforcement at level crossings. </w:t>
      </w:r>
      <w:r w:rsidR="00EC01B2">
        <w:rPr>
          <w:rFonts w:eastAsia="Calibri" w:cs="Arial"/>
          <w:bCs/>
          <w:szCs w:val="24"/>
        </w:rPr>
        <w:t xml:space="preserve">In other words, this would be an enforcement flexibility similar to that between ORR and ONR. </w:t>
      </w:r>
    </w:p>
    <w:p w:rsidR="00BA7E33" w:rsidRDefault="00EC01B2" w:rsidP="00BA7E33">
      <w:pPr>
        <w:numPr>
          <w:ilvl w:val="0"/>
          <w:numId w:val="7"/>
        </w:numPr>
        <w:spacing w:before="0" w:after="160" w:line="259" w:lineRule="auto"/>
        <w:rPr>
          <w:rFonts w:eastAsia="Calibri" w:cs="Arial"/>
          <w:szCs w:val="24"/>
        </w:rPr>
      </w:pPr>
      <w:r>
        <w:rPr>
          <w:rFonts w:eastAsia="Calibri" w:cs="Arial"/>
          <w:szCs w:val="24"/>
        </w:rPr>
        <w:t>To what extent do you agree that power should be given to ORR and HSE to delegate enforcement in cases where there is doubt?</w:t>
      </w:r>
    </w:p>
    <w:tbl>
      <w:tblPr>
        <w:tblStyle w:val="TableGrid1"/>
        <w:tblW w:w="9016" w:type="dxa"/>
        <w:tblInd w:w="137" w:type="dxa"/>
        <w:tblLook w:val="04A0" w:firstRow="1" w:lastRow="0" w:firstColumn="1" w:lastColumn="0" w:noHBand="0" w:noVBand="1"/>
      </w:tblPr>
      <w:tblGrid>
        <w:gridCol w:w="2552"/>
        <w:gridCol w:w="6464"/>
      </w:tblGrid>
      <w:tr w:rsidR="00EC01B2" w:rsidRPr="00F11654" w:rsidTr="00407C18">
        <w:tc>
          <w:tcPr>
            <w:tcW w:w="2552" w:type="dxa"/>
            <w:shd w:val="clear" w:color="auto" w:fill="C6D9F1" w:themeFill="text2" w:themeFillTint="33"/>
          </w:tcPr>
          <w:p w:rsidR="00EC01B2" w:rsidRPr="00F11654" w:rsidRDefault="00EC01B2" w:rsidP="00407C18">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Response: (Select one box only)</w:t>
            </w:r>
          </w:p>
        </w:tc>
        <w:tc>
          <w:tcPr>
            <w:tcW w:w="6464" w:type="dxa"/>
            <w:shd w:val="clear" w:color="auto" w:fill="C6D9F1" w:themeFill="text2" w:themeFillTint="33"/>
          </w:tcPr>
          <w:p w:rsidR="00EC01B2" w:rsidRPr="00F11654" w:rsidRDefault="00EC01B2" w:rsidP="00407C18">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Please explain your response.</w:t>
            </w:r>
          </w:p>
        </w:tc>
      </w:tr>
      <w:tr w:rsidR="00EC01B2" w:rsidRPr="00F11654" w:rsidTr="00407C18">
        <w:tc>
          <w:tcPr>
            <w:tcW w:w="2552" w:type="dxa"/>
          </w:tcPr>
          <w:p w:rsidR="00EC01B2" w:rsidRPr="00F11654" w:rsidRDefault="004A5A82" w:rsidP="00EC01B2">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180514502"/>
                <w14:checkbox>
                  <w14:checked w14:val="0"/>
                  <w14:checkedState w14:val="2612" w14:font="MS Gothic"/>
                  <w14:uncheckedState w14:val="2610" w14:font="MS Gothic"/>
                </w14:checkbox>
              </w:sdtPr>
              <w:sdtEndPr/>
              <w:sdtContent>
                <w:r w:rsidR="00EC01B2" w:rsidRPr="00F11654">
                  <w:rPr>
                    <w:rFonts w:ascii="Segoe UI Symbol" w:eastAsia="Calibri" w:hAnsi="Segoe UI Symbol" w:cs="Segoe UI Symbol"/>
                    <w:szCs w:val="24"/>
                  </w:rPr>
                  <w:t>☐</w:t>
                </w:r>
              </w:sdtContent>
            </w:sdt>
            <w:r w:rsidR="00EC01B2" w:rsidRPr="00F11654">
              <w:rPr>
                <w:rFonts w:eastAsia="Calibri" w:cs="Arial"/>
                <w:szCs w:val="24"/>
              </w:rPr>
              <w:t xml:space="preserve">  </w:t>
            </w:r>
            <w:r w:rsidR="00EC01B2">
              <w:rPr>
                <w:rFonts w:eastAsia="Calibri" w:cs="Arial"/>
                <w:szCs w:val="24"/>
              </w:rPr>
              <w:t>Strongly agree</w:t>
            </w:r>
          </w:p>
        </w:tc>
        <w:tc>
          <w:tcPr>
            <w:tcW w:w="6464" w:type="dxa"/>
            <w:vMerge w:val="restart"/>
          </w:tcPr>
          <w:p w:rsidR="00EC01B2" w:rsidRPr="00F11654" w:rsidRDefault="00EC01B2" w:rsidP="00407C18">
            <w:pPr>
              <w:numPr>
                <w:ilvl w:val="0"/>
                <w:numId w:val="7"/>
              </w:numPr>
              <w:tabs>
                <w:tab w:val="clear" w:pos="0"/>
                <w:tab w:val="num" w:pos="360"/>
              </w:tabs>
              <w:spacing w:before="0" w:after="0" w:line="240" w:lineRule="auto"/>
              <w:rPr>
                <w:rFonts w:eastAsia="Calibri" w:cs="Arial"/>
                <w:szCs w:val="24"/>
              </w:rPr>
            </w:pPr>
          </w:p>
        </w:tc>
      </w:tr>
      <w:tr w:rsidR="00EC01B2" w:rsidRPr="00F11654" w:rsidTr="00407C18">
        <w:tc>
          <w:tcPr>
            <w:tcW w:w="2552" w:type="dxa"/>
          </w:tcPr>
          <w:p w:rsidR="00EC01B2" w:rsidRPr="00F11654" w:rsidRDefault="004A5A82" w:rsidP="00EC01B2">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1038733985"/>
                <w14:checkbox>
                  <w14:checked w14:val="0"/>
                  <w14:checkedState w14:val="2612" w14:font="MS Gothic"/>
                  <w14:uncheckedState w14:val="2610" w14:font="MS Gothic"/>
                </w14:checkbox>
              </w:sdtPr>
              <w:sdtEndPr/>
              <w:sdtContent>
                <w:r w:rsidR="00EC01B2" w:rsidRPr="00F11654">
                  <w:rPr>
                    <w:rFonts w:ascii="Segoe UI Symbol" w:eastAsia="Calibri" w:hAnsi="Segoe UI Symbol" w:cs="Segoe UI Symbol"/>
                    <w:szCs w:val="24"/>
                  </w:rPr>
                  <w:t>☐</w:t>
                </w:r>
              </w:sdtContent>
            </w:sdt>
            <w:r w:rsidR="00EC01B2" w:rsidRPr="00F11654">
              <w:rPr>
                <w:rFonts w:eastAsia="Calibri" w:cs="Arial"/>
                <w:szCs w:val="24"/>
              </w:rPr>
              <w:t xml:space="preserve">  </w:t>
            </w:r>
            <w:r w:rsidR="00EC01B2">
              <w:rPr>
                <w:rFonts w:eastAsia="Calibri" w:cs="Arial"/>
                <w:szCs w:val="24"/>
              </w:rPr>
              <w:t>Agree</w:t>
            </w:r>
          </w:p>
        </w:tc>
        <w:tc>
          <w:tcPr>
            <w:tcW w:w="6464" w:type="dxa"/>
            <w:vMerge/>
          </w:tcPr>
          <w:p w:rsidR="00EC01B2" w:rsidRPr="00F11654" w:rsidRDefault="00EC01B2" w:rsidP="00407C18">
            <w:pPr>
              <w:numPr>
                <w:ilvl w:val="0"/>
                <w:numId w:val="7"/>
              </w:numPr>
              <w:tabs>
                <w:tab w:val="clear" w:pos="0"/>
                <w:tab w:val="num" w:pos="360"/>
              </w:tabs>
              <w:spacing w:before="0" w:after="0" w:line="240" w:lineRule="auto"/>
              <w:rPr>
                <w:rFonts w:eastAsia="Calibri" w:cs="Arial"/>
                <w:szCs w:val="24"/>
              </w:rPr>
            </w:pPr>
          </w:p>
        </w:tc>
      </w:tr>
      <w:tr w:rsidR="00EC01B2" w:rsidRPr="00F11654" w:rsidTr="00407C18">
        <w:tc>
          <w:tcPr>
            <w:tcW w:w="2552" w:type="dxa"/>
          </w:tcPr>
          <w:p w:rsidR="00EC01B2" w:rsidRPr="00F11654" w:rsidRDefault="004A5A82" w:rsidP="00D46D9E">
            <w:pPr>
              <w:numPr>
                <w:ilvl w:val="0"/>
                <w:numId w:val="7"/>
              </w:numPr>
              <w:tabs>
                <w:tab w:val="clear" w:pos="0"/>
              </w:tabs>
              <w:spacing w:before="0" w:after="0" w:line="240" w:lineRule="auto"/>
              <w:ind w:left="7" w:hanging="7"/>
              <w:rPr>
                <w:rFonts w:eastAsia="Calibri" w:cs="Arial"/>
                <w:szCs w:val="24"/>
              </w:rPr>
            </w:pPr>
            <w:sdt>
              <w:sdtPr>
                <w:rPr>
                  <w:rFonts w:eastAsia="Calibri" w:cs="Arial"/>
                  <w:szCs w:val="24"/>
                </w:rPr>
                <w:id w:val="-454335428"/>
                <w14:checkbox>
                  <w14:checked w14:val="0"/>
                  <w14:checkedState w14:val="2612" w14:font="MS Gothic"/>
                  <w14:uncheckedState w14:val="2610" w14:font="MS Gothic"/>
                </w14:checkbox>
              </w:sdtPr>
              <w:sdtEndPr/>
              <w:sdtContent>
                <w:r w:rsidR="00EC01B2" w:rsidRPr="00F11654">
                  <w:rPr>
                    <w:rFonts w:ascii="Segoe UI Symbol" w:eastAsia="Calibri" w:hAnsi="Segoe UI Symbol" w:cs="Segoe UI Symbol"/>
                    <w:szCs w:val="24"/>
                  </w:rPr>
                  <w:t>☐</w:t>
                </w:r>
              </w:sdtContent>
            </w:sdt>
            <w:r w:rsidR="00EC01B2" w:rsidRPr="00F11654">
              <w:rPr>
                <w:rFonts w:eastAsia="Calibri" w:cs="Arial"/>
                <w:szCs w:val="24"/>
              </w:rPr>
              <w:t xml:space="preserve">  </w:t>
            </w:r>
            <w:r w:rsidR="00EC01B2">
              <w:rPr>
                <w:rFonts w:eastAsia="Calibri" w:cs="Arial"/>
                <w:szCs w:val="24"/>
              </w:rPr>
              <w:t xml:space="preserve">Neither agree nor </w:t>
            </w:r>
            <w:r w:rsidR="00EC01B2">
              <w:rPr>
                <w:rFonts w:eastAsia="Calibri" w:cs="Arial"/>
                <w:szCs w:val="24"/>
              </w:rPr>
              <w:lastRenderedPageBreak/>
              <w:t>disagree</w:t>
            </w:r>
          </w:p>
        </w:tc>
        <w:tc>
          <w:tcPr>
            <w:tcW w:w="6464" w:type="dxa"/>
            <w:vMerge/>
          </w:tcPr>
          <w:p w:rsidR="00EC01B2" w:rsidRPr="00F11654" w:rsidRDefault="00EC01B2" w:rsidP="00407C18">
            <w:pPr>
              <w:numPr>
                <w:ilvl w:val="0"/>
                <w:numId w:val="7"/>
              </w:numPr>
              <w:tabs>
                <w:tab w:val="clear" w:pos="0"/>
                <w:tab w:val="num" w:pos="360"/>
              </w:tabs>
              <w:spacing w:before="0" w:after="0" w:line="240" w:lineRule="auto"/>
              <w:rPr>
                <w:rFonts w:eastAsia="Calibri" w:cs="Arial"/>
                <w:szCs w:val="24"/>
              </w:rPr>
            </w:pPr>
          </w:p>
        </w:tc>
      </w:tr>
      <w:tr w:rsidR="00EC01B2" w:rsidRPr="00F11654" w:rsidTr="00407C18">
        <w:tc>
          <w:tcPr>
            <w:tcW w:w="2552" w:type="dxa"/>
          </w:tcPr>
          <w:p w:rsidR="00EC01B2" w:rsidRPr="00F11654" w:rsidRDefault="004A5A82" w:rsidP="00D46D9E">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1265842137"/>
                <w14:checkbox>
                  <w14:checked w14:val="0"/>
                  <w14:checkedState w14:val="2612" w14:font="MS Gothic"/>
                  <w14:uncheckedState w14:val="2610" w14:font="MS Gothic"/>
                </w14:checkbox>
              </w:sdtPr>
              <w:sdtEndPr/>
              <w:sdtContent>
                <w:r w:rsidR="00EC01B2" w:rsidRPr="00F11654">
                  <w:rPr>
                    <w:rFonts w:ascii="Segoe UI Symbol" w:eastAsia="Calibri" w:hAnsi="Segoe UI Symbol" w:cs="Segoe UI Symbol"/>
                    <w:szCs w:val="24"/>
                  </w:rPr>
                  <w:t>☐</w:t>
                </w:r>
              </w:sdtContent>
            </w:sdt>
            <w:r w:rsidR="00EC01B2" w:rsidRPr="00F11654">
              <w:rPr>
                <w:rFonts w:eastAsia="Calibri" w:cs="Arial"/>
                <w:szCs w:val="24"/>
              </w:rPr>
              <w:t xml:space="preserve">  </w:t>
            </w:r>
            <w:r w:rsidR="00D46D9E">
              <w:rPr>
                <w:rFonts w:eastAsia="Calibri" w:cs="Arial"/>
                <w:szCs w:val="24"/>
              </w:rPr>
              <w:t>Disagree</w:t>
            </w:r>
          </w:p>
        </w:tc>
        <w:tc>
          <w:tcPr>
            <w:tcW w:w="6464" w:type="dxa"/>
            <w:vMerge/>
          </w:tcPr>
          <w:p w:rsidR="00EC01B2" w:rsidRPr="00F11654" w:rsidRDefault="00EC01B2" w:rsidP="00407C18">
            <w:pPr>
              <w:numPr>
                <w:ilvl w:val="0"/>
                <w:numId w:val="7"/>
              </w:numPr>
              <w:tabs>
                <w:tab w:val="clear" w:pos="0"/>
                <w:tab w:val="num" w:pos="360"/>
              </w:tabs>
              <w:spacing w:before="0" w:after="0" w:line="240" w:lineRule="auto"/>
              <w:rPr>
                <w:rFonts w:eastAsia="Calibri" w:cs="Arial"/>
                <w:szCs w:val="24"/>
              </w:rPr>
            </w:pPr>
          </w:p>
        </w:tc>
      </w:tr>
      <w:tr w:rsidR="00EC01B2" w:rsidRPr="00F11654" w:rsidTr="00407C18">
        <w:tc>
          <w:tcPr>
            <w:tcW w:w="2552" w:type="dxa"/>
          </w:tcPr>
          <w:p w:rsidR="00EC01B2" w:rsidRPr="00F11654" w:rsidRDefault="004A5A82" w:rsidP="00D46D9E">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724681540"/>
                <w14:checkbox>
                  <w14:checked w14:val="0"/>
                  <w14:checkedState w14:val="2612" w14:font="MS Gothic"/>
                  <w14:uncheckedState w14:val="2610" w14:font="MS Gothic"/>
                </w14:checkbox>
              </w:sdtPr>
              <w:sdtEndPr/>
              <w:sdtContent>
                <w:r w:rsidR="00EC01B2" w:rsidRPr="00F11654">
                  <w:rPr>
                    <w:rFonts w:ascii="Segoe UI Symbol" w:eastAsia="Calibri" w:hAnsi="Segoe UI Symbol" w:cs="Segoe UI Symbol"/>
                    <w:szCs w:val="24"/>
                  </w:rPr>
                  <w:t>☐</w:t>
                </w:r>
              </w:sdtContent>
            </w:sdt>
            <w:r w:rsidR="00EC01B2" w:rsidRPr="00F11654">
              <w:rPr>
                <w:rFonts w:eastAsia="Calibri" w:cs="Arial"/>
                <w:szCs w:val="24"/>
              </w:rPr>
              <w:t xml:space="preserve">  </w:t>
            </w:r>
            <w:r w:rsidR="00D46D9E">
              <w:rPr>
                <w:rFonts w:eastAsia="Calibri" w:cs="Arial"/>
                <w:szCs w:val="24"/>
              </w:rPr>
              <w:t>No opinion</w:t>
            </w:r>
          </w:p>
        </w:tc>
        <w:tc>
          <w:tcPr>
            <w:tcW w:w="6464" w:type="dxa"/>
            <w:vMerge/>
          </w:tcPr>
          <w:p w:rsidR="00EC01B2" w:rsidRPr="00F11654" w:rsidRDefault="00EC01B2" w:rsidP="00407C18">
            <w:pPr>
              <w:numPr>
                <w:ilvl w:val="0"/>
                <w:numId w:val="7"/>
              </w:numPr>
              <w:tabs>
                <w:tab w:val="clear" w:pos="0"/>
                <w:tab w:val="num" w:pos="360"/>
              </w:tabs>
              <w:spacing w:before="0" w:after="0" w:line="240" w:lineRule="auto"/>
              <w:rPr>
                <w:rFonts w:eastAsia="Calibri" w:cs="Arial"/>
                <w:szCs w:val="24"/>
              </w:rPr>
            </w:pPr>
          </w:p>
        </w:tc>
      </w:tr>
    </w:tbl>
    <w:p w:rsidR="00306349" w:rsidRPr="00F11654" w:rsidRDefault="00306349" w:rsidP="00306349">
      <w:pPr>
        <w:numPr>
          <w:ilvl w:val="0"/>
          <w:numId w:val="0"/>
        </w:numPr>
        <w:spacing w:before="0" w:after="160" w:line="259" w:lineRule="auto"/>
        <w:rPr>
          <w:rFonts w:eastAsia="Calibri" w:cs="Arial"/>
          <w:szCs w:val="24"/>
        </w:rPr>
      </w:pPr>
    </w:p>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r w:rsidRPr="00F11654">
        <w:rPr>
          <w:rFonts w:eastAsia="Calibri" w:cs="Arial"/>
          <w:b/>
          <w:szCs w:val="24"/>
        </w:rPr>
        <w:t xml:space="preserve">Question </w:t>
      </w:r>
      <w:r w:rsidR="00D46D9E">
        <w:rPr>
          <w:rFonts w:eastAsia="Calibri" w:cs="Arial"/>
          <w:b/>
          <w:szCs w:val="24"/>
        </w:rPr>
        <w:t>6</w:t>
      </w:r>
      <w:r w:rsidRPr="00F11654">
        <w:rPr>
          <w:rFonts w:eastAsia="Calibri" w:cs="Arial"/>
          <w:b/>
          <w:szCs w:val="24"/>
        </w:rPr>
        <w:t>:</w:t>
      </w:r>
      <w:r w:rsidRPr="00F11654">
        <w:rPr>
          <w:rFonts w:eastAsia="Calibri" w:cs="Arial"/>
          <w:szCs w:val="24"/>
        </w:rPr>
        <w:t xml:space="preserve"> </w:t>
      </w:r>
      <w:r w:rsidR="00492D74">
        <w:rPr>
          <w:rFonts w:eastAsia="Calibri" w:cs="Arial"/>
          <w:szCs w:val="24"/>
        </w:rPr>
        <w:t xml:space="preserve">Are you aware of </w:t>
      </w:r>
      <w:r w:rsidRPr="00F11654">
        <w:rPr>
          <w:rFonts w:eastAsia="Calibri" w:cs="Arial"/>
          <w:szCs w:val="24"/>
        </w:rPr>
        <w:t xml:space="preserve">any unintended effects </w:t>
      </w:r>
      <w:r w:rsidR="00492D74">
        <w:rPr>
          <w:rFonts w:eastAsia="Calibri" w:cs="Arial"/>
          <w:szCs w:val="24"/>
        </w:rPr>
        <w:t xml:space="preserve">resulting from </w:t>
      </w:r>
      <w:r w:rsidRPr="00F11654">
        <w:rPr>
          <w:rFonts w:eastAsia="Calibri" w:cs="Arial"/>
          <w:szCs w:val="24"/>
        </w:rPr>
        <w:t xml:space="preserve">EARR? </w:t>
      </w:r>
    </w:p>
    <w:tbl>
      <w:tblPr>
        <w:tblStyle w:val="TableGrid1"/>
        <w:tblW w:w="9016" w:type="dxa"/>
        <w:tblInd w:w="137" w:type="dxa"/>
        <w:tblLook w:val="04A0" w:firstRow="1" w:lastRow="0" w:firstColumn="1" w:lastColumn="0" w:noHBand="0" w:noVBand="1"/>
      </w:tblPr>
      <w:tblGrid>
        <w:gridCol w:w="2552"/>
        <w:gridCol w:w="6464"/>
      </w:tblGrid>
      <w:tr w:rsidR="00D16F27" w:rsidRPr="00F11654" w:rsidTr="00B8461C">
        <w:tc>
          <w:tcPr>
            <w:tcW w:w="2552" w:type="dxa"/>
            <w:shd w:val="clear" w:color="auto" w:fill="C6D9F1" w:themeFill="text2" w:themeFillTint="33"/>
          </w:tcPr>
          <w:p w:rsidR="00D16F27" w:rsidRPr="00F11654" w:rsidRDefault="00D16F27" w:rsidP="00D16F27">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Response: (Select one box only)</w:t>
            </w:r>
          </w:p>
        </w:tc>
        <w:tc>
          <w:tcPr>
            <w:tcW w:w="6464" w:type="dxa"/>
            <w:shd w:val="clear" w:color="auto" w:fill="C6D9F1" w:themeFill="text2" w:themeFillTint="33"/>
          </w:tcPr>
          <w:p w:rsidR="00D16F27" w:rsidRPr="00F11654" w:rsidRDefault="00D16F27" w:rsidP="00D16F27">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If yes, please explain what these are and whether they are positive or negative effects.</w:t>
            </w:r>
          </w:p>
        </w:tc>
      </w:tr>
      <w:tr w:rsidR="00D16F27" w:rsidRPr="00F11654" w:rsidTr="001C065B">
        <w:tc>
          <w:tcPr>
            <w:tcW w:w="2552" w:type="dxa"/>
          </w:tcPr>
          <w:p w:rsidR="00D16F27" w:rsidRPr="00F11654" w:rsidRDefault="004A5A82" w:rsidP="00D16F27">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799338726"/>
                <w14:checkbox>
                  <w14:checked w14:val="0"/>
                  <w14:checkedState w14:val="2612" w14:font="MS Gothic"/>
                  <w14:uncheckedState w14:val="2610" w14:font="MS Gothic"/>
                </w14:checkbox>
              </w:sdtPr>
              <w:sdtEndPr/>
              <w:sdtContent>
                <w:r w:rsidR="00D16F27" w:rsidRPr="00F11654">
                  <w:rPr>
                    <w:rFonts w:ascii="Segoe UI Symbol" w:eastAsia="Calibri" w:hAnsi="Segoe UI Symbol" w:cs="Segoe UI Symbol"/>
                    <w:szCs w:val="24"/>
                  </w:rPr>
                  <w:t>☐</w:t>
                </w:r>
              </w:sdtContent>
            </w:sdt>
            <w:r w:rsidR="00D16F27" w:rsidRPr="00F11654">
              <w:rPr>
                <w:rFonts w:eastAsia="Calibri" w:cs="Arial"/>
                <w:szCs w:val="24"/>
              </w:rPr>
              <w:t xml:space="preserve">  Yes</w:t>
            </w:r>
          </w:p>
        </w:tc>
        <w:tc>
          <w:tcPr>
            <w:tcW w:w="6464" w:type="dxa"/>
            <w:vMerge w:val="restart"/>
          </w:tcPr>
          <w:p w:rsidR="00D16F27" w:rsidRPr="00F11654" w:rsidRDefault="00D16F27" w:rsidP="00D16F27">
            <w:pPr>
              <w:numPr>
                <w:ilvl w:val="0"/>
                <w:numId w:val="7"/>
              </w:numPr>
              <w:tabs>
                <w:tab w:val="clear" w:pos="0"/>
                <w:tab w:val="num" w:pos="360"/>
              </w:tabs>
              <w:spacing w:before="0" w:after="0" w:line="240" w:lineRule="auto"/>
              <w:rPr>
                <w:rFonts w:eastAsia="Calibri" w:cs="Arial"/>
                <w:szCs w:val="24"/>
              </w:rPr>
            </w:pPr>
          </w:p>
        </w:tc>
      </w:tr>
      <w:tr w:rsidR="00D16F27" w:rsidRPr="00F11654" w:rsidTr="001C065B">
        <w:tc>
          <w:tcPr>
            <w:tcW w:w="2552" w:type="dxa"/>
          </w:tcPr>
          <w:p w:rsidR="00D16F27" w:rsidRPr="00F11654" w:rsidRDefault="004A5A82" w:rsidP="00D16F27">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156200691"/>
                <w14:checkbox>
                  <w14:checked w14:val="0"/>
                  <w14:checkedState w14:val="2612" w14:font="MS Gothic"/>
                  <w14:uncheckedState w14:val="2610" w14:font="MS Gothic"/>
                </w14:checkbox>
              </w:sdtPr>
              <w:sdtEndPr/>
              <w:sdtContent>
                <w:r w:rsidR="00D16F27" w:rsidRPr="00F11654">
                  <w:rPr>
                    <w:rFonts w:ascii="Segoe UI Symbol" w:eastAsia="Calibri" w:hAnsi="Segoe UI Symbol" w:cs="Segoe UI Symbol"/>
                    <w:szCs w:val="24"/>
                  </w:rPr>
                  <w:t>☐</w:t>
                </w:r>
              </w:sdtContent>
            </w:sdt>
            <w:r w:rsidR="00D16F27" w:rsidRPr="00F11654">
              <w:rPr>
                <w:rFonts w:eastAsia="Calibri" w:cs="Arial"/>
                <w:szCs w:val="24"/>
              </w:rPr>
              <w:t xml:space="preserve">  No</w:t>
            </w:r>
          </w:p>
        </w:tc>
        <w:tc>
          <w:tcPr>
            <w:tcW w:w="6464" w:type="dxa"/>
            <w:vMerge/>
          </w:tcPr>
          <w:p w:rsidR="00D16F27" w:rsidRPr="00F11654" w:rsidRDefault="00D16F27" w:rsidP="00D16F27">
            <w:pPr>
              <w:numPr>
                <w:ilvl w:val="0"/>
                <w:numId w:val="7"/>
              </w:numPr>
              <w:tabs>
                <w:tab w:val="clear" w:pos="0"/>
                <w:tab w:val="num" w:pos="360"/>
              </w:tabs>
              <w:spacing w:before="0" w:after="0" w:line="240" w:lineRule="auto"/>
              <w:rPr>
                <w:rFonts w:eastAsia="Calibri" w:cs="Arial"/>
                <w:szCs w:val="24"/>
              </w:rPr>
            </w:pPr>
          </w:p>
        </w:tc>
      </w:tr>
      <w:tr w:rsidR="00D16F27" w:rsidRPr="00F11654" w:rsidTr="001C065B">
        <w:tc>
          <w:tcPr>
            <w:tcW w:w="2552" w:type="dxa"/>
          </w:tcPr>
          <w:p w:rsidR="00D16F27" w:rsidRPr="00F11654" w:rsidRDefault="004A5A82" w:rsidP="00D16F27">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859977883"/>
                <w14:checkbox>
                  <w14:checked w14:val="0"/>
                  <w14:checkedState w14:val="2612" w14:font="MS Gothic"/>
                  <w14:uncheckedState w14:val="2610" w14:font="MS Gothic"/>
                </w14:checkbox>
              </w:sdtPr>
              <w:sdtEndPr/>
              <w:sdtContent>
                <w:r w:rsidR="00D16F27" w:rsidRPr="00F11654">
                  <w:rPr>
                    <w:rFonts w:ascii="Segoe UI Symbol" w:eastAsia="Calibri" w:hAnsi="Segoe UI Symbol" w:cs="Segoe UI Symbol"/>
                    <w:szCs w:val="24"/>
                  </w:rPr>
                  <w:t>☐</w:t>
                </w:r>
              </w:sdtContent>
            </w:sdt>
            <w:r w:rsidR="00D16F27" w:rsidRPr="00F11654">
              <w:rPr>
                <w:rFonts w:eastAsia="Calibri" w:cs="Arial"/>
                <w:szCs w:val="24"/>
              </w:rPr>
              <w:t xml:space="preserve">  Don’t know</w:t>
            </w:r>
          </w:p>
        </w:tc>
        <w:tc>
          <w:tcPr>
            <w:tcW w:w="6464" w:type="dxa"/>
            <w:vMerge/>
          </w:tcPr>
          <w:p w:rsidR="00D16F27" w:rsidRPr="00F11654" w:rsidRDefault="00D16F27" w:rsidP="00D16F27">
            <w:pPr>
              <w:numPr>
                <w:ilvl w:val="0"/>
                <w:numId w:val="7"/>
              </w:numPr>
              <w:tabs>
                <w:tab w:val="clear" w:pos="0"/>
                <w:tab w:val="num" w:pos="360"/>
              </w:tabs>
              <w:spacing w:before="0" w:after="0" w:line="240" w:lineRule="auto"/>
              <w:rPr>
                <w:rFonts w:eastAsia="Calibri" w:cs="Arial"/>
                <w:szCs w:val="24"/>
              </w:rPr>
            </w:pPr>
          </w:p>
        </w:tc>
      </w:tr>
    </w:tbl>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p>
    <w:p w:rsidR="00D16F27" w:rsidRPr="00F11654" w:rsidRDefault="00D16F27" w:rsidP="00D16F27">
      <w:pPr>
        <w:numPr>
          <w:ilvl w:val="0"/>
          <w:numId w:val="7"/>
        </w:numPr>
        <w:tabs>
          <w:tab w:val="clear" w:pos="0"/>
          <w:tab w:val="num" w:pos="360"/>
        </w:tabs>
        <w:spacing w:before="0" w:after="160" w:line="259" w:lineRule="auto"/>
        <w:rPr>
          <w:rFonts w:eastAsia="Calibri" w:cs="Arial"/>
          <w:b/>
          <w:sz w:val="32"/>
          <w:szCs w:val="32"/>
        </w:rPr>
      </w:pPr>
      <w:r w:rsidRPr="00F11654">
        <w:rPr>
          <w:rFonts w:eastAsia="Calibri" w:cs="Arial"/>
          <w:b/>
          <w:sz w:val="32"/>
          <w:szCs w:val="32"/>
        </w:rPr>
        <w:t>Understanding business impacts</w:t>
      </w:r>
    </w:p>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r w:rsidRPr="00F11654">
        <w:rPr>
          <w:rFonts w:eastAsia="Calibri" w:cs="Arial"/>
          <w:szCs w:val="24"/>
        </w:rPr>
        <w:t>The original impact assessment</w:t>
      </w:r>
      <w:r w:rsidRPr="00F11654">
        <w:rPr>
          <w:rFonts w:eastAsia="Calibri" w:cs="Arial"/>
          <w:szCs w:val="24"/>
          <w:vertAlign w:val="superscript"/>
        </w:rPr>
        <w:footnoteReference w:id="4"/>
      </w:r>
      <w:r w:rsidRPr="00F11654">
        <w:rPr>
          <w:rFonts w:eastAsia="Calibri" w:cs="Arial"/>
          <w:szCs w:val="24"/>
        </w:rPr>
        <w:t xml:space="preserve"> for EARR identified costs (to ORR and HSE) related to the initial transfer of functions and resources from HSE to ORR in 2006. It estimated that any additional costs for businesses would be likely to relate to understanding the new Regulations, but these were not monetised. There were no material ongoing costs identified for businesses.</w:t>
      </w:r>
    </w:p>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r w:rsidRPr="00F11654">
        <w:rPr>
          <w:rFonts w:eastAsia="Calibri" w:cs="Arial"/>
          <w:szCs w:val="24"/>
        </w:rPr>
        <w:t>An impact assessment was not prepared when EARR were amended in 2008 because they do not create costs or savings (benefits) for businesses.</w:t>
      </w:r>
    </w:p>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r w:rsidRPr="00F11654">
        <w:rPr>
          <w:rFonts w:eastAsia="Calibri" w:cs="Arial"/>
          <w:b/>
          <w:szCs w:val="24"/>
        </w:rPr>
        <w:t xml:space="preserve">Question </w:t>
      </w:r>
      <w:r w:rsidR="00D46D9E">
        <w:rPr>
          <w:rFonts w:eastAsia="Calibri" w:cs="Arial"/>
          <w:b/>
          <w:szCs w:val="24"/>
        </w:rPr>
        <w:t>7</w:t>
      </w:r>
      <w:r w:rsidRPr="00F11654">
        <w:rPr>
          <w:rFonts w:eastAsia="Calibri" w:cs="Arial"/>
          <w:b/>
          <w:szCs w:val="24"/>
        </w:rPr>
        <w:t xml:space="preserve">: </w:t>
      </w:r>
      <w:r w:rsidRPr="00F11654">
        <w:rPr>
          <w:rFonts w:eastAsia="Calibri" w:cs="Arial"/>
          <w:szCs w:val="24"/>
        </w:rPr>
        <w:t>What information on costs and benefits for businesses created by EARR can you provide?</w:t>
      </w:r>
    </w:p>
    <w:tbl>
      <w:tblPr>
        <w:tblStyle w:val="TableGrid1"/>
        <w:tblW w:w="9016" w:type="dxa"/>
        <w:tblInd w:w="137" w:type="dxa"/>
        <w:tblLook w:val="04A0" w:firstRow="1" w:lastRow="0" w:firstColumn="1" w:lastColumn="0" w:noHBand="0" w:noVBand="1"/>
      </w:tblPr>
      <w:tblGrid>
        <w:gridCol w:w="9016"/>
      </w:tblGrid>
      <w:tr w:rsidR="00D16F27" w:rsidRPr="00F11654" w:rsidTr="00BA7E33">
        <w:tc>
          <w:tcPr>
            <w:tcW w:w="9016" w:type="dxa"/>
            <w:shd w:val="clear" w:color="auto" w:fill="C6D9F1" w:themeFill="text2" w:themeFillTint="33"/>
          </w:tcPr>
          <w:p w:rsidR="00D16F27" w:rsidRPr="00F11654" w:rsidRDefault="00D16F27" w:rsidP="00BA7E33">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Response:</w:t>
            </w:r>
            <w:r w:rsidR="00BA7E33" w:rsidRPr="00F11654">
              <w:rPr>
                <w:rFonts w:eastAsia="Calibri" w:cs="Arial"/>
                <w:szCs w:val="24"/>
              </w:rPr>
              <w:t xml:space="preserve"> Please provide you</w:t>
            </w:r>
            <w:r w:rsidR="00903971">
              <w:rPr>
                <w:rFonts w:eastAsia="Calibri" w:cs="Arial"/>
                <w:szCs w:val="24"/>
              </w:rPr>
              <w:t>r</w:t>
            </w:r>
            <w:r w:rsidR="00BA7E33" w:rsidRPr="00F11654">
              <w:rPr>
                <w:rFonts w:eastAsia="Calibri" w:cs="Arial"/>
                <w:szCs w:val="24"/>
              </w:rPr>
              <w:t xml:space="preserve"> response below</w:t>
            </w:r>
            <w:r w:rsidR="006B3847">
              <w:rPr>
                <w:rFonts w:eastAsia="Calibri" w:cs="Arial"/>
                <w:szCs w:val="24"/>
              </w:rPr>
              <w:t xml:space="preserve"> (expand box as appropriate)</w:t>
            </w:r>
            <w:r w:rsidR="00BA7E33" w:rsidRPr="00F11654">
              <w:rPr>
                <w:rFonts w:eastAsia="Calibri" w:cs="Arial"/>
                <w:szCs w:val="24"/>
              </w:rPr>
              <w:t>.</w:t>
            </w:r>
          </w:p>
        </w:tc>
      </w:tr>
      <w:tr w:rsidR="00BA7E33" w:rsidRPr="00F11654" w:rsidTr="001C065B">
        <w:tc>
          <w:tcPr>
            <w:tcW w:w="9016" w:type="dxa"/>
          </w:tcPr>
          <w:p w:rsidR="00BA7E33" w:rsidRPr="00F11654" w:rsidRDefault="00BA7E33" w:rsidP="00BA7E33">
            <w:pPr>
              <w:numPr>
                <w:ilvl w:val="0"/>
                <w:numId w:val="0"/>
              </w:numPr>
              <w:spacing w:before="0" w:after="0" w:line="240" w:lineRule="auto"/>
              <w:rPr>
                <w:rFonts w:eastAsia="Calibri" w:cs="Arial"/>
                <w:szCs w:val="24"/>
              </w:rPr>
            </w:pPr>
          </w:p>
          <w:p w:rsidR="00BA7E33" w:rsidRPr="00F11654" w:rsidRDefault="00BA7E33" w:rsidP="00BA7E33">
            <w:pPr>
              <w:numPr>
                <w:ilvl w:val="0"/>
                <w:numId w:val="0"/>
              </w:numPr>
              <w:spacing w:before="0" w:after="0" w:line="240" w:lineRule="auto"/>
              <w:rPr>
                <w:rFonts w:eastAsia="Calibri" w:cs="Arial"/>
                <w:szCs w:val="24"/>
              </w:rPr>
            </w:pPr>
          </w:p>
        </w:tc>
      </w:tr>
    </w:tbl>
    <w:p w:rsidR="00D16F27" w:rsidRPr="00F11654" w:rsidRDefault="00D16F27" w:rsidP="00D16F27">
      <w:pPr>
        <w:numPr>
          <w:ilvl w:val="0"/>
          <w:numId w:val="7"/>
        </w:numPr>
        <w:tabs>
          <w:tab w:val="clear" w:pos="0"/>
          <w:tab w:val="num" w:pos="360"/>
        </w:tabs>
        <w:spacing w:before="0" w:after="160" w:line="259" w:lineRule="auto"/>
        <w:rPr>
          <w:rFonts w:eastAsia="Calibri" w:cs="Arial"/>
          <w:b/>
          <w:szCs w:val="24"/>
        </w:rPr>
      </w:pPr>
    </w:p>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r w:rsidRPr="00F11654">
        <w:rPr>
          <w:rFonts w:eastAsia="Calibri" w:cs="Arial"/>
          <w:b/>
          <w:szCs w:val="24"/>
        </w:rPr>
        <w:t xml:space="preserve">Question </w:t>
      </w:r>
      <w:r w:rsidR="00D46D9E">
        <w:rPr>
          <w:rFonts w:eastAsia="Calibri" w:cs="Arial"/>
          <w:b/>
          <w:szCs w:val="24"/>
        </w:rPr>
        <w:t>8</w:t>
      </w:r>
      <w:r w:rsidRPr="00F11654">
        <w:rPr>
          <w:rFonts w:eastAsia="Calibri" w:cs="Arial"/>
          <w:b/>
          <w:szCs w:val="24"/>
        </w:rPr>
        <w:t>:</w:t>
      </w:r>
      <w:r w:rsidRPr="00F11654">
        <w:rPr>
          <w:rFonts w:eastAsia="Calibri" w:cs="Arial"/>
          <w:szCs w:val="24"/>
        </w:rPr>
        <w:t xml:space="preserve"> </w:t>
      </w:r>
      <w:r w:rsidR="00492D74">
        <w:rPr>
          <w:rFonts w:eastAsia="Calibri" w:cs="Arial"/>
          <w:szCs w:val="24"/>
        </w:rPr>
        <w:t xml:space="preserve">To what extent do </w:t>
      </w:r>
      <w:r w:rsidRPr="00F11654">
        <w:rPr>
          <w:rFonts w:eastAsia="Calibri" w:cs="Arial"/>
          <w:szCs w:val="24"/>
        </w:rPr>
        <w:t>you think that EARR has affected businesses to different extents depending on their size (</w:t>
      </w:r>
      <w:r w:rsidR="00492D74">
        <w:rPr>
          <w:rFonts w:eastAsia="Calibri" w:cs="Arial"/>
          <w:szCs w:val="24"/>
        </w:rPr>
        <w:t xml:space="preserve">i.e. </w:t>
      </w:r>
      <w:r w:rsidRPr="00F11654">
        <w:rPr>
          <w:rFonts w:eastAsia="Calibri" w:cs="Arial"/>
          <w:szCs w:val="24"/>
        </w:rPr>
        <w:t xml:space="preserve">50 or fewer employees compared to those with more than 50)? </w:t>
      </w:r>
    </w:p>
    <w:tbl>
      <w:tblPr>
        <w:tblStyle w:val="TableGrid1"/>
        <w:tblW w:w="9016" w:type="dxa"/>
        <w:tblInd w:w="137" w:type="dxa"/>
        <w:tblLook w:val="04A0" w:firstRow="1" w:lastRow="0" w:firstColumn="1" w:lastColumn="0" w:noHBand="0" w:noVBand="1"/>
      </w:tblPr>
      <w:tblGrid>
        <w:gridCol w:w="9016"/>
      </w:tblGrid>
      <w:tr w:rsidR="00492D74" w:rsidRPr="00F11654" w:rsidTr="001B2A86">
        <w:tc>
          <w:tcPr>
            <w:tcW w:w="9016" w:type="dxa"/>
            <w:shd w:val="clear" w:color="auto" w:fill="C6D9F1" w:themeFill="text2" w:themeFillTint="33"/>
          </w:tcPr>
          <w:p w:rsidR="00492D74" w:rsidRPr="00F11654" w:rsidRDefault="00492D74" w:rsidP="001B2A86">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Response: Please provide you</w:t>
            </w:r>
            <w:r w:rsidR="00903971">
              <w:rPr>
                <w:rFonts w:eastAsia="Calibri" w:cs="Arial"/>
                <w:szCs w:val="24"/>
              </w:rPr>
              <w:t>r</w:t>
            </w:r>
            <w:r w:rsidRPr="00F11654">
              <w:rPr>
                <w:rFonts w:eastAsia="Calibri" w:cs="Arial"/>
                <w:szCs w:val="24"/>
              </w:rPr>
              <w:t xml:space="preserve"> response below</w:t>
            </w:r>
            <w:r w:rsidR="00DA6317">
              <w:rPr>
                <w:rFonts w:eastAsia="Calibri" w:cs="Arial"/>
                <w:szCs w:val="24"/>
              </w:rPr>
              <w:t xml:space="preserve"> (expand box as appropriate)</w:t>
            </w:r>
            <w:r w:rsidRPr="00F11654">
              <w:rPr>
                <w:rFonts w:eastAsia="Calibri" w:cs="Arial"/>
                <w:szCs w:val="24"/>
              </w:rPr>
              <w:t>.</w:t>
            </w:r>
          </w:p>
        </w:tc>
      </w:tr>
      <w:tr w:rsidR="00492D74" w:rsidRPr="00F11654" w:rsidTr="001B2A86">
        <w:tc>
          <w:tcPr>
            <w:tcW w:w="9016" w:type="dxa"/>
          </w:tcPr>
          <w:p w:rsidR="00492D74" w:rsidRPr="00F11654" w:rsidRDefault="00492D74" w:rsidP="001B2A86">
            <w:pPr>
              <w:numPr>
                <w:ilvl w:val="0"/>
                <w:numId w:val="0"/>
              </w:numPr>
              <w:spacing w:before="0" w:after="0" w:line="240" w:lineRule="auto"/>
              <w:rPr>
                <w:rFonts w:eastAsia="Calibri" w:cs="Arial"/>
                <w:szCs w:val="24"/>
              </w:rPr>
            </w:pPr>
          </w:p>
          <w:p w:rsidR="00492D74" w:rsidRPr="00F11654" w:rsidRDefault="00492D74" w:rsidP="001B2A86">
            <w:pPr>
              <w:numPr>
                <w:ilvl w:val="0"/>
                <w:numId w:val="0"/>
              </w:numPr>
              <w:spacing w:before="0" w:after="0" w:line="240" w:lineRule="auto"/>
              <w:rPr>
                <w:rFonts w:eastAsia="Calibri" w:cs="Arial"/>
                <w:szCs w:val="24"/>
              </w:rPr>
            </w:pPr>
          </w:p>
        </w:tc>
      </w:tr>
    </w:tbl>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p>
    <w:p w:rsidR="00D16F27" w:rsidRPr="00F11654" w:rsidRDefault="00D16F27" w:rsidP="00D16F27">
      <w:pPr>
        <w:numPr>
          <w:ilvl w:val="0"/>
          <w:numId w:val="7"/>
        </w:numPr>
        <w:tabs>
          <w:tab w:val="clear" w:pos="0"/>
          <w:tab w:val="num" w:pos="360"/>
        </w:tabs>
        <w:spacing w:before="0" w:after="160" w:line="259" w:lineRule="auto"/>
        <w:rPr>
          <w:rFonts w:eastAsia="Calibri" w:cs="Arial"/>
          <w:b/>
          <w:sz w:val="32"/>
          <w:szCs w:val="32"/>
        </w:rPr>
      </w:pPr>
      <w:r w:rsidRPr="00F11654">
        <w:rPr>
          <w:rFonts w:eastAsia="Calibri" w:cs="Arial"/>
          <w:b/>
          <w:sz w:val="32"/>
          <w:szCs w:val="32"/>
        </w:rPr>
        <w:t>Recommending the next steps for EARR</w:t>
      </w:r>
    </w:p>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r w:rsidRPr="00F11654">
        <w:rPr>
          <w:rFonts w:eastAsia="Calibri" w:cs="Arial"/>
          <w:b/>
          <w:szCs w:val="24"/>
        </w:rPr>
        <w:t xml:space="preserve">Question </w:t>
      </w:r>
      <w:r w:rsidR="00D46D9E">
        <w:rPr>
          <w:rFonts w:eastAsia="Calibri" w:cs="Arial"/>
          <w:b/>
          <w:szCs w:val="24"/>
        </w:rPr>
        <w:t>9</w:t>
      </w:r>
      <w:r w:rsidRPr="00F11654">
        <w:rPr>
          <w:rFonts w:eastAsia="Calibri" w:cs="Arial"/>
          <w:b/>
          <w:szCs w:val="24"/>
        </w:rPr>
        <w:t>:</w:t>
      </w:r>
      <w:r w:rsidRPr="00F11654">
        <w:rPr>
          <w:rFonts w:eastAsia="Calibri" w:cs="Arial"/>
          <w:szCs w:val="24"/>
        </w:rPr>
        <w:t xml:space="preserve"> What would be your recommendation for the next steps for EARR?</w:t>
      </w:r>
    </w:p>
    <w:tbl>
      <w:tblPr>
        <w:tblStyle w:val="TableGrid1"/>
        <w:tblW w:w="9016" w:type="dxa"/>
        <w:tblInd w:w="137" w:type="dxa"/>
        <w:tblLook w:val="04A0" w:firstRow="1" w:lastRow="0" w:firstColumn="1" w:lastColumn="0" w:noHBand="0" w:noVBand="1"/>
      </w:tblPr>
      <w:tblGrid>
        <w:gridCol w:w="4508"/>
        <w:gridCol w:w="4508"/>
      </w:tblGrid>
      <w:tr w:rsidR="00D16F27" w:rsidRPr="00F11654" w:rsidTr="00BA7E33">
        <w:tc>
          <w:tcPr>
            <w:tcW w:w="4508" w:type="dxa"/>
            <w:shd w:val="clear" w:color="auto" w:fill="C6D9F1" w:themeFill="text2" w:themeFillTint="33"/>
          </w:tcPr>
          <w:p w:rsidR="00D16F27" w:rsidRPr="00F11654" w:rsidRDefault="00D16F27" w:rsidP="00D16F27">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Response: (Select one box only)</w:t>
            </w:r>
          </w:p>
        </w:tc>
        <w:tc>
          <w:tcPr>
            <w:tcW w:w="4508" w:type="dxa"/>
            <w:shd w:val="clear" w:color="auto" w:fill="C6D9F1" w:themeFill="text2" w:themeFillTint="33"/>
          </w:tcPr>
          <w:p w:rsidR="00D16F27" w:rsidRPr="00F11654" w:rsidRDefault="00D16F27" w:rsidP="00D16F27">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Please explain your response if you chose (a), (c) or (e).</w:t>
            </w:r>
          </w:p>
        </w:tc>
      </w:tr>
      <w:tr w:rsidR="00D16F27" w:rsidRPr="00F11654" w:rsidTr="001C065B">
        <w:tc>
          <w:tcPr>
            <w:tcW w:w="4508" w:type="dxa"/>
          </w:tcPr>
          <w:p w:rsidR="00D16F27" w:rsidRPr="00F11654" w:rsidRDefault="004A5A82" w:rsidP="00D16F27">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877623805"/>
                <w14:checkbox>
                  <w14:checked w14:val="0"/>
                  <w14:checkedState w14:val="2612" w14:font="MS Gothic"/>
                  <w14:uncheckedState w14:val="2610" w14:font="MS Gothic"/>
                </w14:checkbox>
              </w:sdtPr>
              <w:sdtEndPr/>
              <w:sdtContent>
                <w:r w:rsidR="00D16F27" w:rsidRPr="00F11654">
                  <w:rPr>
                    <w:rFonts w:ascii="Segoe UI Symbol" w:eastAsia="Calibri" w:hAnsi="Segoe UI Symbol" w:cs="Segoe UI Symbol"/>
                    <w:szCs w:val="24"/>
                  </w:rPr>
                  <w:t>☐</w:t>
                </w:r>
              </w:sdtContent>
            </w:sdt>
            <w:r w:rsidR="00D16F27" w:rsidRPr="00F11654">
              <w:rPr>
                <w:rFonts w:eastAsia="Calibri" w:cs="Arial"/>
                <w:szCs w:val="24"/>
              </w:rPr>
              <w:t xml:space="preserve">  (a) Keep EARR as they are </w:t>
            </w:r>
          </w:p>
        </w:tc>
        <w:tc>
          <w:tcPr>
            <w:tcW w:w="4508" w:type="dxa"/>
            <w:vMerge w:val="restart"/>
          </w:tcPr>
          <w:p w:rsidR="00D16F27" w:rsidRPr="00F11654" w:rsidRDefault="00D16F27" w:rsidP="00D16F27">
            <w:pPr>
              <w:numPr>
                <w:ilvl w:val="0"/>
                <w:numId w:val="7"/>
              </w:numPr>
              <w:tabs>
                <w:tab w:val="clear" w:pos="0"/>
                <w:tab w:val="num" w:pos="360"/>
              </w:tabs>
              <w:spacing w:before="0" w:after="0" w:line="240" w:lineRule="auto"/>
              <w:rPr>
                <w:rFonts w:eastAsia="Calibri" w:cs="Arial"/>
                <w:szCs w:val="24"/>
              </w:rPr>
            </w:pPr>
          </w:p>
        </w:tc>
      </w:tr>
      <w:tr w:rsidR="00D16F27" w:rsidRPr="00F11654" w:rsidTr="001C065B">
        <w:tc>
          <w:tcPr>
            <w:tcW w:w="4508" w:type="dxa"/>
          </w:tcPr>
          <w:p w:rsidR="00D16F27" w:rsidRPr="00F11654" w:rsidRDefault="004A5A82" w:rsidP="00D46D9E">
            <w:pPr>
              <w:numPr>
                <w:ilvl w:val="0"/>
                <w:numId w:val="7"/>
              </w:numPr>
              <w:tabs>
                <w:tab w:val="clear" w:pos="0"/>
              </w:tabs>
              <w:spacing w:before="0" w:after="0" w:line="240" w:lineRule="auto"/>
              <w:rPr>
                <w:rFonts w:eastAsia="Calibri" w:cs="Arial"/>
                <w:szCs w:val="24"/>
              </w:rPr>
            </w:pPr>
            <w:sdt>
              <w:sdtPr>
                <w:rPr>
                  <w:rFonts w:eastAsia="Calibri" w:cs="Arial"/>
                  <w:szCs w:val="24"/>
                </w:rPr>
                <w:id w:val="1823536814"/>
                <w14:checkbox>
                  <w14:checked w14:val="0"/>
                  <w14:checkedState w14:val="2612" w14:font="MS Gothic"/>
                  <w14:uncheckedState w14:val="2610" w14:font="MS Gothic"/>
                </w14:checkbox>
              </w:sdtPr>
              <w:sdtEndPr/>
              <w:sdtContent>
                <w:r w:rsidR="00D16F27" w:rsidRPr="00F11654">
                  <w:rPr>
                    <w:rFonts w:ascii="Segoe UI Symbol" w:eastAsia="Calibri" w:hAnsi="Segoe UI Symbol" w:cs="Segoe UI Symbol"/>
                    <w:szCs w:val="24"/>
                  </w:rPr>
                  <w:t>☐</w:t>
                </w:r>
              </w:sdtContent>
            </w:sdt>
            <w:r w:rsidR="00D16F27" w:rsidRPr="00F11654">
              <w:rPr>
                <w:rFonts w:eastAsia="Calibri" w:cs="Arial"/>
                <w:szCs w:val="24"/>
              </w:rPr>
              <w:t xml:space="preserve">  (b) Make some changes to EARR (see question </w:t>
            </w:r>
            <w:r w:rsidR="00D46D9E">
              <w:rPr>
                <w:rFonts w:eastAsia="Calibri" w:cs="Arial"/>
                <w:szCs w:val="24"/>
              </w:rPr>
              <w:t>10</w:t>
            </w:r>
            <w:r w:rsidR="00D16F27" w:rsidRPr="00F11654">
              <w:rPr>
                <w:rFonts w:eastAsia="Calibri" w:cs="Arial"/>
                <w:szCs w:val="24"/>
              </w:rPr>
              <w:t>)</w:t>
            </w:r>
          </w:p>
        </w:tc>
        <w:tc>
          <w:tcPr>
            <w:tcW w:w="4508" w:type="dxa"/>
            <w:vMerge/>
          </w:tcPr>
          <w:p w:rsidR="00D16F27" w:rsidRPr="00F11654" w:rsidRDefault="00D16F27" w:rsidP="00D16F27">
            <w:pPr>
              <w:numPr>
                <w:ilvl w:val="0"/>
                <w:numId w:val="7"/>
              </w:numPr>
              <w:tabs>
                <w:tab w:val="clear" w:pos="0"/>
                <w:tab w:val="num" w:pos="360"/>
              </w:tabs>
              <w:spacing w:before="0" w:after="0" w:line="240" w:lineRule="auto"/>
              <w:rPr>
                <w:rFonts w:eastAsia="Calibri" w:cs="Arial"/>
                <w:szCs w:val="24"/>
              </w:rPr>
            </w:pPr>
          </w:p>
        </w:tc>
      </w:tr>
      <w:tr w:rsidR="00D16F27" w:rsidRPr="00F11654" w:rsidTr="001C065B">
        <w:tc>
          <w:tcPr>
            <w:tcW w:w="4508" w:type="dxa"/>
          </w:tcPr>
          <w:p w:rsidR="00D16F27" w:rsidRPr="00F11654" w:rsidRDefault="004A5A82" w:rsidP="00B8461C">
            <w:pPr>
              <w:numPr>
                <w:ilvl w:val="0"/>
                <w:numId w:val="7"/>
              </w:numPr>
              <w:tabs>
                <w:tab w:val="clear" w:pos="0"/>
              </w:tabs>
              <w:spacing w:before="0" w:after="0" w:line="240" w:lineRule="auto"/>
              <w:rPr>
                <w:rFonts w:eastAsia="Calibri" w:cs="Arial"/>
                <w:szCs w:val="24"/>
              </w:rPr>
            </w:pPr>
            <w:sdt>
              <w:sdtPr>
                <w:rPr>
                  <w:rFonts w:eastAsia="Calibri" w:cs="Arial"/>
                  <w:szCs w:val="24"/>
                </w:rPr>
                <w:id w:val="-882631897"/>
                <w14:checkbox>
                  <w14:checked w14:val="0"/>
                  <w14:checkedState w14:val="2612" w14:font="MS Gothic"/>
                  <w14:uncheckedState w14:val="2610" w14:font="MS Gothic"/>
                </w14:checkbox>
              </w:sdtPr>
              <w:sdtEndPr/>
              <w:sdtContent>
                <w:r w:rsidR="00D16F27" w:rsidRPr="00F11654">
                  <w:rPr>
                    <w:rFonts w:ascii="Segoe UI Symbol" w:eastAsia="Calibri" w:hAnsi="Segoe UI Symbol" w:cs="Segoe UI Symbol"/>
                    <w:szCs w:val="24"/>
                  </w:rPr>
                  <w:t>☐</w:t>
                </w:r>
              </w:sdtContent>
            </w:sdt>
            <w:r w:rsidR="00D16F27" w:rsidRPr="00F11654">
              <w:rPr>
                <w:rFonts w:eastAsia="Calibri" w:cs="Arial"/>
                <w:szCs w:val="24"/>
              </w:rPr>
              <w:t xml:space="preserve">  (c) Remove EARR and don’t replace them</w:t>
            </w:r>
          </w:p>
        </w:tc>
        <w:tc>
          <w:tcPr>
            <w:tcW w:w="4508" w:type="dxa"/>
            <w:vMerge/>
          </w:tcPr>
          <w:p w:rsidR="00D16F27" w:rsidRPr="00F11654" w:rsidRDefault="00D16F27" w:rsidP="00D16F27">
            <w:pPr>
              <w:numPr>
                <w:ilvl w:val="0"/>
                <w:numId w:val="7"/>
              </w:numPr>
              <w:tabs>
                <w:tab w:val="clear" w:pos="0"/>
                <w:tab w:val="num" w:pos="360"/>
              </w:tabs>
              <w:spacing w:before="0" w:after="0" w:line="240" w:lineRule="auto"/>
              <w:rPr>
                <w:rFonts w:eastAsia="Calibri" w:cs="Arial"/>
                <w:szCs w:val="24"/>
              </w:rPr>
            </w:pPr>
          </w:p>
        </w:tc>
      </w:tr>
      <w:tr w:rsidR="00D16F27" w:rsidRPr="00F11654" w:rsidTr="001C065B">
        <w:tc>
          <w:tcPr>
            <w:tcW w:w="4508" w:type="dxa"/>
          </w:tcPr>
          <w:p w:rsidR="00D16F27" w:rsidRPr="00F11654" w:rsidRDefault="004A5A82" w:rsidP="00D46D9E">
            <w:pPr>
              <w:numPr>
                <w:ilvl w:val="0"/>
                <w:numId w:val="7"/>
              </w:numPr>
              <w:tabs>
                <w:tab w:val="clear" w:pos="0"/>
              </w:tabs>
              <w:spacing w:before="0" w:after="0" w:line="240" w:lineRule="auto"/>
              <w:rPr>
                <w:rFonts w:eastAsia="Calibri" w:cs="Arial"/>
                <w:szCs w:val="24"/>
              </w:rPr>
            </w:pPr>
            <w:sdt>
              <w:sdtPr>
                <w:rPr>
                  <w:rFonts w:eastAsia="Calibri" w:cs="Arial"/>
                  <w:szCs w:val="24"/>
                </w:rPr>
                <w:id w:val="-72366827"/>
                <w14:checkbox>
                  <w14:checked w14:val="0"/>
                  <w14:checkedState w14:val="2612" w14:font="MS Gothic"/>
                  <w14:uncheckedState w14:val="2610" w14:font="MS Gothic"/>
                </w14:checkbox>
              </w:sdtPr>
              <w:sdtEndPr/>
              <w:sdtContent>
                <w:r w:rsidR="00D16F27" w:rsidRPr="00F11654">
                  <w:rPr>
                    <w:rFonts w:ascii="Segoe UI Symbol" w:eastAsia="Calibri" w:hAnsi="Segoe UI Symbol" w:cs="Segoe UI Symbol"/>
                    <w:szCs w:val="24"/>
                  </w:rPr>
                  <w:t>☐</w:t>
                </w:r>
              </w:sdtContent>
            </w:sdt>
            <w:r w:rsidR="00D16F27" w:rsidRPr="00F11654">
              <w:rPr>
                <w:rFonts w:eastAsia="Calibri" w:cs="Arial"/>
                <w:szCs w:val="24"/>
              </w:rPr>
              <w:t xml:space="preserve">  (d) Remove EARR and replace them with something else (see question </w:t>
            </w:r>
            <w:r w:rsidR="00D46D9E">
              <w:rPr>
                <w:rFonts w:eastAsia="Calibri" w:cs="Arial"/>
                <w:szCs w:val="24"/>
              </w:rPr>
              <w:t>11</w:t>
            </w:r>
            <w:r w:rsidR="00D16F27" w:rsidRPr="00F11654">
              <w:rPr>
                <w:rFonts w:eastAsia="Calibri" w:cs="Arial"/>
                <w:szCs w:val="24"/>
              </w:rPr>
              <w:t>)</w:t>
            </w:r>
          </w:p>
        </w:tc>
        <w:tc>
          <w:tcPr>
            <w:tcW w:w="4508" w:type="dxa"/>
            <w:vMerge/>
          </w:tcPr>
          <w:p w:rsidR="00D16F27" w:rsidRPr="00F11654" w:rsidRDefault="00D16F27" w:rsidP="00D16F27">
            <w:pPr>
              <w:numPr>
                <w:ilvl w:val="0"/>
                <w:numId w:val="7"/>
              </w:numPr>
              <w:tabs>
                <w:tab w:val="clear" w:pos="0"/>
                <w:tab w:val="num" w:pos="360"/>
              </w:tabs>
              <w:spacing w:before="0" w:after="0" w:line="240" w:lineRule="auto"/>
              <w:rPr>
                <w:rFonts w:eastAsia="Calibri" w:cs="Arial"/>
                <w:szCs w:val="24"/>
              </w:rPr>
            </w:pPr>
          </w:p>
        </w:tc>
      </w:tr>
      <w:tr w:rsidR="00D16F27" w:rsidRPr="00F11654" w:rsidTr="001C065B">
        <w:tc>
          <w:tcPr>
            <w:tcW w:w="4508" w:type="dxa"/>
          </w:tcPr>
          <w:p w:rsidR="00D16F27" w:rsidRPr="00F11654" w:rsidRDefault="004A5A82" w:rsidP="00D16F27">
            <w:pPr>
              <w:numPr>
                <w:ilvl w:val="0"/>
                <w:numId w:val="7"/>
              </w:numPr>
              <w:tabs>
                <w:tab w:val="clear" w:pos="0"/>
                <w:tab w:val="num" w:pos="360"/>
              </w:tabs>
              <w:spacing w:before="0" w:after="0" w:line="240" w:lineRule="auto"/>
              <w:rPr>
                <w:rFonts w:eastAsia="Calibri" w:cs="Arial"/>
                <w:szCs w:val="24"/>
              </w:rPr>
            </w:pPr>
            <w:sdt>
              <w:sdtPr>
                <w:rPr>
                  <w:rFonts w:eastAsia="Calibri" w:cs="Arial"/>
                  <w:szCs w:val="24"/>
                </w:rPr>
                <w:id w:val="737441005"/>
                <w14:checkbox>
                  <w14:checked w14:val="0"/>
                  <w14:checkedState w14:val="2612" w14:font="MS Gothic"/>
                  <w14:uncheckedState w14:val="2610" w14:font="MS Gothic"/>
                </w14:checkbox>
              </w:sdtPr>
              <w:sdtEndPr/>
              <w:sdtContent>
                <w:r w:rsidR="00D16F27" w:rsidRPr="00F11654">
                  <w:rPr>
                    <w:rFonts w:ascii="Segoe UI Symbol" w:eastAsia="Calibri" w:hAnsi="Segoe UI Symbol" w:cs="Segoe UI Symbol"/>
                    <w:szCs w:val="24"/>
                  </w:rPr>
                  <w:t>☐</w:t>
                </w:r>
              </w:sdtContent>
            </w:sdt>
            <w:r w:rsidR="00D16F27" w:rsidRPr="00F11654">
              <w:rPr>
                <w:rFonts w:eastAsia="Calibri" w:cs="Arial"/>
                <w:szCs w:val="24"/>
              </w:rPr>
              <w:t xml:space="preserve">  (e) Don’t know</w:t>
            </w:r>
          </w:p>
        </w:tc>
        <w:tc>
          <w:tcPr>
            <w:tcW w:w="4508" w:type="dxa"/>
            <w:vMerge/>
          </w:tcPr>
          <w:p w:rsidR="00D16F27" w:rsidRPr="00F11654" w:rsidRDefault="00D16F27" w:rsidP="00D16F27">
            <w:pPr>
              <w:numPr>
                <w:ilvl w:val="0"/>
                <w:numId w:val="7"/>
              </w:numPr>
              <w:tabs>
                <w:tab w:val="clear" w:pos="0"/>
                <w:tab w:val="num" w:pos="360"/>
              </w:tabs>
              <w:spacing w:before="0" w:after="0" w:line="240" w:lineRule="auto"/>
              <w:rPr>
                <w:rFonts w:eastAsia="Calibri" w:cs="Arial"/>
                <w:szCs w:val="24"/>
              </w:rPr>
            </w:pPr>
          </w:p>
        </w:tc>
      </w:tr>
    </w:tbl>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p>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r w:rsidRPr="00F11654">
        <w:rPr>
          <w:rFonts w:eastAsia="Calibri" w:cs="Arial"/>
          <w:b/>
          <w:szCs w:val="24"/>
        </w:rPr>
        <w:t xml:space="preserve">Question </w:t>
      </w:r>
      <w:r w:rsidR="00D46D9E">
        <w:rPr>
          <w:rFonts w:eastAsia="Calibri" w:cs="Arial"/>
          <w:b/>
          <w:szCs w:val="24"/>
        </w:rPr>
        <w:t>10</w:t>
      </w:r>
      <w:r w:rsidRPr="00F11654">
        <w:rPr>
          <w:rFonts w:eastAsia="Calibri" w:cs="Arial"/>
          <w:szCs w:val="24"/>
        </w:rPr>
        <w:t xml:space="preserve">: In relation to question </w:t>
      </w:r>
      <w:r w:rsidR="00D46D9E">
        <w:rPr>
          <w:rFonts w:eastAsia="Calibri" w:cs="Arial"/>
          <w:szCs w:val="24"/>
        </w:rPr>
        <w:t>9</w:t>
      </w:r>
      <w:r w:rsidRPr="00F11654">
        <w:rPr>
          <w:rFonts w:eastAsia="Calibri" w:cs="Arial"/>
          <w:szCs w:val="24"/>
        </w:rPr>
        <w:t>(b), what changes could be made to EARR (such as simplification or improvements in clarity)?</w:t>
      </w:r>
    </w:p>
    <w:tbl>
      <w:tblPr>
        <w:tblStyle w:val="TableGrid1"/>
        <w:tblW w:w="9016" w:type="dxa"/>
        <w:tblInd w:w="137" w:type="dxa"/>
        <w:tblLook w:val="04A0" w:firstRow="1" w:lastRow="0" w:firstColumn="1" w:lastColumn="0" w:noHBand="0" w:noVBand="1"/>
      </w:tblPr>
      <w:tblGrid>
        <w:gridCol w:w="9016"/>
      </w:tblGrid>
      <w:tr w:rsidR="00D16F27" w:rsidRPr="00F11654" w:rsidTr="00BA7E33">
        <w:trPr>
          <w:trHeight w:val="379"/>
        </w:trPr>
        <w:tc>
          <w:tcPr>
            <w:tcW w:w="9016" w:type="dxa"/>
            <w:shd w:val="clear" w:color="auto" w:fill="C6D9F1" w:themeFill="text2" w:themeFillTint="33"/>
          </w:tcPr>
          <w:p w:rsidR="00D16F27" w:rsidRPr="00F11654" w:rsidRDefault="00D16F27" w:rsidP="00BA7E33">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Response:</w:t>
            </w:r>
            <w:r w:rsidR="00BA7E33" w:rsidRPr="00F11654">
              <w:rPr>
                <w:rFonts w:eastAsia="Calibri" w:cs="Arial"/>
                <w:szCs w:val="24"/>
              </w:rPr>
              <w:t xml:space="preserve"> Please provide you</w:t>
            </w:r>
            <w:r w:rsidR="00903971">
              <w:rPr>
                <w:rFonts w:eastAsia="Calibri" w:cs="Arial"/>
                <w:szCs w:val="24"/>
              </w:rPr>
              <w:t>r</w:t>
            </w:r>
            <w:r w:rsidR="00BA7E33" w:rsidRPr="00F11654">
              <w:rPr>
                <w:rFonts w:eastAsia="Calibri" w:cs="Arial"/>
                <w:szCs w:val="24"/>
              </w:rPr>
              <w:t xml:space="preserve"> response below</w:t>
            </w:r>
            <w:r w:rsidR="00DA6317">
              <w:rPr>
                <w:rFonts w:eastAsia="Calibri" w:cs="Arial"/>
                <w:szCs w:val="24"/>
              </w:rPr>
              <w:t xml:space="preserve"> (expand box as appropriate)</w:t>
            </w:r>
            <w:r w:rsidR="00BA7E33" w:rsidRPr="00F11654">
              <w:rPr>
                <w:rFonts w:eastAsia="Calibri" w:cs="Arial"/>
                <w:szCs w:val="24"/>
              </w:rPr>
              <w:t>.</w:t>
            </w:r>
          </w:p>
        </w:tc>
      </w:tr>
      <w:tr w:rsidR="00BA7E33" w:rsidRPr="00F11654" w:rsidTr="001C065B">
        <w:trPr>
          <w:trHeight w:val="379"/>
        </w:trPr>
        <w:tc>
          <w:tcPr>
            <w:tcW w:w="9016" w:type="dxa"/>
          </w:tcPr>
          <w:p w:rsidR="00BA7E33" w:rsidRPr="00F11654" w:rsidRDefault="00BA7E33" w:rsidP="00D16F27">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 xml:space="preserve">  </w:t>
            </w:r>
          </w:p>
        </w:tc>
      </w:tr>
    </w:tbl>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p>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r w:rsidRPr="00F11654">
        <w:rPr>
          <w:rFonts w:eastAsia="Calibri" w:cs="Arial"/>
          <w:b/>
          <w:szCs w:val="24"/>
        </w:rPr>
        <w:t xml:space="preserve">Question </w:t>
      </w:r>
      <w:r w:rsidR="00D46D9E">
        <w:rPr>
          <w:rFonts w:eastAsia="Calibri" w:cs="Arial"/>
          <w:b/>
          <w:szCs w:val="24"/>
        </w:rPr>
        <w:t>11</w:t>
      </w:r>
      <w:r w:rsidRPr="00F11654">
        <w:rPr>
          <w:rFonts w:eastAsia="Calibri" w:cs="Arial"/>
          <w:b/>
          <w:szCs w:val="24"/>
        </w:rPr>
        <w:t>:</w:t>
      </w:r>
      <w:r w:rsidRPr="00F11654">
        <w:rPr>
          <w:rFonts w:eastAsia="Calibri" w:cs="Arial"/>
          <w:szCs w:val="24"/>
        </w:rPr>
        <w:t xml:space="preserve"> In relation to question </w:t>
      </w:r>
      <w:r w:rsidR="00D46D9E">
        <w:rPr>
          <w:rFonts w:eastAsia="Calibri" w:cs="Arial"/>
          <w:szCs w:val="24"/>
        </w:rPr>
        <w:t>9</w:t>
      </w:r>
      <w:r w:rsidRPr="00F11654">
        <w:rPr>
          <w:rFonts w:eastAsia="Calibri" w:cs="Arial"/>
          <w:szCs w:val="24"/>
        </w:rPr>
        <w:t xml:space="preserve">(d), if EARR were removed, what </w:t>
      </w:r>
      <w:r w:rsidR="0089478B">
        <w:rPr>
          <w:rFonts w:eastAsia="Calibri" w:cs="Arial"/>
          <w:szCs w:val="24"/>
        </w:rPr>
        <w:t>sh</w:t>
      </w:r>
      <w:r w:rsidRPr="00F11654">
        <w:rPr>
          <w:rFonts w:eastAsia="Calibri" w:cs="Arial"/>
          <w:szCs w:val="24"/>
        </w:rPr>
        <w:t xml:space="preserve">ould </w:t>
      </w:r>
      <w:r w:rsidR="0089478B">
        <w:rPr>
          <w:rFonts w:eastAsia="Calibri" w:cs="Arial"/>
          <w:szCs w:val="24"/>
        </w:rPr>
        <w:t>replace them</w:t>
      </w:r>
      <w:r w:rsidRPr="00F11654">
        <w:rPr>
          <w:rFonts w:eastAsia="Calibri" w:cs="Arial"/>
          <w:szCs w:val="24"/>
        </w:rPr>
        <w:t>?</w:t>
      </w:r>
    </w:p>
    <w:tbl>
      <w:tblPr>
        <w:tblStyle w:val="TableGrid1"/>
        <w:tblW w:w="9016" w:type="dxa"/>
        <w:tblInd w:w="137" w:type="dxa"/>
        <w:tblLook w:val="04A0" w:firstRow="1" w:lastRow="0" w:firstColumn="1" w:lastColumn="0" w:noHBand="0" w:noVBand="1"/>
      </w:tblPr>
      <w:tblGrid>
        <w:gridCol w:w="9016"/>
      </w:tblGrid>
      <w:tr w:rsidR="00D16F27" w:rsidRPr="00F11654" w:rsidTr="00BA7E33">
        <w:trPr>
          <w:trHeight w:val="379"/>
        </w:trPr>
        <w:tc>
          <w:tcPr>
            <w:tcW w:w="9016" w:type="dxa"/>
            <w:shd w:val="clear" w:color="auto" w:fill="C6D9F1" w:themeFill="text2" w:themeFillTint="33"/>
          </w:tcPr>
          <w:p w:rsidR="00D16F27" w:rsidRPr="00F11654" w:rsidRDefault="00D16F27" w:rsidP="00BA7E33">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Response:</w:t>
            </w:r>
            <w:r w:rsidR="00BA7E33" w:rsidRPr="00F11654">
              <w:rPr>
                <w:rFonts w:eastAsia="Calibri" w:cs="Arial"/>
                <w:szCs w:val="24"/>
              </w:rPr>
              <w:t xml:space="preserve"> Please provide you</w:t>
            </w:r>
            <w:r w:rsidR="00903971">
              <w:rPr>
                <w:rFonts w:eastAsia="Calibri" w:cs="Arial"/>
                <w:szCs w:val="24"/>
              </w:rPr>
              <w:t>r</w:t>
            </w:r>
            <w:r w:rsidR="00BA7E33" w:rsidRPr="00F11654">
              <w:rPr>
                <w:rFonts w:eastAsia="Calibri" w:cs="Arial"/>
                <w:szCs w:val="24"/>
              </w:rPr>
              <w:t xml:space="preserve"> response below</w:t>
            </w:r>
            <w:r w:rsidR="00DA6317">
              <w:rPr>
                <w:rFonts w:eastAsia="Calibri" w:cs="Arial"/>
                <w:szCs w:val="24"/>
              </w:rPr>
              <w:t xml:space="preserve"> (expand box as appropriate)</w:t>
            </w:r>
            <w:r w:rsidR="00BA7E33" w:rsidRPr="00F11654">
              <w:rPr>
                <w:rFonts w:eastAsia="Calibri" w:cs="Arial"/>
                <w:szCs w:val="24"/>
              </w:rPr>
              <w:t>.</w:t>
            </w:r>
          </w:p>
        </w:tc>
      </w:tr>
      <w:tr w:rsidR="00BA7E33" w:rsidRPr="00F11654" w:rsidTr="001C065B">
        <w:trPr>
          <w:trHeight w:val="379"/>
        </w:trPr>
        <w:tc>
          <w:tcPr>
            <w:tcW w:w="9016" w:type="dxa"/>
          </w:tcPr>
          <w:p w:rsidR="00BA7E33" w:rsidRPr="00F11654" w:rsidRDefault="00BA7E33" w:rsidP="00D16F27">
            <w:pPr>
              <w:numPr>
                <w:ilvl w:val="0"/>
                <w:numId w:val="7"/>
              </w:numPr>
              <w:tabs>
                <w:tab w:val="clear" w:pos="0"/>
                <w:tab w:val="num" w:pos="360"/>
              </w:tabs>
              <w:spacing w:before="0" w:after="0" w:line="240" w:lineRule="auto"/>
              <w:rPr>
                <w:rFonts w:eastAsia="Calibri" w:cs="Arial"/>
                <w:szCs w:val="24"/>
              </w:rPr>
            </w:pPr>
          </w:p>
        </w:tc>
      </w:tr>
    </w:tbl>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p>
    <w:p w:rsidR="00D16F27" w:rsidRPr="00F11654" w:rsidRDefault="00D16F27" w:rsidP="00D16F27">
      <w:pPr>
        <w:numPr>
          <w:ilvl w:val="0"/>
          <w:numId w:val="7"/>
        </w:numPr>
        <w:tabs>
          <w:tab w:val="clear" w:pos="0"/>
          <w:tab w:val="num" w:pos="360"/>
        </w:tabs>
        <w:spacing w:before="0" w:after="160" w:line="259" w:lineRule="auto"/>
        <w:rPr>
          <w:rFonts w:eastAsia="Calibri" w:cs="Arial"/>
          <w:szCs w:val="24"/>
        </w:rPr>
      </w:pPr>
      <w:r w:rsidRPr="00F11654">
        <w:rPr>
          <w:rFonts w:eastAsia="Calibri" w:cs="Arial"/>
          <w:b/>
          <w:szCs w:val="24"/>
        </w:rPr>
        <w:t xml:space="preserve">Question </w:t>
      </w:r>
      <w:r w:rsidR="00306349" w:rsidRPr="00F11654">
        <w:rPr>
          <w:rFonts w:eastAsia="Calibri" w:cs="Arial"/>
          <w:b/>
          <w:szCs w:val="24"/>
        </w:rPr>
        <w:t>1</w:t>
      </w:r>
      <w:r w:rsidR="00D46D9E">
        <w:rPr>
          <w:rFonts w:eastAsia="Calibri" w:cs="Arial"/>
          <w:b/>
          <w:szCs w:val="24"/>
        </w:rPr>
        <w:t>2</w:t>
      </w:r>
      <w:r w:rsidRPr="00F11654">
        <w:rPr>
          <w:rFonts w:eastAsia="Calibri" w:cs="Arial"/>
          <w:b/>
          <w:szCs w:val="24"/>
        </w:rPr>
        <w:t xml:space="preserve">: </w:t>
      </w:r>
      <w:r w:rsidRPr="00F11654">
        <w:rPr>
          <w:rFonts w:eastAsia="Calibri" w:cs="Arial"/>
          <w:szCs w:val="24"/>
        </w:rPr>
        <w:t>Do you have any additional comments</w:t>
      </w:r>
      <w:r w:rsidR="0079625D">
        <w:rPr>
          <w:rFonts w:eastAsia="Calibri" w:cs="Arial"/>
          <w:szCs w:val="24"/>
        </w:rPr>
        <w:t>?</w:t>
      </w:r>
    </w:p>
    <w:tbl>
      <w:tblPr>
        <w:tblStyle w:val="TableGrid1"/>
        <w:tblW w:w="9016" w:type="dxa"/>
        <w:tblInd w:w="137" w:type="dxa"/>
        <w:tblLook w:val="04A0" w:firstRow="1" w:lastRow="0" w:firstColumn="1" w:lastColumn="0" w:noHBand="0" w:noVBand="1"/>
      </w:tblPr>
      <w:tblGrid>
        <w:gridCol w:w="9016"/>
      </w:tblGrid>
      <w:tr w:rsidR="00D16F27" w:rsidRPr="00F11654" w:rsidTr="00AF11EF">
        <w:trPr>
          <w:trHeight w:val="379"/>
        </w:trPr>
        <w:tc>
          <w:tcPr>
            <w:tcW w:w="9016" w:type="dxa"/>
            <w:shd w:val="clear" w:color="auto" w:fill="C6D9F1" w:themeFill="text2" w:themeFillTint="33"/>
          </w:tcPr>
          <w:p w:rsidR="00D16F27" w:rsidRPr="00F11654" w:rsidRDefault="00D16F27" w:rsidP="00BA7E33">
            <w:pPr>
              <w:numPr>
                <w:ilvl w:val="0"/>
                <w:numId w:val="7"/>
              </w:numPr>
              <w:tabs>
                <w:tab w:val="clear" w:pos="0"/>
                <w:tab w:val="num" w:pos="360"/>
              </w:tabs>
              <w:spacing w:before="0" w:after="0" w:line="240" w:lineRule="auto"/>
              <w:rPr>
                <w:rFonts w:eastAsia="Calibri" w:cs="Arial"/>
                <w:szCs w:val="24"/>
              </w:rPr>
            </w:pPr>
            <w:r w:rsidRPr="00F11654">
              <w:rPr>
                <w:rFonts w:eastAsia="Calibri" w:cs="Arial"/>
                <w:szCs w:val="24"/>
              </w:rPr>
              <w:t>Response:</w:t>
            </w:r>
            <w:r w:rsidR="00BA7E33" w:rsidRPr="00F11654">
              <w:rPr>
                <w:rFonts w:eastAsia="Calibri" w:cs="Arial"/>
                <w:szCs w:val="24"/>
              </w:rPr>
              <w:t xml:space="preserve"> Please provide you</w:t>
            </w:r>
            <w:r w:rsidR="00903971">
              <w:rPr>
                <w:rFonts w:eastAsia="Calibri" w:cs="Arial"/>
                <w:szCs w:val="24"/>
              </w:rPr>
              <w:t>r</w:t>
            </w:r>
            <w:r w:rsidR="00BA7E33" w:rsidRPr="00F11654">
              <w:rPr>
                <w:rFonts w:eastAsia="Calibri" w:cs="Arial"/>
                <w:szCs w:val="24"/>
              </w:rPr>
              <w:t xml:space="preserve"> response below</w:t>
            </w:r>
            <w:r w:rsidR="00DA6317">
              <w:rPr>
                <w:rFonts w:eastAsia="Calibri" w:cs="Arial"/>
                <w:szCs w:val="24"/>
              </w:rPr>
              <w:t xml:space="preserve"> (expand box as appropriate)</w:t>
            </w:r>
            <w:r w:rsidR="00BA7E33" w:rsidRPr="00F11654">
              <w:rPr>
                <w:rFonts w:eastAsia="Calibri" w:cs="Arial"/>
                <w:szCs w:val="24"/>
              </w:rPr>
              <w:t>.</w:t>
            </w:r>
          </w:p>
        </w:tc>
      </w:tr>
      <w:tr w:rsidR="00BA7E33" w:rsidRPr="00F11654" w:rsidTr="001C065B">
        <w:trPr>
          <w:trHeight w:val="379"/>
        </w:trPr>
        <w:tc>
          <w:tcPr>
            <w:tcW w:w="9016" w:type="dxa"/>
          </w:tcPr>
          <w:p w:rsidR="00BA7E33" w:rsidRPr="00F11654" w:rsidRDefault="00BA7E33" w:rsidP="00D16F27">
            <w:pPr>
              <w:numPr>
                <w:ilvl w:val="0"/>
                <w:numId w:val="7"/>
              </w:numPr>
              <w:tabs>
                <w:tab w:val="clear" w:pos="0"/>
                <w:tab w:val="num" w:pos="360"/>
              </w:tabs>
              <w:spacing w:before="0" w:after="0" w:line="240" w:lineRule="auto"/>
              <w:rPr>
                <w:rFonts w:eastAsia="Calibri" w:cs="Arial"/>
                <w:szCs w:val="24"/>
              </w:rPr>
            </w:pPr>
          </w:p>
        </w:tc>
      </w:tr>
    </w:tbl>
    <w:p w:rsidR="00D16F27" w:rsidRDefault="00D16F27" w:rsidP="001C065B">
      <w:pPr>
        <w:numPr>
          <w:ilvl w:val="0"/>
          <w:numId w:val="0"/>
        </w:numPr>
        <w:spacing w:before="0" w:after="160" w:line="259" w:lineRule="auto"/>
        <w:rPr>
          <w:rFonts w:eastAsia="Calibri" w:cs="Arial"/>
          <w:szCs w:val="24"/>
        </w:rPr>
      </w:pPr>
    </w:p>
    <w:p w:rsidR="00F11654" w:rsidRPr="00F11654" w:rsidRDefault="00F11654" w:rsidP="001C065B">
      <w:pPr>
        <w:numPr>
          <w:ilvl w:val="0"/>
          <w:numId w:val="0"/>
        </w:numPr>
        <w:spacing w:before="0" w:after="160" w:line="259" w:lineRule="auto"/>
        <w:rPr>
          <w:rFonts w:eastAsia="Calibri" w:cs="Arial"/>
          <w:szCs w:val="24"/>
        </w:rPr>
      </w:pPr>
      <w:r>
        <w:rPr>
          <w:rFonts w:eastAsia="Calibri" w:cs="Arial"/>
          <w:szCs w:val="24"/>
        </w:rPr>
        <w:t>--------------------------------------Thank you for completing this survey--------------------------------</w:t>
      </w:r>
    </w:p>
    <w:p w:rsidR="00F11654" w:rsidRDefault="00F11654" w:rsidP="001C065B">
      <w:pPr>
        <w:numPr>
          <w:ilvl w:val="0"/>
          <w:numId w:val="0"/>
        </w:numPr>
        <w:spacing w:before="0" w:after="160" w:line="259" w:lineRule="auto"/>
        <w:rPr>
          <w:rFonts w:eastAsia="Calibri" w:cs="Arial"/>
          <w:b/>
          <w:sz w:val="32"/>
          <w:szCs w:val="32"/>
        </w:rPr>
      </w:pPr>
    </w:p>
    <w:p w:rsidR="001C065B" w:rsidRPr="00D16F27" w:rsidRDefault="001C065B" w:rsidP="001C065B">
      <w:pPr>
        <w:numPr>
          <w:ilvl w:val="0"/>
          <w:numId w:val="0"/>
        </w:numPr>
        <w:spacing w:before="0" w:after="160" w:line="259" w:lineRule="auto"/>
        <w:rPr>
          <w:rFonts w:eastAsia="Calibri" w:cs="Arial"/>
          <w:sz w:val="22"/>
        </w:rPr>
      </w:pPr>
    </w:p>
    <w:p w:rsidR="0078424D" w:rsidRDefault="0078424D" w:rsidP="0078424D">
      <w:pPr>
        <w:numPr>
          <w:ilvl w:val="0"/>
          <w:numId w:val="0"/>
        </w:numPr>
      </w:pPr>
    </w:p>
    <w:p w:rsidR="00E01045" w:rsidRDefault="00E01045">
      <w:pPr>
        <w:numPr>
          <w:ilvl w:val="0"/>
          <w:numId w:val="0"/>
        </w:numPr>
        <w:spacing w:before="0" w:after="200" w:line="276" w:lineRule="auto"/>
        <w:rPr>
          <w:rFonts w:eastAsiaTheme="majorEastAsia" w:cstheme="majorBidi"/>
          <w:b/>
          <w:color w:val="00476B"/>
          <w:sz w:val="36"/>
          <w:szCs w:val="26"/>
        </w:rPr>
      </w:pPr>
      <w:r>
        <w:br w:type="page"/>
      </w:r>
    </w:p>
    <w:p w:rsidR="00E01045" w:rsidRDefault="00E01045" w:rsidP="00E01045">
      <w:pPr>
        <w:pStyle w:val="Heading2"/>
      </w:pPr>
      <w:r>
        <w:lastRenderedPageBreak/>
        <w:t>Annex A: Background to EARR</w:t>
      </w:r>
    </w:p>
    <w:p w:rsidR="00E01045" w:rsidRPr="000A22B3" w:rsidRDefault="00E01045" w:rsidP="00E01045">
      <w:pPr>
        <w:pStyle w:val="Numberedparagraphsingle"/>
      </w:pPr>
      <w:r>
        <w:t xml:space="preserve">EARR </w:t>
      </w:r>
      <w:r w:rsidRPr="000A22B3">
        <w:t>came into force on 1 April 2006 and have subsequently been amended by</w:t>
      </w:r>
    </w:p>
    <w:p w:rsidR="00E01045" w:rsidRPr="000A22B3" w:rsidRDefault="00E01045" w:rsidP="00E01045">
      <w:pPr>
        <w:pStyle w:val="Bulletsquare"/>
      </w:pPr>
      <w:r w:rsidRPr="000A22B3">
        <w:t>The Control of Asbestos Regulations 2006 [S.I. 2006/2739];</w:t>
      </w:r>
    </w:p>
    <w:p w:rsidR="00E01045" w:rsidRPr="000A22B3" w:rsidRDefault="00E01045" w:rsidP="00E01045">
      <w:pPr>
        <w:pStyle w:val="Bulletsquare"/>
      </w:pPr>
      <w:r w:rsidRPr="000A22B3">
        <w:t>The Carriage of Dangerous Goods and Use of Transportable Pressure Equipment Regulations 2007 [S.I. 2007/1573];</w:t>
      </w:r>
    </w:p>
    <w:p w:rsidR="00E01045" w:rsidRPr="000A22B3" w:rsidRDefault="00E01045" w:rsidP="00E01045">
      <w:pPr>
        <w:pStyle w:val="Bulletsquare"/>
      </w:pPr>
      <w:r w:rsidRPr="000A22B3">
        <w:t>The Health and Safety (Enforcing Authority for Railways and Other Guided Transport Systems) (Amendment) Regulations 2008 [S.I. 2008/2323];</w:t>
      </w:r>
    </w:p>
    <w:p w:rsidR="00E01045" w:rsidRPr="000A22B3" w:rsidRDefault="00E01045" w:rsidP="00E01045">
      <w:pPr>
        <w:pStyle w:val="Bulletsquare"/>
      </w:pPr>
      <w:r w:rsidRPr="000A22B3">
        <w:t>The Control of Asbestos Regulations 2012 [S.I. 2012/632];</w:t>
      </w:r>
    </w:p>
    <w:p w:rsidR="00E01045" w:rsidRPr="000A22B3" w:rsidRDefault="00E01045" w:rsidP="00E01045">
      <w:pPr>
        <w:pStyle w:val="Bulletsquare"/>
      </w:pPr>
      <w:r w:rsidRPr="000A22B3">
        <w:t>The Railways and Other Guided Transport Systems (Miscellaneous Amendments) Regulations 2013 [S.I. 2013/950];</w:t>
      </w:r>
    </w:p>
    <w:p w:rsidR="00E01045" w:rsidRPr="000A22B3" w:rsidRDefault="00E01045" w:rsidP="00E01045">
      <w:pPr>
        <w:pStyle w:val="Bulletsquare"/>
      </w:pPr>
      <w:r w:rsidRPr="000A22B3">
        <w:t>Biocidal Products and Chemicals (Appointment of Authorities and Enforcement) Regulations 2013 [S.I. 2013/1506];</w:t>
      </w:r>
    </w:p>
    <w:p w:rsidR="00E01045" w:rsidRPr="000A22B3" w:rsidRDefault="00E01045" w:rsidP="00E01045">
      <w:pPr>
        <w:pStyle w:val="Bulletsquare"/>
      </w:pPr>
      <w:r w:rsidRPr="000A22B3">
        <w:t>The Energy Act 2013 (Office for Nuclear Regulation)(Consequential Amendments, Transitional Provisions and Savings) Order 2014 [S.I. 2014/469];</w:t>
      </w:r>
    </w:p>
    <w:p w:rsidR="00E01045" w:rsidRPr="000A22B3" w:rsidRDefault="00E01045" w:rsidP="00E01045">
      <w:pPr>
        <w:pStyle w:val="Bulletsquare"/>
      </w:pPr>
      <w:r w:rsidRPr="000A22B3">
        <w:t>The Mines Regulations 2014 [S.I. 2014/3248];</w:t>
      </w:r>
    </w:p>
    <w:p w:rsidR="00E01045" w:rsidRPr="000A22B3" w:rsidRDefault="00E01045" w:rsidP="00E01045">
      <w:pPr>
        <w:pStyle w:val="Bulletsquare"/>
      </w:pPr>
      <w:r w:rsidRPr="000A22B3">
        <w:t xml:space="preserve">The Construction (Design and Management) Regulations 2015 [S.I. 2015/51]; </w:t>
      </w:r>
    </w:p>
    <w:p w:rsidR="00E01045" w:rsidRPr="000A22B3" w:rsidRDefault="00E01045" w:rsidP="00E01045">
      <w:pPr>
        <w:pStyle w:val="Bulletsquare"/>
      </w:pPr>
      <w:r w:rsidRPr="000A22B3">
        <w:t>The Control of Major Accident Hazards Regulations 2015 [2015/483];</w:t>
      </w:r>
    </w:p>
    <w:p w:rsidR="00E01045" w:rsidRPr="000A22B3" w:rsidRDefault="00E01045" w:rsidP="00E01045">
      <w:pPr>
        <w:pStyle w:val="Bulletsquare"/>
      </w:pPr>
      <w:r w:rsidRPr="000A22B3">
        <w:t xml:space="preserve">The Office of Rail Regulation (Change of Name) Regulations 2015 [S.I. 2015/1682]; </w:t>
      </w:r>
      <w:r>
        <w:t>and</w:t>
      </w:r>
    </w:p>
    <w:p w:rsidR="00E01045" w:rsidRPr="000A22B3" w:rsidRDefault="00E01045" w:rsidP="00E01045">
      <w:pPr>
        <w:pStyle w:val="Bulletsquare"/>
      </w:pPr>
      <w:r w:rsidRPr="000A22B3">
        <w:t>The Dangerous Goods in Harbour Areas Regulations 2016 [S.I. 2016/721]</w:t>
      </w:r>
      <w:r>
        <w:t>.</w:t>
      </w:r>
      <w:r w:rsidRPr="000A22B3">
        <w:t xml:space="preserve"> </w:t>
      </w:r>
    </w:p>
    <w:p w:rsidR="00E01045" w:rsidRDefault="00A13EFF" w:rsidP="00E01045">
      <w:pPr>
        <w:pStyle w:val="Numberedparagraphsingle"/>
      </w:pPr>
      <w:r>
        <w:t>T</w:t>
      </w:r>
      <w:r w:rsidR="00E01045" w:rsidRPr="000A22B3">
        <w:t>he Railways Act 2005 (the 2005 Act) made provisions for the transfer of various safety functions</w:t>
      </w:r>
      <w:r>
        <w:t xml:space="preserve"> from HSE to ORR</w:t>
      </w:r>
      <w:r w:rsidR="00E01045" w:rsidRPr="000A22B3">
        <w:t xml:space="preserve"> in relation to railways, tramways and other guided transport systems</w:t>
      </w:r>
      <w:r>
        <w:t xml:space="preserve">. The Health and Safety at Work etc. Act 1974 (HSWA) </w:t>
      </w:r>
      <w:r w:rsidR="00E01045" w:rsidRPr="000A22B3">
        <w:t xml:space="preserve">will continue to provide the statutory framework for health and safety on these modes of transport. However, the safety functions transferred by the 2005 Act did not include responsibility for the enforcement of health and safety law. Therefore, EARR </w:t>
      </w:r>
      <w:r w:rsidR="00E01045">
        <w:t>makes ORR responsible for enforcement of health and safety law in relation to the operation of railways, tramways and certain other systems of guided transport in place of HSE.</w:t>
      </w:r>
    </w:p>
    <w:p w:rsidR="00E01045" w:rsidRPr="000A22B3" w:rsidRDefault="00E01045" w:rsidP="00E01045">
      <w:pPr>
        <w:pStyle w:val="Heading2"/>
        <w:rPr>
          <w:bCs/>
          <w:color w:val="000000" w:themeColor="text1"/>
        </w:rPr>
      </w:pPr>
      <w:r>
        <w:t>Objectives of EARR</w:t>
      </w:r>
    </w:p>
    <w:p w:rsidR="00E01045" w:rsidRPr="000A22B3" w:rsidRDefault="00E01045" w:rsidP="00E01045">
      <w:pPr>
        <w:pStyle w:val="Numberedparagraphsingle"/>
      </w:pPr>
      <w:r>
        <w:t xml:space="preserve">The </w:t>
      </w:r>
      <w:r w:rsidR="00CF00B7">
        <w:t xml:space="preserve">original </w:t>
      </w:r>
      <w:r>
        <w:t xml:space="preserve">objectives of </w:t>
      </w:r>
      <w:r w:rsidRPr="000A22B3">
        <w:t xml:space="preserve">EARR </w:t>
      </w:r>
      <w:r w:rsidR="00A13EFF">
        <w:t>were</w:t>
      </w:r>
      <w:r w:rsidR="00597450">
        <w:t xml:space="preserve"> to</w:t>
      </w:r>
      <w:r>
        <w:t>:</w:t>
      </w:r>
      <w:r w:rsidRPr="000A22B3">
        <w:t xml:space="preserve"> </w:t>
      </w:r>
    </w:p>
    <w:p w:rsidR="00597450" w:rsidRDefault="00E166BC" w:rsidP="00E01045">
      <w:pPr>
        <w:pStyle w:val="Bulletsquare"/>
      </w:pPr>
      <w:r>
        <w:t>a</w:t>
      </w:r>
      <w:r w:rsidR="00597450">
        <w:t>llocate health and safety enforcement functions to ORR to support the transfer of railway safety functions to ORR from HSE; and</w:t>
      </w:r>
    </w:p>
    <w:p w:rsidR="00597450" w:rsidRDefault="00E166BC" w:rsidP="00E01045">
      <w:pPr>
        <w:pStyle w:val="Bulletsquare"/>
      </w:pPr>
      <w:r>
        <w:lastRenderedPageBreak/>
        <w:t>c</w:t>
      </w:r>
      <w:r w:rsidR="00597450">
        <w:t xml:space="preserve">larify </w:t>
      </w:r>
      <w:r w:rsidR="003360BD">
        <w:t xml:space="preserve">ORR’s and HSE’s </w:t>
      </w:r>
      <w:r w:rsidR="001916B3">
        <w:t xml:space="preserve">respective </w:t>
      </w:r>
      <w:r w:rsidR="003360BD">
        <w:t xml:space="preserve">responsibilities for enforcement </w:t>
      </w:r>
      <w:r w:rsidR="001916B3">
        <w:t xml:space="preserve">of </w:t>
      </w:r>
      <w:r w:rsidR="00C861D4">
        <w:t xml:space="preserve">health and safety law in relation to </w:t>
      </w:r>
      <w:r w:rsidR="00597450">
        <w:t>railways</w:t>
      </w:r>
      <w:r w:rsidR="00C861D4">
        <w:t>, tramways</w:t>
      </w:r>
      <w:r w:rsidR="00597450">
        <w:t xml:space="preserve"> and other guided transport systems.</w:t>
      </w:r>
    </w:p>
    <w:p w:rsidR="00597450" w:rsidRDefault="001916B3" w:rsidP="00964C9E">
      <w:pPr>
        <w:pStyle w:val="Heading2"/>
      </w:pPr>
      <w:r>
        <w:t>Enforcement responsibilities</w:t>
      </w:r>
    </w:p>
    <w:p w:rsidR="00597450" w:rsidRDefault="00597450" w:rsidP="00964C9E">
      <w:pPr>
        <w:pStyle w:val="Numberedparagraphsingle"/>
      </w:pPr>
      <w:r>
        <w:t xml:space="preserve">Broadly speaking, </w:t>
      </w:r>
      <w:r w:rsidR="00964C9E">
        <w:t xml:space="preserve">in 2006 </w:t>
      </w:r>
      <w:r>
        <w:t>EARR made:</w:t>
      </w:r>
    </w:p>
    <w:p w:rsidR="00E01045" w:rsidRPr="000A22B3" w:rsidRDefault="00E01045" w:rsidP="00E01045">
      <w:pPr>
        <w:pStyle w:val="Bulletsquare"/>
      </w:pPr>
      <w:r w:rsidRPr="000A22B3">
        <w:t>ORR the enforcing authority for health and safety law in relation to the operation of railways, tramways and certain other systems of guided transport</w:t>
      </w:r>
      <w:r>
        <w:t xml:space="preserve"> </w:t>
      </w:r>
      <w:r w:rsidRPr="000A22B3">
        <w:t>(</w:t>
      </w:r>
      <w:r>
        <w:t>for example airport transit systems</w:t>
      </w:r>
      <w:r w:rsidRPr="000A22B3">
        <w:t xml:space="preserve">), instead of HSE;  </w:t>
      </w:r>
    </w:p>
    <w:p w:rsidR="00E01045" w:rsidRPr="000A22B3" w:rsidRDefault="00E01045" w:rsidP="00E01045">
      <w:pPr>
        <w:pStyle w:val="Bulletsquare"/>
      </w:pPr>
      <w:r w:rsidRPr="000A22B3">
        <w:t xml:space="preserve">HSE the enforcing authority for health and safety law in relation to the operation of </w:t>
      </w:r>
      <w:r w:rsidR="003314BC">
        <w:t xml:space="preserve">cableways, </w:t>
      </w:r>
      <w:r w:rsidRPr="000A22B3">
        <w:t>guided buses, any other road based systems of guided transport, (other than tramways)</w:t>
      </w:r>
      <w:r w:rsidR="00FE792C">
        <w:t xml:space="preserve"> an</w:t>
      </w:r>
      <w:r w:rsidR="00CF00B7">
        <w:t xml:space="preserve">d lifts (unless they are used in the operation of a railway, tramway or other system of guided transport); </w:t>
      </w:r>
      <w:r w:rsidR="00C861D4">
        <w:t>plus railway activities within certain premises; a</w:t>
      </w:r>
      <w:r w:rsidRPr="000A22B3">
        <w:t xml:space="preserve">nd </w:t>
      </w:r>
    </w:p>
    <w:p w:rsidR="00E01045" w:rsidRPr="000A22B3" w:rsidRDefault="00E01045" w:rsidP="00E01045">
      <w:pPr>
        <w:pStyle w:val="Bulletsquare"/>
      </w:pPr>
      <w:r w:rsidRPr="000A22B3">
        <w:t xml:space="preserve">amendments to various pieces of legislation to substitute ORR for HSE in exercising exercise certain functions for purposes connected with health and safety on </w:t>
      </w:r>
      <w:r w:rsidR="00A13EFF">
        <w:t xml:space="preserve">the </w:t>
      </w:r>
      <w:r w:rsidRPr="000A22B3">
        <w:t>transport systems</w:t>
      </w:r>
      <w:r w:rsidR="00A13EFF">
        <w:t xml:space="preserve"> enforced by the relevant authority</w:t>
      </w:r>
      <w:r w:rsidRPr="000A22B3">
        <w:t>.</w:t>
      </w:r>
    </w:p>
    <w:p w:rsidR="00E01045" w:rsidRDefault="00E01045" w:rsidP="00E01045">
      <w:pPr>
        <w:pStyle w:val="Numberedparagraphsingle"/>
      </w:pPr>
      <w:r>
        <w:t>In the light of experience of operating under the provisions, EARR were substantially amended as set out below.</w:t>
      </w:r>
    </w:p>
    <w:p w:rsidR="00E01045" w:rsidRPr="00F40814" w:rsidRDefault="00E01045" w:rsidP="00E01045">
      <w:pPr>
        <w:pStyle w:val="Heading7"/>
        <w:ind w:left="567"/>
      </w:pPr>
      <w:r w:rsidRPr="00F40814">
        <w:t>2008 amendments</w:t>
      </w:r>
    </w:p>
    <w:p w:rsidR="00E01045" w:rsidRDefault="00E01045" w:rsidP="00E01045">
      <w:pPr>
        <w:pStyle w:val="Numberedparagraphsingle"/>
      </w:pPr>
      <w:r w:rsidRPr="000A22B3">
        <w:t>The Health and Safety (Enforcing Authority for Railways and Other Guided Transport Systems) (Amendment) Regulations 2008 [S.I. 2008/2323]</w:t>
      </w:r>
      <w:r>
        <w:t xml:space="preserve"> made amendments to EARR to improve clarity of the enforcement boundary between ORR and HSE. These changes clarified that:</w:t>
      </w:r>
    </w:p>
    <w:p w:rsidR="00E01045" w:rsidRPr="009874B1" w:rsidRDefault="00E01045" w:rsidP="00E01045">
      <w:pPr>
        <w:pStyle w:val="Bulletalpha"/>
        <w:numPr>
          <w:ilvl w:val="4"/>
          <w:numId w:val="16"/>
        </w:numPr>
      </w:pPr>
      <w:r w:rsidRPr="009874B1">
        <w:t>HSE is the enforcing authority for miniature railways (i.e. railways under 350mm gauge);</w:t>
      </w:r>
    </w:p>
    <w:p w:rsidR="00E01045" w:rsidRPr="009874B1" w:rsidRDefault="00E01045" w:rsidP="00E01045">
      <w:pPr>
        <w:pStyle w:val="Bulletalpha"/>
        <w:numPr>
          <w:ilvl w:val="4"/>
          <w:numId w:val="16"/>
        </w:numPr>
      </w:pPr>
      <w:r w:rsidRPr="009874B1">
        <w:t>ORR is the enforcing authority for pier railways</w:t>
      </w:r>
      <w:r>
        <w:t xml:space="preserve"> (in </w:t>
      </w:r>
      <w:r w:rsidRPr="009874B1">
        <w:t xml:space="preserve">terms of </w:t>
      </w:r>
      <w:r>
        <w:t>‘</w:t>
      </w:r>
      <w:r w:rsidRPr="009874B1">
        <w:t>harbour areas</w:t>
      </w:r>
      <w:r>
        <w:t>’</w:t>
      </w:r>
      <w:r w:rsidRPr="009874B1">
        <w:t xml:space="preserve"> rather tha</w:t>
      </w:r>
      <w:r>
        <w:t>n</w:t>
      </w:r>
      <w:r w:rsidRPr="009874B1">
        <w:t xml:space="preserve"> </w:t>
      </w:r>
      <w:r>
        <w:t>‘</w:t>
      </w:r>
      <w:r w:rsidRPr="009874B1">
        <w:t>docks</w:t>
      </w:r>
      <w:r>
        <w:t>’</w:t>
      </w:r>
      <w:r w:rsidRPr="009874B1">
        <w:t xml:space="preserve"> to provide consistency with ROGS</w:t>
      </w:r>
      <w:r>
        <w:t>)</w:t>
      </w:r>
      <w:r w:rsidRPr="009874B1">
        <w:t>;</w:t>
      </w:r>
    </w:p>
    <w:p w:rsidR="00E01045" w:rsidRPr="009874B1" w:rsidRDefault="00E01045" w:rsidP="00E01045">
      <w:pPr>
        <w:pStyle w:val="Bulletalpha"/>
        <w:numPr>
          <w:ilvl w:val="4"/>
          <w:numId w:val="16"/>
        </w:numPr>
      </w:pPr>
      <w:r w:rsidRPr="009874B1">
        <w:t xml:space="preserve">HSE is the enforcing authority for bus substitution services from the point where such a service leaves the operational premises in question, when ORR will be the enforcing authority; </w:t>
      </w:r>
    </w:p>
    <w:p w:rsidR="00E01045" w:rsidRPr="009874B1" w:rsidRDefault="00E01045" w:rsidP="00E01045">
      <w:pPr>
        <w:pStyle w:val="Bulletalpha"/>
        <w:numPr>
          <w:ilvl w:val="4"/>
          <w:numId w:val="16"/>
        </w:numPr>
      </w:pPr>
      <w:r w:rsidRPr="009874B1">
        <w:t>HSE is the enforcing authority for construction of any ex</w:t>
      </w:r>
      <w:r>
        <w:t xml:space="preserve">tension or enlargement of </w:t>
      </w:r>
      <w:r w:rsidRPr="009874B1">
        <w:t>existing railways</w:t>
      </w:r>
      <w:r>
        <w:t xml:space="preserve"> if there is no risk to construction workers from the operation of a railway</w:t>
      </w:r>
      <w:r w:rsidRPr="009874B1">
        <w:t>;</w:t>
      </w:r>
    </w:p>
    <w:p w:rsidR="00E01045" w:rsidRPr="009874B1" w:rsidRDefault="00E01045" w:rsidP="00E01045">
      <w:pPr>
        <w:pStyle w:val="Bulletalpha"/>
        <w:numPr>
          <w:ilvl w:val="4"/>
          <w:numId w:val="16"/>
        </w:numPr>
      </w:pPr>
      <w:r w:rsidRPr="009874B1">
        <w:t xml:space="preserve">ORR is the enforcing authority for </w:t>
      </w:r>
      <w:r>
        <w:t xml:space="preserve">the extension or enlargement of existing railways which are </w:t>
      </w:r>
      <w:r w:rsidRPr="009874B1">
        <w:t xml:space="preserve">in </w:t>
      </w:r>
      <w:r>
        <w:t xml:space="preserve">close </w:t>
      </w:r>
      <w:r w:rsidRPr="009874B1">
        <w:t xml:space="preserve">proximity to </w:t>
      </w:r>
      <w:r>
        <w:t xml:space="preserve">an </w:t>
      </w:r>
      <w:r w:rsidRPr="009874B1">
        <w:t xml:space="preserve">operating railway; and </w:t>
      </w:r>
    </w:p>
    <w:p w:rsidR="00E01045" w:rsidRPr="009874B1" w:rsidRDefault="00E01045" w:rsidP="00E01045">
      <w:pPr>
        <w:pStyle w:val="Bulletalpha"/>
        <w:numPr>
          <w:ilvl w:val="4"/>
          <w:numId w:val="16"/>
        </w:numPr>
      </w:pPr>
      <w:r w:rsidRPr="009874B1">
        <w:lastRenderedPageBreak/>
        <w:t xml:space="preserve">ORR is the enforcing authority for construction at ‘operational premises’ except where the work falls into one of </w:t>
      </w:r>
      <w:r>
        <w:t xml:space="preserve">the following </w:t>
      </w:r>
      <w:r w:rsidRPr="009874B1">
        <w:t>three categories, in which case HSE enforces:</w:t>
      </w:r>
    </w:p>
    <w:p w:rsidR="00E01045" w:rsidRDefault="00E01045" w:rsidP="00E01045">
      <w:pPr>
        <w:pStyle w:val="Bulletalpha-indent"/>
        <w:ind w:left="2268" w:hanging="567"/>
      </w:pPr>
      <w:r>
        <w:t>the construction work undertaken has no connection with the operation of a railway, tramway or other system of guided transport; or</w:t>
      </w:r>
    </w:p>
    <w:p w:rsidR="00E01045" w:rsidRDefault="00E01045" w:rsidP="00E01045">
      <w:pPr>
        <w:pStyle w:val="Bulletalpha-indent"/>
        <w:ind w:left="2268" w:hanging="567"/>
      </w:pPr>
      <w:r>
        <w:t>the operation of the railway, tramway or other system of guided transport is suspended in the operational premises, (other than the through running of trains), and</w:t>
      </w:r>
    </w:p>
    <w:p w:rsidR="00E01045" w:rsidRDefault="00E01045" w:rsidP="00E01045">
      <w:pPr>
        <w:pStyle w:val="Bulletroman-indent"/>
        <w:ind w:left="2835" w:hanging="425"/>
      </w:pPr>
      <w:r>
        <w:t>the work is carried out in physically segregated areas at operational premises; and</w:t>
      </w:r>
    </w:p>
    <w:p w:rsidR="00E01045" w:rsidRDefault="00E01045" w:rsidP="00E01045">
      <w:pPr>
        <w:pStyle w:val="Bulletroman-indent"/>
        <w:ind w:left="2835" w:hanging="425"/>
      </w:pPr>
      <w:r>
        <w:t xml:space="preserve">the contractor controls access and can exclude from the segregated area persons who are not attending in connection with the construction work; </w:t>
      </w:r>
    </w:p>
    <w:p w:rsidR="00E01045" w:rsidRDefault="00E01045" w:rsidP="00E01045">
      <w:pPr>
        <w:pStyle w:val="Bulletalpha-indent"/>
        <w:ind w:left="2268" w:hanging="567"/>
      </w:pPr>
      <w:r>
        <w:t>the operation of the railway, tramway or other system of guided transport continues at the operational premises and in addition to (b)(i) and (b)(ii) above the access to the areas(s) where the construction work is carried out is such that it does not allow access to the remainder of the operational premises.</w:t>
      </w:r>
    </w:p>
    <w:p w:rsidR="00E01045" w:rsidRDefault="00E01045" w:rsidP="00E01045">
      <w:pPr>
        <w:pStyle w:val="Heading7"/>
        <w:ind w:left="567"/>
      </w:pPr>
      <w:r>
        <w:t>2013 amendments</w:t>
      </w:r>
    </w:p>
    <w:p w:rsidR="00E01045" w:rsidRDefault="00E01045" w:rsidP="00E01045">
      <w:pPr>
        <w:pStyle w:val="Numberedparagraphsingle"/>
      </w:pPr>
      <w:r>
        <w:t xml:space="preserve">The Railways </w:t>
      </w:r>
      <w:r w:rsidRPr="000A22B3">
        <w:t>and Other Guided Transport Systems (Miscellaneous Amendments) Regulations 2013 [S.I. 2013/950]</w:t>
      </w:r>
      <w:r w:rsidRPr="00606EE3">
        <w:rPr>
          <w:rFonts w:eastAsiaTheme="minorHAnsi" w:cstheme="minorBidi"/>
          <w:bCs w:val="0"/>
          <w:color w:val="auto"/>
          <w:szCs w:val="22"/>
        </w:rPr>
        <w:t xml:space="preserve"> </w:t>
      </w:r>
      <w:r>
        <w:rPr>
          <w:rFonts w:eastAsiaTheme="minorHAnsi" w:cstheme="minorBidi"/>
          <w:bCs w:val="0"/>
          <w:color w:val="auto"/>
          <w:szCs w:val="22"/>
        </w:rPr>
        <w:t xml:space="preserve">made amendments to </w:t>
      </w:r>
      <w:r w:rsidRPr="00606EE3">
        <w:t xml:space="preserve">EARR </w:t>
      </w:r>
      <w:r>
        <w:t xml:space="preserve">to </w:t>
      </w:r>
      <w:r w:rsidRPr="00606EE3">
        <w:t xml:space="preserve">allow ORR inspectors to enter and have enforcement powers in those premises that they </w:t>
      </w:r>
      <w:r>
        <w:t xml:space="preserve">were not </w:t>
      </w:r>
      <w:r w:rsidRPr="00606EE3">
        <w:t>able to enter without HSE authorisation</w:t>
      </w:r>
      <w:r>
        <w:t xml:space="preserve"> because those premises are excluded from the definition of ‘operation of a railway’</w:t>
      </w:r>
      <w:r w:rsidRPr="00606EE3">
        <w:t>. Th</w:t>
      </w:r>
      <w:r>
        <w:t xml:space="preserve">e purpose of the amendment was </w:t>
      </w:r>
      <w:r w:rsidRPr="00606EE3">
        <w:t xml:space="preserve">solely </w:t>
      </w:r>
      <w:r>
        <w:t xml:space="preserve">to enable ORR inspectors to </w:t>
      </w:r>
      <w:r w:rsidRPr="00606EE3">
        <w:t>monitor</w:t>
      </w:r>
      <w:r>
        <w:t xml:space="preserve"> </w:t>
      </w:r>
      <w:r w:rsidRPr="00606EE3">
        <w:t xml:space="preserve">compliance by </w:t>
      </w:r>
      <w:r>
        <w:t xml:space="preserve">‘entities in charge of maintenance’ </w:t>
      </w:r>
      <w:r w:rsidRPr="00606EE3">
        <w:t xml:space="preserve">with the requirements in regulation 18A of ROGS. </w:t>
      </w:r>
    </w:p>
    <w:p w:rsidR="00E01045" w:rsidRDefault="00E01045" w:rsidP="00E01045">
      <w:pPr>
        <w:pStyle w:val="Numberedparagraphsingle"/>
      </w:pPr>
      <w:r w:rsidRPr="00606EE3">
        <w:t xml:space="preserve">These premises are: </w:t>
      </w:r>
    </w:p>
    <w:p w:rsidR="00E01045" w:rsidRDefault="00E01045" w:rsidP="00E01045">
      <w:pPr>
        <w:pStyle w:val="Bulletalpha"/>
      </w:pPr>
      <w:r w:rsidRPr="00606EE3">
        <w:t>a harbour</w:t>
      </w:r>
      <w:r>
        <w:t xml:space="preserve"> area</w:t>
      </w:r>
      <w:r w:rsidRPr="00606EE3">
        <w:t xml:space="preserve"> within premises referred to in any of sub-paragraphs (c) to (h);</w:t>
      </w:r>
    </w:p>
    <w:p w:rsidR="00E01045" w:rsidRDefault="00E01045" w:rsidP="00E01045">
      <w:pPr>
        <w:pStyle w:val="Bulletalpha"/>
      </w:pPr>
      <w:r w:rsidRPr="00606EE3">
        <w:t>any other harbour</w:t>
      </w:r>
      <w:r>
        <w:t xml:space="preserve"> area</w:t>
      </w:r>
      <w:r w:rsidRPr="00606EE3">
        <w:t xml:space="preserve"> subject to certain exceptions; </w:t>
      </w:r>
    </w:p>
    <w:p w:rsidR="00E01045" w:rsidRDefault="00E01045" w:rsidP="00E01045">
      <w:pPr>
        <w:pStyle w:val="Bulletalpha"/>
      </w:pPr>
      <w:r w:rsidRPr="00606EE3">
        <w:t xml:space="preserve">an establishment to which the Control of Major Accident Hazards Regulations </w:t>
      </w:r>
      <w:r>
        <w:t xml:space="preserve">2015 [S.I. 2015/483] </w:t>
      </w:r>
      <w:r w:rsidRPr="00606EE3">
        <w:t xml:space="preserve">apply; </w:t>
      </w:r>
    </w:p>
    <w:p w:rsidR="00E01045" w:rsidRDefault="00E01045" w:rsidP="00E01045">
      <w:pPr>
        <w:pStyle w:val="Bulletalpha"/>
      </w:pPr>
      <w:r w:rsidRPr="00606EE3">
        <w:t xml:space="preserve">a factory; </w:t>
      </w:r>
    </w:p>
    <w:p w:rsidR="00E01045" w:rsidRDefault="00E01045" w:rsidP="00E01045">
      <w:pPr>
        <w:pStyle w:val="Bulletalpha"/>
      </w:pPr>
      <w:r w:rsidRPr="00606EE3">
        <w:t xml:space="preserve">a mine; </w:t>
      </w:r>
    </w:p>
    <w:p w:rsidR="00E01045" w:rsidRDefault="00E01045" w:rsidP="00E01045">
      <w:pPr>
        <w:pStyle w:val="Bulletalpha"/>
      </w:pPr>
      <w:r w:rsidRPr="00606EE3">
        <w:t xml:space="preserve">a </w:t>
      </w:r>
      <w:r>
        <w:t xml:space="preserve">GB </w:t>
      </w:r>
      <w:r w:rsidRPr="00606EE3">
        <w:t xml:space="preserve">nuclear </w:t>
      </w:r>
      <w:r>
        <w:t>s</w:t>
      </w:r>
      <w:r w:rsidRPr="00606EE3">
        <w:t>ite</w:t>
      </w:r>
      <w:r>
        <w:t xml:space="preserve"> (within the meaning given in section 68 of the Energy Act 2013)</w:t>
      </w:r>
      <w:r w:rsidRPr="00606EE3">
        <w:t xml:space="preserve">; </w:t>
      </w:r>
    </w:p>
    <w:p w:rsidR="00E01045" w:rsidRDefault="00E01045" w:rsidP="00E01045">
      <w:pPr>
        <w:pStyle w:val="Bulletalpha"/>
      </w:pPr>
      <w:r w:rsidRPr="00606EE3">
        <w:t xml:space="preserve">a quarry; or </w:t>
      </w:r>
    </w:p>
    <w:p w:rsidR="00E01045" w:rsidRDefault="00E01045" w:rsidP="00E01045">
      <w:pPr>
        <w:pStyle w:val="Bulletalpha"/>
      </w:pPr>
      <w:r w:rsidRPr="00606EE3">
        <w:lastRenderedPageBreak/>
        <w:t xml:space="preserve">warehouse premises. </w:t>
      </w:r>
    </w:p>
    <w:p w:rsidR="00E01045" w:rsidRDefault="00E01045" w:rsidP="00E01045">
      <w:pPr>
        <w:pStyle w:val="Heading7"/>
        <w:ind w:left="567"/>
      </w:pPr>
      <w:r>
        <w:t>2014 amendments</w:t>
      </w:r>
    </w:p>
    <w:p w:rsidR="00E01045" w:rsidRDefault="00E01045" w:rsidP="00E01045">
      <w:pPr>
        <w:pStyle w:val="Numberedparagraphsingle"/>
      </w:pPr>
      <w:r w:rsidRPr="000A22B3">
        <w:t>The Energy Act 2013 (Office for Nuclear Regulation)(Consequential Amendments, Transitional Provisions and Savings) Order 2014 [S.I. 2014/469]</w:t>
      </w:r>
      <w:r>
        <w:t xml:space="preserve"> inserted an enforcement flexibility provision in regulation 5A of EARR. This provides flexibility for ORR and the Office for Nuclear Regulation (ONR) to agree which authority is more appropriate to be responsible for enforcement where there is uncertainty in a particular case. Whichever authority is assigned the enforcement responsibility must then notify any person affected by the assignment. </w:t>
      </w:r>
    </w:p>
    <w:p w:rsidR="00E01045" w:rsidRPr="0078424D" w:rsidRDefault="00E01045" w:rsidP="0078424D">
      <w:pPr>
        <w:numPr>
          <w:ilvl w:val="0"/>
          <w:numId w:val="0"/>
        </w:numPr>
        <w:sectPr w:rsidR="00E01045" w:rsidRPr="0078424D" w:rsidSect="00E43662">
          <w:footerReference w:type="default" r:id="rId11"/>
          <w:pgSz w:w="11906" w:h="16838"/>
          <w:pgMar w:top="1418" w:right="1134" w:bottom="1134" w:left="1134" w:header="709" w:footer="709" w:gutter="0"/>
          <w:cols w:space="708"/>
          <w:docGrid w:linePitch="360"/>
        </w:sectPr>
      </w:pPr>
    </w:p>
    <w:p w:rsidR="008F1A6E" w:rsidRPr="008F1A6E" w:rsidRDefault="00156398" w:rsidP="008F1A6E">
      <w:r w:rsidRPr="00C76753">
        <w:rPr>
          <w:noProof/>
          <w:lang w:eastAsia="en-GB"/>
        </w:rPr>
        <w:lastRenderedPageBreak/>
        <mc:AlternateContent>
          <mc:Choice Requires="wps">
            <w:drawing>
              <wp:anchor distT="0" distB="0" distL="114300" distR="114300" simplePos="0" relativeHeight="251668480" behindDoc="0" locked="0" layoutInCell="1" allowOverlap="1" wp14:anchorId="3B66B48D" wp14:editId="6E295FA9">
                <wp:simplePos x="0" y="0"/>
                <wp:positionH relativeFrom="column">
                  <wp:posOffset>-129540</wp:posOffset>
                </wp:positionH>
                <wp:positionV relativeFrom="paragraph">
                  <wp:posOffset>6899910</wp:posOffset>
                </wp:positionV>
                <wp:extent cx="6331585" cy="2362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2362200"/>
                        </a:xfrm>
                        <a:prstGeom prst="rect">
                          <a:avLst/>
                        </a:prstGeom>
                        <a:solidFill>
                          <a:srgbClr val="524E86">
                            <a:alpha val="7000"/>
                          </a:srgbClr>
                        </a:solidFill>
                        <a:ln w="9525">
                          <a:noFill/>
                          <a:miter lim="800000"/>
                          <a:headEnd/>
                          <a:tailEnd/>
                        </a:ln>
                      </wps:spPr>
                      <wps:txbx>
                        <w:txbxContent>
                          <w:p w:rsidR="001C065B" w:rsidRDefault="001C065B" w:rsidP="00156398">
                            <w:pPr>
                              <w:pStyle w:val="Copyrighttext"/>
                            </w:pPr>
                            <w:r w:rsidRPr="00825978">
                              <w:rPr>
                                <w:noProof/>
                                <w:sz w:val="22"/>
                                <w:szCs w:val="22"/>
                                <w:lang w:eastAsia="en-GB"/>
                              </w:rPr>
                              <w:drawing>
                                <wp:inline distT="0" distB="0" distL="0" distR="0" wp14:anchorId="03A413EE" wp14:editId="489D4F0D">
                                  <wp:extent cx="792294" cy="320633"/>
                                  <wp:effectExtent l="0" t="0" r="8255" b="3810"/>
                                  <wp:docPr id="4" name="Picture 4" descr="I:\staff\rwdd\OG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rsidR="001C065B" w:rsidRPr="00935431" w:rsidRDefault="001C065B" w:rsidP="00C767E5">
                            <w:pPr>
                              <w:pStyle w:val="Copyrighttext"/>
                              <w:rPr>
                                <w:b/>
                              </w:rPr>
                            </w:pPr>
                            <w:r w:rsidRPr="00935431">
                              <w:rPr>
                                <w:b/>
                              </w:rPr>
                              <w:t>© Crown copyright 20</w:t>
                            </w:r>
                            <w:r w:rsidR="00F11654">
                              <w:rPr>
                                <w:b/>
                              </w:rPr>
                              <w:t>17</w:t>
                            </w:r>
                          </w:p>
                          <w:p w:rsidR="001C065B" w:rsidRPr="00526C57" w:rsidRDefault="001C065B" w:rsidP="00156398">
                            <w:pPr>
                              <w:pStyle w:val="Copyrighttext"/>
                            </w:pPr>
                            <w:r w:rsidRPr="00526C57">
                              <w:t>This publication is licensed under the terms of the Open Government Licence v3.0 except where otherwise stated. To view this licence, visit nationalarchives.gov.uk/doc/open-government-licence/version/3 or write to the Information Policy Team, The National Archives, Kew, London TW9 4DU, or email: psi@nationalarchives.gsi.gov.uk.</w:t>
                            </w:r>
                          </w:p>
                          <w:p w:rsidR="001C065B" w:rsidRPr="00526C57" w:rsidRDefault="001C065B" w:rsidP="00156398">
                            <w:pPr>
                              <w:pStyle w:val="Copyrighttext"/>
                            </w:pPr>
                            <w:r w:rsidRPr="00526C57">
                              <w:t>Where we have identified any third party copyright information you will need to obtain permission from the copyright holders concerned.</w:t>
                            </w:r>
                          </w:p>
                          <w:p w:rsidR="001C065B" w:rsidRPr="00526C57" w:rsidRDefault="001C065B" w:rsidP="00156398">
                            <w:pPr>
                              <w:pStyle w:val="Copyrighttext"/>
                            </w:pPr>
                            <w:r w:rsidRPr="00526C57">
                              <w:t>This publication is available at orr.gov.uk</w:t>
                            </w:r>
                          </w:p>
                          <w:p w:rsidR="001C065B" w:rsidRPr="00526C57" w:rsidRDefault="001C065B" w:rsidP="00156398">
                            <w:pPr>
                              <w:pStyle w:val="Copyrighttext"/>
                            </w:pPr>
                            <w:r w:rsidRPr="00526C57">
                              <w:t>Any enquiries regarding this publication should be sent to us at orr.gov.uk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6B48D" id="_x0000_t202" coordsize="21600,21600" o:spt="202" path="m,l,21600r21600,l21600,xe">
                <v:stroke joinstyle="miter"/>
                <v:path gradientshapeok="t" o:connecttype="rect"/>
              </v:shapetype>
              <v:shape id="Text Box 3" o:spid="_x0000_s1026" type="#_x0000_t202" style="position:absolute;left:0;text-align:left;margin-left:-10.2pt;margin-top:543.3pt;width:498.55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" fillcolor="#524e86" stroked="f">
                <v:fill opacity="4626f"/>
                <v:textbox>
                  <w:txbxContent>
                    <w:p w:rsidR="001C065B" w:rsidRDefault="001C065B" w:rsidP="00156398">
                      <w:pPr>
                        <w:pStyle w:val="Copyrighttext"/>
                      </w:pPr>
                      <w:r w:rsidRPr="00825978">
                        <w:rPr>
                          <w:noProof/>
                          <w:sz w:val="22"/>
                          <w:szCs w:val="22"/>
                          <w:lang w:eastAsia="en-GB"/>
                        </w:rPr>
                        <w:drawing>
                          <wp:inline distT="0" distB="0" distL="0" distR="0" wp14:anchorId="03A413EE" wp14:editId="489D4F0D">
                            <wp:extent cx="792294" cy="320633"/>
                            <wp:effectExtent l="0" t="0" r="8255" b="3810"/>
                            <wp:docPr id="4" name="Picture 4" descr="I:\staff\rwdd\OG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rsidR="001C065B" w:rsidRPr="00935431" w:rsidRDefault="001C065B" w:rsidP="00C767E5">
                      <w:pPr>
                        <w:pStyle w:val="Copyrighttext"/>
                        <w:rPr>
                          <w:b/>
                        </w:rPr>
                      </w:pPr>
                      <w:r w:rsidRPr="00935431">
                        <w:rPr>
                          <w:b/>
                        </w:rPr>
                        <w:t>© Crown copyright 20</w:t>
                      </w:r>
                      <w:r w:rsidR="00F11654">
                        <w:rPr>
                          <w:b/>
                        </w:rPr>
                        <w:t>17</w:t>
                      </w:r>
                    </w:p>
                    <w:p w:rsidR="001C065B" w:rsidRPr="00526C57" w:rsidRDefault="001C065B" w:rsidP="00156398">
                      <w:pPr>
                        <w:pStyle w:val="Copyrighttext"/>
                      </w:pPr>
                      <w:r w:rsidRPr="00526C57">
                        <w:t>This publication is licensed under the terms of the Open Government Licence v3.0 except where otherwise stated. To view this licence, visit nationalarchives.gov.uk/doc/open-government-licence/version/3 or write to the Information Policy Team, The National Archives, Kew, London TW9 4DU, or email: psi@nationalarchives.gsi.gov.uk.</w:t>
                      </w:r>
                    </w:p>
                    <w:p w:rsidR="001C065B" w:rsidRPr="00526C57" w:rsidRDefault="001C065B" w:rsidP="00156398">
                      <w:pPr>
                        <w:pStyle w:val="Copyrighttext"/>
                      </w:pPr>
                      <w:r w:rsidRPr="00526C57">
                        <w:t>Where we have identified any third party copyright information you will need to obtain permission from the copyright holders concerned.</w:t>
                      </w:r>
                    </w:p>
                    <w:p w:rsidR="001C065B" w:rsidRPr="00526C57" w:rsidRDefault="001C065B" w:rsidP="00156398">
                      <w:pPr>
                        <w:pStyle w:val="Copyrighttext"/>
                      </w:pPr>
                      <w:r w:rsidRPr="00526C57">
                        <w:t>This publication is available at orr.gov.uk</w:t>
                      </w:r>
                    </w:p>
                    <w:p w:rsidR="001C065B" w:rsidRPr="00526C57" w:rsidRDefault="001C065B" w:rsidP="00156398">
                      <w:pPr>
                        <w:pStyle w:val="Copyrighttext"/>
                      </w:pPr>
                      <w:r w:rsidRPr="00526C57">
                        <w:t>Any enquiries regarding this publication should be sent to us at orr.gov.uk</w:t>
                      </w:r>
                    </w:p>
                  </w:txbxContent>
                </v:textbox>
              </v:shape>
            </w:pict>
          </mc:Fallback>
        </mc:AlternateContent>
      </w:r>
    </w:p>
    <w:sectPr w:rsidR="008F1A6E" w:rsidRPr="008F1A6E" w:rsidSect="00E43662">
      <w:headerReference w:type="default" r:id="rId13"/>
      <w:footerReference w:type="defaul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A82" w:rsidRDefault="004A5A82" w:rsidP="00444EC4">
      <w:pPr>
        <w:spacing w:before="0" w:after="0" w:line="240" w:lineRule="auto"/>
      </w:pPr>
      <w:r>
        <w:separator/>
      </w:r>
    </w:p>
  </w:endnote>
  <w:endnote w:type="continuationSeparator" w:id="0">
    <w:p w:rsidR="004A5A82" w:rsidRDefault="004A5A82" w:rsidP="00444E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65B" w:rsidRPr="00F94E8D" w:rsidRDefault="001C065B" w:rsidP="00F94E8D">
    <w:pPr>
      <w:pStyle w:val="Footer"/>
    </w:pPr>
    <w:r>
      <w:t>Office of Rail and Road |</w:t>
    </w:r>
    <w:r w:rsidRPr="00F94E8D">
      <w:t xml:space="preserve"> </w:t>
    </w:r>
    <w:r>
      <w:fldChar w:fldCharType="begin"/>
    </w:r>
    <w:r>
      <w:instrText xml:space="preserve"> DATE  \@ "d MMMM yyyy"  \* MERGEFORMAT </w:instrText>
    </w:r>
    <w:r>
      <w:fldChar w:fldCharType="separate"/>
    </w:r>
    <w:r w:rsidR="002331F6">
      <w:rPr>
        <w:noProof/>
      </w:rPr>
      <w:t>18 August 2017</w:t>
    </w:r>
    <w:r>
      <w:fldChar w:fldCharType="end"/>
    </w:r>
    <w:r w:rsidRPr="00F94E8D">
      <w:tab/>
    </w:r>
    <w:r w:rsidRPr="00F94E8D">
      <w:tab/>
    </w:r>
    <w:r>
      <w:t>Stakeholder survey: EARR PIR |</w:t>
    </w:r>
    <w:r w:rsidRPr="00F94E8D">
      <w:t xml:space="preserve"> </w:t>
    </w:r>
    <w:r>
      <w:rPr>
        <w:b/>
      </w:rPr>
      <w:fldChar w:fldCharType="begin"/>
    </w:r>
    <w:r>
      <w:rPr>
        <w:b/>
      </w:rPr>
      <w:instrText xml:space="preserve"> PAGE    \* MERGEFORMAT </w:instrText>
    </w:r>
    <w:r>
      <w:rPr>
        <w:b/>
      </w:rPr>
      <w:fldChar w:fldCharType="separate"/>
    </w:r>
    <w:r w:rsidR="002331F6">
      <w:rPr>
        <w:b/>
        <w:noProof/>
      </w:rPr>
      <w:t>10</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65B" w:rsidRPr="00722306" w:rsidRDefault="001C065B" w:rsidP="007223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A82" w:rsidRDefault="004A5A82" w:rsidP="00444EC4">
      <w:pPr>
        <w:spacing w:before="0" w:after="0" w:line="240" w:lineRule="auto"/>
      </w:pPr>
      <w:r>
        <w:separator/>
      </w:r>
    </w:p>
  </w:footnote>
  <w:footnote w:type="continuationSeparator" w:id="0">
    <w:p w:rsidR="004A5A82" w:rsidRDefault="004A5A82" w:rsidP="00444EC4">
      <w:pPr>
        <w:spacing w:before="0" w:after="0" w:line="240" w:lineRule="auto"/>
      </w:pPr>
      <w:r>
        <w:continuationSeparator/>
      </w:r>
    </w:p>
  </w:footnote>
  <w:footnote w:id="1">
    <w:p w:rsidR="001C065B" w:rsidRDefault="001C065B" w:rsidP="005B2648">
      <w:pPr>
        <w:pStyle w:val="FootnoteText"/>
      </w:pPr>
      <w:r>
        <w:rPr>
          <w:rStyle w:val="FootnoteReference"/>
        </w:rPr>
        <w:footnoteRef/>
      </w:r>
      <w:r>
        <w:t xml:space="preserve"> </w:t>
      </w:r>
      <w:hyperlink r:id="rId1" w:history="1">
        <w:r w:rsidRPr="00C55C2C">
          <w:rPr>
            <w:rStyle w:val="Hyperlink"/>
          </w:rPr>
          <w:t>http://www.legislation.gov.uk/uksi/2006/557/contents/made</w:t>
        </w:r>
      </w:hyperlink>
      <w:r>
        <w:t xml:space="preserve"> </w:t>
      </w:r>
    </w:p>
  </w:footnote>
  <w:footnote w:id="2">
    <w:p w:rsidR="001C065B" w:rsidRDefault="001C065B" w:rsidP="00EC5CE6">
      <w:pPr>
        <w:pStyle w:val="FootnoteText"/>
      </w:pPr>
      <w:r>
        <w:rPr>
          <w:rStyle w:val="FootnoteReference"/>
        </w:rPr>
        <w:footnoteRef/>
      </w:r>
      <w:r>
        <w:t xml:space="preserve"> </w:t>
      </w:r>
      <w:hyperlink r:id="rId2" w:history="1">
        <w:r w:rsidRPr="00C55C2C">
          <w:rPr>
            <w:rStyle w:val="Hyperlink"/>
          </w:rPr>
          <w:t>https://www.gov.uk/government/publications/review-of-the-implementation-of-rogs-2006</w:t>
        </w:r>
      </w:hyperlink>
      <w:r>
        <w:t xml:space="preserve"> </w:t>
      </w:r>
    </w:p>
  </w:footnote>
  <w:footnote w:id="3">
    <w:p w:rsidR="00492D74" w:rsidRDefault="00492D74" w:rsidP="00492D74">
      <w:pPr>
        <w:pStyle w:val="FootnoteText"/>
      </w:pPr>
      <w:r>
        <w:rPr>
          <w:rStyle w:val="FootnoteReference"/>
        </w:rPr>
        <w:footnoteRef/>
      </w:r>
      <w:r>
        <w:t xml:space="preserve"> </w:t>
      </w:r>
      <w:hyperlink r:id="rId3" w:history="1">
        <w:r w:rsidRPr="001E6F86">
          <w:rPr>
            <w:rStyle w:val="Hyperlink"/>
          </w:rPr>
          <w:t>https://www.lawcom.gov.uk/project/level-crossings/</w:t>
        </w:r>
      </w:hyperlink>
      <w:r>
        <w:t xml:space="preserve"> </w:t>
      </w:r>
    </w:p>
  </w:footnote>
  <w:footnote w:id="4">
    <w:p w:rsidR="001C065B" w:rsidRDefault="001C065B" w:rsidP="00D16F27">
      <w:pPr>
        <w:pStyle w:val="FootnoteText"/>
      </w:pPr>
      <w:r>
        <w:rPr>
          <w:rStyle w:val="FootnoteReference"/>
        </w:rPr>
        <w:footnoteRef/>
      </w:r>
      <w:r>
        <w:t xml:space="preserve"> </w:t>
      </w:r>
      <w:hyperlink r:id="rId4" w:history="1">
        <w:r w:rsidRPr="002F27B9">
          <w:rPr>
            <w:rStyle w:val="Hyperlink"/>
          </w:rPr>
          <w:t>http://www.legislation.gov.uk/uksi/2006/557/pdfs/uksiem_20060557_en.pdf</w:t>
        </w:r>
      </w:hyperlink>
      <w:r>
        <w:t xml:space="preserve"> </w:t>
      </w:r>
    </w:p>
    <w:p w:rsidR="001C065B" w:rsidRDefault="001C065B" w:rsidP="00D16F27">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65B" w:rsidRDefault="001C0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5D1"/>
    <w:multiLevelType w:val="multilevel"/>
    <w:tmpl w:val="A516BBC8"/>
    <w:name w:val="ORRSingleNumbers23229"/>
    <w:numStyleLink w:val="ORRSingleNumberings"/>
  </w:abstractNum>
  <w:abstractNum w:abstractNumId="1" w15:restartNumberingAfterBreak="0">
    <w:nsid w:val="09094BBD"/>
    <w:multiLevelType w:val="hybridMultilevel"/>
    <w:tmpl w:val="D22C8B8A"/>
    <w:name w:val="ORRDoubleNumbers232238"/>
    <w:lvl w:ilvl="0" w:tplc="B672CA22">
      <w:start w:val="1"/>
      <w:numFmt w:val="bullet"/>
      <w:lvlText w:val="­"/>
      <w:lvlJc w:val="left"/>
      <w:pPr>
        <w:ind w:left="1287" w:hanging="360"/>
      </w:pPr>
      <w:rPr>
        <w:rFonts w:ascii="Courier New" w:hAnsi="Courier New" w:hint="default"/>
        <w:b/>
        <w:i w:val="0"/>
        <w:color w:val="73147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95363E3"/>
    <w:multiLevelType w:val="multilevel"/>
    <w:tmpl w:val="A516BBC8"/>
    <w:name w:val="ORRSingleNumbers23224"/>
    <w:numStyleLink w:val="ORRSingleNumberings"/>
  </w:abstractNum>
  <w:abstractNum w:abstractNumId="3" w15:restartNumberingAfterBreak="0">
    <w:nsid w:val="0EFE6960"/>
    <w:multiLevelType w:val="multilevel"/>
    <w:tmpl w:val="A516BBC8"/>
    <w:name w:val="ORRSingleNumbers232217"/>
    <w:numStyleLink w:val="ORRSingleNumberings"/>
  </w:abstractNum>
  <w:abstractNum w:abstractNumId="4" w15:restartNumberingAfterBreak="0">
    <w:nsid w:val="16E5798B"/>
    <w:multiLevelType w:val="multilevel"/>
    <w:tmpl w:val="8B465EEE"/>
    <w:name w:val="ORRDoubleNumbers2322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D3A2E"/>
    <w:multiLevelType w:val="multilevel"/>
    <w:tmpl w:val="A516BBC8"/>
    <w:name w:val="ORRSingleNumbers23228"/>
    <w:numStyleLink w:val="ORRSingleNumberings"/>
  </w:abstractNum>
  <w:abstractNum w:abstractNumId="6" w15:restartNumberingAfterBreak="0">
    <w:nsid w:val="17FA02C8"/>
    <w:multiLevelType w:val="multilevel"/>
    <w:tmpl w:val="DAA8F5C6"/>
    <w:name w:val="ORRDoubleNumbers2322"/>
    <w:styleLink w:val="ORRNumberings"/>
    <w:lvl w:ilvl="0">
      <w:start w:val="1"/>
      <w:numFmt w:val="decimal"/>
      <w:pStyle w:val="Heading2numbered"/>
      <w:lvlText w:val="%1."/>
      <w:lvlJc w:val="left"/>
      <w:pPr>
        <w:tabs>
          <w:tab w:val="num" w:pos="567"/>
        </w:tabs>
        <w:ind w:left="567" w:hanging="567"/>
      </w:pPr>
      <w:rPr>
        <w:rFonts w:ascii="Arial" w:hAnsi="Arial" w:hint="default"/>
        <w:b/>
        <w:color w:val="00476B"/>
        <w:sz w:val="40"/>
      </w:rPr>
    </w:lvl>
    <w:lvl w:ilvl="1">
      <w:start w:val="1"/>
      <w:numFmt w:val="decimal"/>
      <w:pStyle w:val="Numberedparagraphdouble"/>
      <w:lvlText w:val="%1.%2"/>
      <w:lvlJc w:val="left"/>
      <w:pPr>
        <w:tabs>
          <w:tab w:val="num" w:pos="567"/>
        </w:tabs>
        <w:ind w:left="567" w:hanging="567"/>
      </w:pPr>
      <w:rPr>
        <w:rFonts w:ascii="Arial" w:hAnsi="Arial" w:hint="default"/>
        <w:sz w:val="24"/>
      </w:rPr>
    </w:lvl>
    <w:lvl w:ilvl="2">
      <w:start w:val="1"/>
      <w:numFmt w:val="bullet"/>
      <w:lvlText w:val=""/>
      <w:lvlJc w:val="left"/>
      <w:pPr>
        <w:tabs>
          <w:tab w:val="num" w:pos="1247"/>
        </w:tabs>
        <w:ind w:left="1134" w:hanging="567"/>
      </w:pPr>
      <w:rPr>
        <w:rFonts w:ascii="Wingdings" w:hAnsi="Wingdings" w:hint="default"/>
        <w:color w:val="731472"/>
        <w:sz w:val="24"/>
      </w:rPr>
    </w:lvl>
    <w:lvl w:ilvl="3">
      <w:start w:val="1"/>
      <w:numFmt w:val="bullet"/>
      <w:lvlText w:val="­"/>
      <w:lvlJc w:val="left"/>
      <w:pPr>
        <w:tabs>
          <w:tab w:val="num" w:pos="1701"/>
        </w:tabs>
        <w:ind w:left="1701" w:hanging="567"/>
      </w:pPr>
      <w:rPr>
        <w:rFonts w:ascii="Courier New" w:hAnsi="Courier New" w:hint="default"/>
        <w:color w:val="731472"/>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Wingdings" w:hAnsi="Wingdings" w:hint="default"/>
        <w:color w:val="731472"/>
      </w:rPr>
    </w:lvl>
    <w:lvl w:ilvl="7">
      <w:start w:val="1"/>
      <w:numFmt w:val="lowerLetter"/>
      <w:lvlText w:val="%8)"/>
      <w:lvlJc w:val="left"/>
      <w:pPr>
        <w:tabs>
          <w:tab w:val="num" w:pos="3969"/>
        </w:tabs>
        <w:ind w:left="3969" w:hanging="567"/>
      </w:pPr>
      <w:rPr>
        <w:rFonts w:hint="default"/>
        <w:color w:val="731472"/>
      </w:rPr>
    </w:lvl>
    <w:lvl w:ilvl="8">
      <w:start w:val="1"/>
      <w:numFmt w:val="lowerRoman"/>
      <w:lvlText w:val="%9)"/>
      <w:lvlJc w:val="left"/>
      <w:pPr>
        <w:tabs>
          <w:tab w:val="num" w:pos="4536"/>
        </w:tabs>
        <w:ind w:left="4536" w:hanging="567"/>
      </w:pPr>
      <w:rPr>
        <w:rFonts w:hint="default"/>
        <w:color w:val="731472"/>
      </w:rPr>
    </w:lvl>
  </w:abstractNum>
  <w:abstractNum w:abstractNumId="7" w15:restartNumberingAfterBreak="0">
    <w:nsid w:val="18C61BB2"/>
    <w:multiLevelType w:val="multilevel"/>
    <w:tmpl w:val="DA2E8E6E"/>
    <w:name w:val="ORRDoubleNumbers23223"/>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tabs>
          <w:tab w:val="num" w:pos="1134"/>
        </w:tabs>
        <w:ind w:left="1134" w:hanging="567"/>
      </w:pPr>
      <w:rPr>
        <w:rFonts w:ascii="Wingdings" w:hAnsi="Wingdings" w:hint="default"/>
        <w:color w:val="731472"/>
      </w:rPr>
    </w:lvl>
    <w:lvl w:ilvl="3">
      <w:start w:val="1"/>
      <w:numFmt w:val="lowerLetter"/>
      <w:lvlText w:val="%4)"/>
      <w:lvlJc w:val="left"/>
      <w:pPr>
        <w:ind w:left="1428" w:firstLine="0"/>
      </w:pPr>
      <w:rPr>
        <w:rFonts w:hint="default"/>
      </w:rPr>
    </w:lvl>
    <w:lvl w:ilvl="4">
      <w:start w:val="1"/>
      <w:numFmt w:val="lowerRoman"/>
      <w:lvlText w:val="%5)"/>
      <w:lvlJc w:val="left"/>
      <w:pPr>
        <w:tabs>
          <w:tab w:val="num" w:pos="2143"/>
        </w:tabs>
        <w:ind w:left="1785" w:firstLine="0"/>
      </w:pPr>
      <w:rPr>
        <w:rFonts w:hint="default"/>
      </w:rPr>
    </w:lvl>
    <w:lvl w:ilvl="5">
      <w:start w:val="1"/>
      <w:numFmt w:val="lowerLetter"/>
      <w:lvlText w:val="%6)"/>
      <w:lvlJc w:val="left"/>
      <w:pPr>
        <w:ind w:left="2142" w:firstLine="0"/>
      </w:pPr>
      <w:rPr>
        <w:rFonts w:hint="default"/>
      </w:rPr>
    </w:lvl>
    <w:lvl w:ilvl="6">
      <w:start w:val="1"/>
      <w:numFmt w:val="lowerRoman"/>
      <w:lvlText w:val="%7)"/>
      <w:lvlJc w:val="left"/>
      <w:pPr>
        <w:ind w:left="2499" w:firstLine="0"/>
      </w:pPr>
      <w:rPr>
        <w:rFonts w:hint="default"/>
      </w:rPr>
    </w:lvl>
    <w:lvl w:ilvl="7">
      <w:start w:val="1"/>
      <w:numFmt w:val="bullet"/>
      <w:lvlText w:val=""/>
      <w:lvlJc w:val="left"/>
      <w:pPr>
        <w:ind w:left="2856" w:firstLine="0"/>
      </w:pPr>
      <w:rPr>
        <w:rFonts w:ascii="Wingdings" w:hAnsi="Wingdings" w:hint="default"/>
        <w:color w:val="731472"/>
      </w:rPr>
    </w:lvl>
    <w:lvl w:ilvl="8">
      <w:start w:val="1"/>
      <w:numFmt w:val="bullet"/>
      <w:lvlText w:val="­"/>
      <w:lvlJc w:val="left"/>
      <w:pPr>
        <w:ind w:left="3213" w:firstLine="0"/>
      </w:pPr>
      <w:rPr>
        <w:rFonts w:ascii="Courier New" w:hAnsi="Courier New" w:hint="default"/>
        <w:color w:val="731472"/>
      </w:rPr>
    </w:lvl>
  </w:abstractNum>
  <w:abstractNum w:abstractNumId="8" w15:restartNumberingAfterBreak="0">
    <w:nsid w:val="18FA69BC"/>
    <w:multiLevelType w:val="multilevel"/>
    <w:tmpl w:val="A516BBC8"/>
    <w:name w:val="ORRSingleNumbers23222"/>
    <w:numStyleLink w:val="ORRSingleNumberings"/>
  </w:abstractNum>
  <w:abstractNum w:abstractNumId="9" w15:restartNumberingAfterBreak="0">
    <w:nsid w:val="1A6A0B0D"/>
    <w:multiLevelType w:val="multilevel"/>
    <w:tmpl w:val="0809001D"/>
    <w:name w:val="ORRDoubleNumber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DF4449"/>
    <w:multiLevelType w:val="multilevel"/>
    <w:tmpl w:val="A516BBC8"/>
    <w:name w:val="ORRSingleNumbers232218"/>
    <w:numStyleLink w:val="ORRSingleNumberings"/>
  </w:abstractNum>
  <w:abstractNum w:abstractNumId="11" w15:restartNumberingAfterBreak="0">
    <w:nsid w:val="1D2677D8"/>
    <w:multiLevelType w:val="multilevel"/>
    <w:tmpl w:val="0809001D"/>
    <w:name w:val="ORRDoubleNumbers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512E99"/>
    <w:multiLevelType w:val="multilevel"/>
    <w:tmpl w:val="0809001D"/>
    <w:name w:val="ORRDoubleNumber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3F688A"/>
    <w:multiLevelType w:val="multilevel"/>
    <w:tmpl w:val="A516BBC8"/>
    <w:name w:val="ORRSingleNumbers23223"/>
    <w:numStyleLink w:val="ORRSingleNumberings"/>
  </w:abstractNum>
  <w:abstractNum w:abstractNumId="14" w15:restartNumberingAfterBreak="0">
    <w:nsid w:val="20F337DE"/>
    <w:multiLevelType w:val="multilevel"/>
    <w:tmpl w:val="0809001D"/>
    <w:name w:val="ORRDoubleNumbers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9850AB"/>
    <w:multiLevelType w:val="multilevel"/>
    <w:tmpl w:val="DAA8F5C6"/>
    <w:name w:val="ORRDoubleNumbers232210"/>
    <w:numStyleLink w:val="ORRNumberings"/>
  </w:abstractNum>
  <w:abstractNum w:abstractNumId="16" w15:restartNumberingAfterBreak="0">
    <w:nsid w:val="2522334F"/>
    <w:multiLevelType w:val="multilevel"/>
    <w:tmpl w:val="A516BBC8"/>
    <w:name w:val="ORRSingleNumbers23226"/>
    <w:numStyleLink w:val="ORRSingleNumberings"/>
  </w:abstractNum>
  <w:abstractNum w:abstractNumId="17" w15:restartNumberingAfterBreak="0">
    <w:nsid w:val="267C17B9"/>
    <w:multiLevelType w:val="multilevel"/>
    <w:tmpl w:val="A84AB67E"/>
    <w:name w:val="ORRSingleNumbers232215"/>
    <w:styleLink w:val="ORRNormalLists"/>
    <w:lvl w:ilvl="0">
      <w:start w:val="1"/>
      <w:numFmt w:val="none"/>
      <w:lvlText w:val="%1"/>
      <w:lvlJc w:val="left"/>
      <w:pPr>
        <w:tabs>
          <w:tab w:val="num" w:pos="0"/>
        </w:tabs>
        <w:ind w:left="0" w:firstLine="0"/>
      </w:pPr>
      <w:rPr>
        <w:rFonts w:hint="default"/>
      </w:rPr>
    </w:lvl>
    <w:lvl w:ilvl="1">
      <w:start w:val="1"/>
      <w:numFmt w:val="none"/>
      <w:pStyle w:val="Normal"/>
      <w:lvlText w:val="%2"/>
      <w:lvlJc w:val="left"/>
      <w:pPr>
        <w:tabs>
          <w:tab w:val="num" w:pos="0"/>
        </w:tabs>
        <w:ind w:left="0" w:firstLine="0"/>
      </w:pPr>
      <w:rPr>
        <w:rFonts w:hint="default"/>
      </w:rPr>
    </w:lvl>
    <w:lvl w:ilvl="2">
      <w:start w:val="1"/>
      <w:numFmt w:val="bullet"/>
      <w:lvlText w:val=""/>
      <w:lvlJc w:val="left"/>
      <w:pPr>
        <w:tabs>
          <w:tab w:val="num" w:pos="1134"/>
        </w:tabs>
        <w:ind w:left="1134" w:hanging="567"/>
      </w:pPr>
      <w:rPr>
        <w:rFonts w:ascii="Wingdings" w:hAnsi="Wingdings" w:hint="default"/>
        <w:color w:val="731472"/>
      </w:rPr>
    </w:lvl>
    <w:lvl w:ilvl="3">
      <w:start w:val="1"/>
      <w:numFmt w:val="bullet"/>
      <w:lvlText w:val="­"/>
      <w:lvlJc w:val="left"/>
      <w:pPr>
        <w:tabs>
          <w:tab w:val="num" w:pos="1701"/>
        </w:tabs>
        <w:ind w:left="1701" w:hanging="567"/>
      </w:pPr>
      <w:rPr>
        <w:rFonts w:ascii="Courier New" w:hAnsi="Courier New" w:hint="default"/>
        <w:color w:val="731472"/>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Wingdings" w:hAnsi="Wingdings" w:hint="default"/>
        <w:color w:val="731472"/>
      </w:rPr>
    </w:lvl>
    <w:lvl w:ilvl="7">
      <w:start w:val="1"/>
      <w:numFmt w:val="lowerLetter"/>
      <w:lvlText w:val="%8)"/>
      <w:lvlJc w:val="left"/>
      <w:pPr>
        <w:tabs>
          <w:tab w:val="num" w:pos="3969"/>
        </w:tabs>
        <w:ind w:left="3969" w:hanging="567"/>
      </w:pPr>
      <w:rPr>
        <w:rFonts w:hint="default"/>
      </w:rPr>
    </w:lvl>
    <w:lvl w:ilvl="8">
      <w:start w:val="1"/>
      <w:numFmt w:val="lowerRoman"/>
      <w:lvlText w:val="%9)"/>
      <w:lvlJc w:val="left"/>
      <w:pPr>
        <w:tabs>
          <w:tab w:val="num" w:pos="4536"/>
        </w:tabs>
        <w:ind w:left="4536" w:hanging="567"/>
      </w:pPr>
      <w:rPr>
        <w:rFonts w:hint="default"/>
      </w:rPr>
    </w:lvl>
  </w:abstractNum>
  <w:abstractNum w:abstractNumId="18" w15:restartNumberingAfterBreak="0">
    <w:nsid w:val="281E4429"/>
    <w:multiLevelType w:val="multilevel"/>
    <w:tmpl w:val="A516BBC8"/>
    <w:name w:val="ORRSingleNumbers232219"/>
    <w:numStyleLink w:val="ORRSingleNumberings"/>
  </w:abstractNum>
  <w:abstractNum w:abstractNumId="19" w15:restartNumberingAfterBreak="0">
    <w:nsid w:val="2A1930C8"/>
    <w:multiLevelType w:val="multilevel"/>
    <w:tmpl w:val="2D02048E"/>
    <w:lvl w:ilvl="0">
      <w:start w:val="1"/>
      <w:numFmt w:val="none"/>
      <w:lvlText w:val=""/>
      <w:lvlJc w:val="left"/>
      <w:pPr>
        <w:tabs>
          <w:tab w:val="num" w:pos="0"/>
        </w:tabs>
        <w:ind w:left="0" w:firstLine="0"/>
      </w:pPr>
      <w:rPr>
        <w:rFonts w:ascii="Arial" w:hAnsi="Arial" w:hint="default"/>
        <w:b/>
        <w:color w:val="00476B"/>
        <w:sz w:val="40"/>
      </w:rPr>
    </w:lvl>
    <w:lvl w:ilvl="1">
      <w:start w:val="1"/>
      <w:numFmt w:val="decimal"/>
      <w:lvlRestart w:val="0"/>
      <w:lvlText w:val="%2%1."/>
      <w:lvlJc w:val="left"/>
      <w:pPr>
        <w:tabs>
          <w:tab w:val="num" w:pos="567"/>
        </w:tabs>
        <w:ind w:left="567" w:hanging="567"/>
      </w:pPr>
      <w:rPr>
        <w:rFonts w:ascii="Arial" w:hAnsi="Arial" w:hint="default"/>
        <w:sz w:val="24"/>
      </w:rPr>
    </w:lvl>
    <w:lvl w:ilvl="2">
      <w:start w:val="1"/>
      <w:numFmt w:val="bullet"/>
      <w:lvlText w:val=""/>
      <w:lvlJc w:val="left"/>
      <w:pPr>
        <w:tabs>
          <w:tab w:val="num" w:pos="1134"/>
        </w:tabs>
        <w:ind w:left="1134" w:hanging="567"/>
      </w:pPr>
      <w:rPr>
        <w:rFonts w:ascii="Wingdings" w:hAnsi="Wingdings" w:hint="default"/>
        <w:color w:val="731472"/>
        <w:sz w:val="24"/>
      </w:rPr>
    </w:lvl>
    <w:lvl w:ilvl="3">
      <w:start w:val="1"/>
      <w:numFmt w:val="bullet"/>
      <w:lvlText w:val="­"/>
      <w:lvlJc w:val="left"/>
      <w:pPr>
        <w:tabs>
          <w:tab w:val="num" w:pos="1701"/>
        </w:tabs>
        <w:ind w:left="1701" w:hanging="567"/>
      </w:pPr>
      <w:rPr>
        <w:rFonts w:ascii="Courier New" w:hAnsi="Courier New" w:hint="default"/>
        <w:color w:val="731472"/>
      </w:rPr>
    </w:lvl>
    <w:lvl w:ilvl="4">
      <w:start w:val="1"/>
      <w:numFmt w:val="decimal"/>
      <w:lvlText w:val="%5)"/>
      <w:lvlJc w:val="left"/>
      <w:pPr>
        <w:tabs>
          <w:tab w:val="num" w:pos="2268"/>
        </w:tabs>
        <w:ind w:left="1134" w:hanging="567"/>
      </w:pPr>
      <w:rPr>
        <w:rFonts w:hint="default"/>
      </w:rPr>
    </w:lvl>
    <w:lvl w:ilvl="5">
      <w:start w:val="1"/>
      <w:numFmt w:val="lowerRoman"/>
      <w:lvlText w:val="%6)"/>
      <w:lvlJc w:val="left"/>
      <w:pPr>
        <w:tabs>
          <w:tab w:val="num" w:pos="3345"/>
        </w:tabs>
        <w:ind w:left="1701" w:hanging="567"/>
      </w:pPr>
      <w:rPr>
        <w:rFonts w:hint="default"/>
      </w:rPr>
    </w:lvl>
    <w:lvl w:ilvl="6">
      <w:start w:val="1"/>
      <w:numFmt w:val="bullet"/>
      <w:lvlText w:val=""/>
      <w:lvlJc w:val="left"/>
      <w:pPr>
        <w:tabs>
          <w:tab w:val="num" w:pos="3799"/>
        </w:tabs>
        <w:ind w:left="2552" w:hanging="851"/>
      </w:pPr>
      <w:rPr>
        <w:rFonts w:ascii="Wingdings" w:hAnsi="Wingdings" w:hint="default"/>
        <w:color w:val="731472"/>
      </w:rPr>
    </w:lvl>
    <w:lvl w:ilvl="7">
      <w:start w:val="1"/>
      <w:numFmt w:val="lowerLetter"/>
      <w:lvlText w:val="%8)"/>
      <w:lvlJc w:val="left"/>
      <w:pPr>
        <w:tabs>
          <w:tab w:val="num" w:pos="4479"/>
        </w:tabs>
        <w:ind w:left="2552" w:hanging="851"/>
      </w:pPr>
      <w:rPr>
        <w:rFonts w:hint="default"/>
        <w:color w:val="000000" w:themeColor="text1"/>
      </w:rPr>
    </w:lvl>
    <w:lvl w:ilvl="8">
      <w:start w:val="1"/>
      <w:numFmt w:val="lowerRoman"/>
      <w:lvlText w:val="%9)"/>
      <w:lvlJc w:val="left"/>
      <w:pPr>
        <w:tabs>
          <w:tab w:val="num" w:pos="5046"/>
        </w:tabs>
        <w:ind w:left="3402" w:hanging="850"/>
      </w:pPr>
      <w:rPr>
        <w:rFonts w:hint="default"/>
        <w:color w:val="000000" w:themeColor="text1"/>
      </w:rPr>
    </w:lvl>
  </w:abstractNum>
  <w:abstractNum w:abstractNumId="20" w15:restartNumberingAfterBreak="0">
    <w:nsid w:val="2C15552B"/>
    <w:multiLevelType w:val="multilevel"/>
    <w:tmpl w:val="A516BBC8"/>
    <w:name w:val="ORRSingleNumbers232221"/>
    <w:numStyleLink w:val="ORRSingleNumberings"/>
  </w:abstractNum>
  <w:abstractNum w:abstractNumId="21" w15:restartNumberingAfterBreak="0">
    <w:nsid w:val="2E9C4639"/>
    <w:multiLevelType w:val="multilevel"/>
    <w:tmpl w:val="DAA8F5C6"/>
    <w:name w:val="ORRDoubleNumbers23229"/>
    <w:numStyleLink w:val="ORRNumberings"/>
  </w:abstractNum>
  <w:abstractNum w:abstractNumId="22" w15:restartNumberingAfterBreak="0">
    <w:nsid w:val="2F1B4CC5"/>
    <w:multiLevelType w:val="multilevel"/>
    <w:tmpl w:val="DAA8F5C6"/>
    <w:name w:val="ORRDoubleNumbers232211"/>
    <w:numStyleLink w:val="ORRNumberings"/>
  </w:abstractNum>
  <w:abstractNum w:abstractNumId="23" w15:restartNumberingAfterBreak="0">
    <w:nsid w:val="2F3B2D02"/>
    <w:multiLevelType w:val="multilevel"/>
    <w:tmpl w:val="DAA8F5C6"/>
    <w:name w:val="ORRDoubleNumbers232212"/>
    <w:numStyleLink w:val="ORRNumberings"/>
  </w:abstractNum>
  <w:abstractNum w:abstractNumId="24" w15:restartNumberingAfterBreak="0">
    <w:nsid w:val="360E6C55"/>
    <w:multiLevelType w:val="multilevel"/>
    <w:tmpl w:val="A516BBC8"/>
    <w:name w:val="ORRSingleNumbers232210"/>
    <w:numStyleLink w:val="ORRSingleNumberings"/>
  </w:abstractNum>
  <w:abstractNum w:abstractNumId="25" w15:restartNumberingAfterBreak="0">
    <w:nsid w:val="3D010B35"/>
    <w:multiLevelType w:val="multilevel"/>
    <w:tmpl w:val="6532A4B2"/>
    <w:name w:val="ORRDoubleNumbers23223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121146"/>
    <w:multiLevelType w:val="hybridMultilevel"/>
    <w:tmpl w:val="B29A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B5189"/>
    <w:multiLevelType w:val="hybridMultilevel"/>
    <w:tmpl w:val="28546268"/>
    <w:lvl w:ilvl="0" w:tplc="A8D68B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797465"/>
    <w:multiLevelType w:val="multilevel"/>
    <w:tmpl w:val="6DF6E3A2"/>
    <w:name w:val="ORRDoubleNumbers23223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4A6DD2"/>
    <w:multiLevelType w:val="multilevel"/>
    <w:tmpl w:val="EEA6D640"/>
    <w:name w:val="ORRDouble2"/>
    <w:lvl w:ilvl="0">
      <w:start w:val="1"/>
      <w:numFmt w:val="decimal"/>
      <w:lvlText w:val="%1."/>
      <w:lvlJc w:val="left"/>
      <w:pPr>
        <w:ind w:left="360" w:hanging="360"/>
      </w:pPr>
      <w:rPr>
        <w:rFonts w:ascii="Arial" w:hAnsi="Arial" w:hint="default"/>
        <w:b/>
        <w:i w:val="0"/>
        <w:color w:val="00476B"/>
        <w:sz w:val="40"/>
      </w:rPr>
    </w:lvl>
    <w:lvl w:ilvl="1">
      <w:start w:val="1"/>
      <w:numFmt w:val="decimal"/>
      <w:lvlText w:val="%2.%1"/>
      <w:lvlJc w:val="left"/>
      <w:pPr>
        <w:ind w:left="1021" w:hanging="661"/>
      </w:pPr>
      <w:rPr>
        <w:rFonts w:hint="default"/>
        <w:b w:val="0"/>
        <w:i w:val="0"/>
        <w:sz w:val="24"/>
      </w:rPr>
    </w:lvl>
    <w:lvl w:ilvl="2">
      <w:start w:val="1"/>
      <w:numFmt w:val="lowerLetter"/>
      <w:lvlText w:val="%3)"/>
      <w:lvlJc w:val="left"/>
      <w:pPr>
        <w:tabs>
          <w:tab w:val="num" w:pos="1191"/>
        </w:tabs>
        <w:ind w:left="1531" w:hanging="397"/>
      </w:pPr>
      <w:rPr>
        <w:rFonts w:hint="default"/>
        <w:color w:val="000000" w:themeColor="text1"/>
        <w:sz w:val="24"/>
      </w:rPr>
    </w:lvl>
    <w:lvl w:ilvl="3">
      <w:start w:val="1"/>
      <w:numFmt w:val="lowerRoman"/>
      <w:lvlText w:val="%4)"/>
      <w:lvlJc w:val="left"/>
      <w:pPr>
        <w:tabs>
          <w:tab w:val="num" w:pos="1701"/>
        </w:tabs>
        <w:ind w:left="2098" w:hanging="397"/>
      </w:pPr>
      <w:rPr>
        <w:rFonts w:hint="default"/>
        <w:b w:val="0"/>
        <w:i w:val="0"/>
        <w:sz w:val="24"/>
      </w:rPr>
    </w:lvl>
    <w:lvl w:ilvl="4">
      <w:start w:val="1"/>
      <w:numFmt w:val="lowerLetter"/>
      <w:lvlText w:val="%5)"/>
      <w:lvlJc w:val="left"/>
      <w:pPr>
        <w:tabs>
          <w:tab w:val="num" w:pos="2268"/>
        </w:tabs>
        <w:ind w:left="2722" w:hanging="454"/>
      </w:pPr>
      <w:rPr>
        <w:rFonts w:hint="default"/>
        <w:b w:val="0"/>
        <w:i w:val="0"/>
        <w:sz w:val="24"/>
      </w:rPr>
    </w:lvl>
    <w:lvl w:ilvl="5">
      <w:start w:val="1"/>
      <w:numFmt w:val="lowerRoman"/>
      <w:lvlText w:val="%6)"/>
      <w:lvlJc w:val="left"/>
      <w:pPr>
        <w:tabs>
          <w:tab w:val="num" w:pos="3005"/>
        </w:tabs>
        <w:ind w:left="3119" w:hanging="284"/>
      </w:pPr>
      <w:rPr>
        <w:rFonts w:hint="default"/>
        <w:b w:val="0"/>
        <w:i w:val="0"/>
        <w:sz w:val="24"/>
      </w:rPr>
    </w:lvl>
    <w:lvl w:ilvl="6">
      <w:start w:val="1"/>
      <w:numFmt w:val="decimal"/>
      <w:lvlText w:val="%7."/>
      <w:lvlJc w:val="left"/>
      <w:pPr>
        <w:ind w:left="2520" w:hanging="360"/>
      </w:pPr>
      <w:rPr>
        <w:rFonts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9B1721"/>
    <w:multiLevelType w:val="hybridMultilevel"/>
    <w:tmpl w:val="B95ECF0C"/>
    <w:lvl w:ilvl="0" w:tplc="5950BBA2">
      <w:start w:val="1"/>
      <w:numFmt w:val="bullet"/>
      <w:pStyle w:val="Bulletchecklist"/>
      <w:lvlText w:val=""/>
      <w:lvlJc w:val="left"/>
      <w:pPr>
        <w:ind w:left="927" w:hanging="360"/>
      </w:pPr>
      <w:rPr>
        <w:rFonts w:ascii="Wingdings" w:hAnsi="Wingdings" w:hint="default"/>
        <w:b w:val="0"/>
        <w:i w:val="0"/>
        <w:color w:val="731472"/>
        <w:sz w:val="32"/>
        <w:u w:color="7314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222C8C"/>
    <w:multiLevelType w:val="multilevel"/>
    <w:tmpl w:val="A516BBC8"/>
    <w:name w:val="ORRSingleNumbers232220"/>
    <w:numStyleLink w:val="ORRSingleNumberings"/>
  </w:abstractNum>
  <w:abstractNum w:abstractNumId="32" w15:restartNumberingAfterBreak="0">
    <w:nsid w:val="48425F84"/>
    <w:multiLevelType w:val="multilevel"/>
    <w:tmpl w:val="DAA8F5C6"/>
    <w:name w:val="ORRDoubleNumbers23228"/>
    <w:numStyleLink w:val="ORRNumberings"/>
  </w:abstractNum>
  <w:abstractNum w:abstractNumId="33" w15:restartNumberingAfterBreak="0">
    <w:nsid w:val="49A210AB"/>
    <w:multiLevelType w:val="multilevel"/>
    <w:tmpl w:val="A516BBC8"/>
    <w:name w:val="ORRSingleNumbers232212"/>
    <w:numStyleLink w:val="ORRSingleNumberings"/>
  </w:abstractNum>
  <w:abstractNum w:abstractNumId="34" w15:restartNumberingAfterBreak="0">
    <w:nsid w:val="4C83060F"/>
    <w:multiLevelType w:val="multilevel"/>
    <w:tmpl w:val="A516BBC8"/>
    <w:name w:val="ORRSingleNumbers232213"/>
    <w:numStyleLink w:val="ORRSingleNumberings"/>
  </w:abstractNum>
  <w:abstractNum w:abstractNumId="35" w15:restartNumberingAfterBreak="0">
    <w:nsid w:val="5042317E"/>
    <w:multiLevelType w:val="hybridMultilevel"/>
    <w:tmpl w:val="DE2A709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52733AE8"/>
    <w:multiLevelType w:val="hybridMultilevel"/>
    <w:tmpl w:val="A8207030"/>
    <w:name w:val="ORRList2"/>
    <w:lvl w:ilvl="0" w:tplc="9B7A1BD2">
      <w:start w:val="1"/>
      <w:numFmt w:val="decimal"/>
      <w:lvlText w:val="1.%1"/>
      <w:lvlJc w:val="left"/>
      <w:pPr>
        <w:ind w:left="1287" w:hanging="360"/>
      </w:pPr>
      <w:rPr>
        <w:rFonts w:ascii="Arial" w:hAnsi="Arial" w:hint="default"/>
        <w:b w:val="0"/>
        <w:bCs/>
        <w:i w:val="0"/>
        <w:iCs w:val="0"/>
        <w:color w:val="000000" w:themeColor="text1"/>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527D3FDD"/>
    <w:multiLevelType w:val="multilevel"/>
    <w:tmpl w:val="4156E19E"/>
    <w:name w:val="ORRList22"/>
    <w:lvl w:ilvl="0">
      <w:start w:val="1"/>
      <w:numFmt w:val="decimal"/>
      <w:lvlText w:val="1.%1"/>
      <w:lvlJc w:val="left"/>
      <w:pPr>
        <w:ind w:left="1287" w:hanging="360"/>
      </w:pPr>
      <w:rPr>
        <w:rFonts w:ascii="Arial" w:hAnsi="Arial" w:hint="default"/>
        <w:b w:val="0"/>
        <w:bCs/>
        <w:i w:val="0"/>
        <w:iCs w:val="0"/>
        <w:color w:val="000000" w:themeColor="text1"/>
        <w:sz w:val="24"/>
        <w:szCs w:val="24"/>
      </w:rPr>
    </w:lvl>
    <w:lvl w:ilvl="1">
      <w:start w:val="1"/>
      <w:numFmt w:val="decimal"/>
      <w:lvlText w:val="%2."/>
      <w:lvlJc w:val="left"/>
      <w:pPr>
        <w:ind w:left="2007" w:hanging="360"/>
      </w:pPr>
      <w:rPr>
        <w:rFonts w:ascii="Arial" w:hAnsi="Arial"/>
        <w:sz w:val="24"/>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6FF2F61"/>
    <w:multiLevelType w:val="multilevel"/>
    <w:tmpl w:val="B768A0C2"/>
    <w:name w:val="ORRDoubleNumbers23223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2563B2"/>
    <w:multiLevelType w:val="hybridMultilevel"/>
    <w:tmpl w:val="05783B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581434D8"/>
    <w:multiLevelType w:val="hybridMultilevel"/>
    <w:tmpl w:val="0456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D2260B"/>
    <w:multiLevelType w:val="multilevel"/>
    <w:tmpl w:val="B7B07DE4"/>
    <w:name w:val="ORRDouble"/>
    <w:lvl w:ilvl="0">
      <w:start w:val="1"/>
      <w:numFmt w:val="decimal"/>
      <w:lvlText w:val="%1."/>
      <w:lvlJc w:val="left"/>
      <w:pPr>
        <w:ind w:left="360" w:hanging="360"/>
      </w:pPr>
      <w:rPr>
        <w:rFonts w:ascii="Arial" w:hAnsi="Arial" w:hint="default"/>
        <w:b/>
        <w:i w:val="0"/>
        <w:color w:val="00476B"/>
        <w:sz w:val="40"/>
      </w:rPr>
    </w:lvl>
    <w:lvl w:ilvl="1">
      <w:start w:val="1"/>
      <w:numFmt w:val="decimal"/>
      <w:lvlText w:val="%2.%1"/>
      <w:lvlJc w:val="left"/>
      <w:pPr>
        <w:ind w:left="1021" w:hanging="661"/>
      </w:pPr>
      <w:rPr>
        <w:rFonts w:hint="default"/>
        <w:b w:val="0"/>
        <w:i w:val="0"/>
        <w:sz w:val="24"/>
      </w:rPr>
    </w:lvl>
    <w:lvl w:ilvl="2">
      <w:start w:val="1"/>
      <w:numFmt w:val="lowerLetter"/>
      <w:lvlText w:val="%3)"/>
      <w:lvlJc w:val="left"/>
      <w:pPr>
        <w:tabs>
          <w:tab w:val="num" w:pos="1191"/>
        </w:tabs>
        <w:ind w:left="1531" w:hanging="397"/>
      </w:pPr>
      <w:rPr>
        <w:rFonts w:hint="default"/>
        <w:color w:val="000000" w:themeColor="text1"/>
        <w:sz w:val="24"/>
      </w:rPr>
    </w:lvl>
    <w:lvl w:ilvl="3">
      <w:start w:val="1"/>
      <w:numFmt w:val="lowerRoman"/>
      <w:lvlText w:val="%4)"/>
      <w:lvlJc w:val="left"/>
      <w:pPr>
        <w:tabs>
          <w:tab w:val="num" w:pos="1701"/>
        </w:tabs>
        <w:ind w:left="2098" w:hanging="397"/>
      </w:pPr>
      <w:rPr>
        <w:rFonts w:hint="default"/>
        <w:b w:val="0"/>
        <w:i w:val="0"/>
        <w:sz w:val="24"/>
      </w:rPr>
    </w:lvl>
    <w:lvl w:ilvl="4">
      <w:start w:val="1"/>
      <w:numFmt w:val="lowerLetter"/>
      <w:lvlText w:val="%5)"/>
      <w:lvlJc w:val="left"/>
      <w:pPr>
        <w:tabs>
          <w:tab w:val="num" w:pos="2268"/>
        </w:tabs>
        <w:ind w:left="2722" w:hanging="454"/>
      </w:pPr>
      <w:rPr>
        <w:rFonts w:hint="default"/>
        <w:b w:val="0"/>
        <w:i w:val="0"/>
        <w:sz w:val="24"/>
      </w:rPr>
    </w:lvl>
    <w:lvl w:ilvl="5">
      <w:start w:val="1"/>
      <w:numFmt w:val="lowerRoman"/>
      <w:lvlText w:val="%6)"/>
      <w:lvlJc w:val="left"/>
      <w:pPr>
        <w:tabs>
          <w:tab w:val="num" w:pos="3005"/>
        </w:tabs>
        <w:ind w:left="3119" w:hanging="284"/>
      </w:pPr>
      <w:rPr>
        <w:rFonts w:hint="default"/>
        <w:b w:val="0"/>
        <w:i w:val="0"/>
        <w:sz w:val="24"/>
      </w:rPr>
    </w:lvl>
    <w:lvl w:ilvl="6">
      <w:start w:val="1"/>
      <w:numFmt w:val="decimal"/>
      <w:lvlText w:val="%7."/>
      <w:lvlJc w:val="left"/>
      <w:pPr>
        <w:ind w:left="2520" w:hanging="360"/>
      </w:pPr>
      <w:rPr>
        <w:rFonts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2F66E5"/>
    <w:multiLevelType w:val="multilevel"/>
    <w:tmpl w:val="0809001D"/>
    <w:name w:val="ORRDoub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1874FC9"/>
    <w:multiLevelType w:val="multilevel"/>
    <w:tmpl w:val="A516BBC8"/>
    <w:name w:val="ORRSingleNumbers23225"/>
    <w:numStyleLink w:val="ORRSingleNumberings"/>
  </w:abstractNum>
  <w:abstractNum w:abstractNumId="44" w15:restartNumberingAfterBreak="0">
    <w:nsid w:val="620C2789"/>
    <w:multiLevelType w:val="multilevel"/>
    <w:tmpl w:val="B7B07DE4"/>
    <w:name w:val="Double"/>
    <w:lvl w:ilvl="0">
      <w:start w:val="1"/>
      <w:numFmt w:val="decimal"/>
      <w:lvlText w:val="%1."/>
      <w:lvlJc w:val="left"/>
      <w:pPr>
        <w:ind w:left="360" w:hanging="360"/>
      </w:pPr>
      <w:rPr>
        <w:rFonts w:ascii="Arial" w:hAnsi="Arial" w:hint="default"/>
        <w:b/>
        <w:i w:val="0"/>
        <w:color w:val="00476B"/>
        <w:sz w:val="40"/>
      </w:rPr>
    </w:lvl>
    <w:lvl w:ilvl="1">
      <w:start w:val="1"/>
      <w:numFmt w:val="decimal"/>
      <w:lvlText w:val="%2.%1"/>
      <w:lvlJc w:val="left"/>
      <w:pPr>
        <w:ind w:left="1021" w:hanging="661"/>
      </w:pPr>
      <w:rPr>
        <w:rFonts w:hint="default"/>
        <w:b w:val="0"/>
        <w:i w:val="0"/>
        <w:sz w:val="24"/>
      </w:rPr>
    </w:lvl>
    <w:lvl w:ilvl="2">
      <w:start w:val="1"/>
      <w:numFmt w:val="lowerLetter"/>
      <w:lvlText w:val="%3)"/>
      <w:lvlJc w:val="left"/>
      <w:pPr>
        <w:tabs>
          <w:tab w:val="num" w:pos="1191"/>
        </w:tabs>
        <w:ind w:left="1531" w:hanging="397"/>
      </w:pPr>
      <w:rPr>
        <w:rFonts w:hint="default"/>
        <w:color w:val="000000" w:themeColor="text1"/>
        <w:sz w:val="24"/>
      </w:rPr>
    </w:lvl>
    <w:lvl w:ilvl="3">
      <w:start w:val="1"/>
      <w:numFmt w:val="lowerRoman"/>
      <w:lvlText w:val="%4)"/>
      <w:lvlJc w:val="left"/>
      <w:pPr>
        <w:tabs>
          <w:tab w:val="num" w:pos="1701"/>
        </w:tabs>
        <w:ind w:left="2098" w:hanging="397"/>
      </w:pPr>
      <w:rPr>
        <w:rFonts w:hint="default"/>
        <w:b w:val="0"/>
        <w:i w:val="0"/>
        <w:sz w:val="24"/>
      </w:rPr>
    </w:lvl>
    <w:lvl w:ilvl="4">
      <w:start w:val="1"/>
      <w:numFmt w:val="lowerLetter"/>
      <w:lvlText w:val="%5)"/>
      <w:lvlJc w:val="left"/>
      <w:pPr>
        <w:tabs>
          <w:tab w:val="num" w:pos="2268"/>
        </w:tabs>
        <w:ind w:left="2722" w:hanging="454"/>
      </w:pPr>
      <w:rPr>
        <w:rFonts w:hint="default"/>
        <w:b w:val="0"/>
        <w:i w:val="0"/>
        <w:sz w:val="24"/>
      </w:rPr>
    </w:lvl>
    <w:lvl w:ilvl="5">
      <w:start w:val="1"/>
      <w:numFmt w:val="lowerRoman"/>
      <w:lvlText w:val="%6)"/>
      <w:lvlJc w:val="left"/>
      <w:pPr>
        <w:tabs>
          <w:tab w:val="num" w:pos="3005"/>
        </w:tabs>
        <w:ind w:left="3119" w:hanging="284"/>
      </w:pPr>
      <w:rPr>
        <w:rFonts w:hint="default"/>
        <w:b w:val="0"/>
        <w:i w:val="0"/>
        <w:sz w:val="24"/>
      </w:rPr>
    </w:lvl>
    <w:lvl w:ilvl="6">
      <w:start w:val="1"/>
      <w:numFmt w:val="decimal"/>
      <w:lvlText w:val="%7."/>
      <w:lvlJc w:val="left"/>
      <w:pPr>
        <w:ind w:left="2520" w:hanging="360"/>
      </w:pPr>
      <w:rPr>
        <w:rFonts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3D3500E"/>
    <w:multiLevelType w:val="multilevel"/>
    <w:tmpl w:val="DAA8F5C6"/>
    <w:name w:val="ORRDoubleNumbers23227"/>
    <w:numStyleLink w:val="ORRNumberings"/>
  </w:abstractNum>
  <w:abstractNum w:abstractNumId="46" w15:restartNumberingAfterBreak="0">
    <w:nsid w:val="640146D7"/>
    <w:multiLevelType w:val="multilevel"/>
    <w:tmpl w:val="A516BBC8"/>
    <w:name w:val="ORRSingleNumbers2322"/>
    <w:styleLink w:val="ORRSingleNumberings"/>
    <w:lvl w:ilvl="0">
      <w:start w:val="1"/>
      <w:numFmt w:val="none"/>
      <w:pStyle w:val="Heading2"/>
      <w:lvlText w:val=""/>
      <w:lvlJc w:val="left"/>
      <w:pPr>
        <w:tabs>
          <w:tab w:val="num" w:pos="0"/>
        </w:tabs>
        <w:ind w:left="0" w:firstLine="0"/>
      </w:pPr>
      <w:rPr>
        <w:rFonts w:ascii="Arial" w:hAnsi="Arial" w:hint="default"/>
        <w:b/>
        <w:color w:val="00476B"/>
        <w:sz w:val="40"/>
      </w:rPr>
    </w:lvl>
    <w:lvl w:ilvl="1">
      <w:start w:val="1"/>
      <w:numFmt w:val="decimal"/>
      <w:lvlRestart w:val="0"/>
      <w:pStyle w:val="Numberedparagraphsingle"/>
      <w:lvlText w:val="%2%1."/>
      <w:lvlJc w:val="left"/>
      <w:pPr>
        <w:tabs>
          <w:tab w:val="num" w:pos="567"/>
        </w:tabs>
        <w:ind w:left="567" w:hanging="567"/>
      </w:pPr>
      <w:rPr>
        <w:rFonts w:ascii="Arial" w:hAnsi="Arial" w:hint="default"/>
        <w:sz w:val="24"/>
      </w:rPr>
    </w:lvl>
    <w:lvl w:ilvl="2">
      <w:start w:val="1"/>
      <w:numFmt w:val="bullet"/>
      <w:pStyle w:val="Bulletsquare"/>
      <w:lvlText w:val=""/>
      <w:lvlJc w:val="left"/>
      <w:pPr>
        <w:tabs>
          <w:tab w:val="num" w:pos="1134"/>
        </w:tabs>
        <w:ind w:left="1134" w:hanging="567"/>
      </w:pPr>
      <w:rPr>
        <w:rFonts w:ascii="Wingdings" w:hAnsi="Wingdings" w:hint="default"/>
        <w:color w:val="731472"/>
        <w:sz w:val="24"/>
      </w:rPr>
    </w:lvl>
    <w:lvl w:ilvl="3">
      <w:start w:val="1"/>
      <w:numFmt w:val="bullet"/>
      <w:pStyle w:val="Bullet-"/>
      <w:lvlText w:val="­"/>
      <w:lvlJc w:val="left"/>
      <w:pPr>
        <w:tabs>
          <w:tab w:val="num" w:pos="1701"/>
        </w:tabs>
        <w:ind w:left="1701" w:hanging="567"/>
      </w:pPr>
      <w:rPr>
        <w:rFonts w:ascii="Courier New" w:hAnsi="Courier New" w:hint="default"/>
        <w:color w:val="731472"/>
      </w:rPr>
    </w:lvl>
    <w:lvl w:ilvl="4">
      <w:start w:val="1"/>
      <w:numFmt w:val="lowerLetter"/>
      <w:pStyle w:val="Bulletalpha"/>
      <w:lvlText w:val="%5)"/>
      <w:lvlJc w:val="left"/>
      <w:pPr>
        <w:tabs>
          <w:tab w:val="num" w:pos="2268"/>
        </w:tabs>
        <w:ind w:left="1134" w:hanging="567"/>
      </w:pPr>
      <w:rPr>
        <w:rFonts w:hint="default"/>
      </w:rPr>
    </w:lvl>
    <w:lvl w:ilvl="5">
      <w:start w:val="1"/>
      <w:numFmt w:val="lowerRoman"/>
      <w:pStyle w:val="Bulletroman"/>
      <w:lvlText w:val="%6)"/>
      <w:lvlJc w:val="left"/>
      <w:pPr>
        <w:tabs>
          <w:tab w:val="num" w:pos="3345"/>
        </w:tabs>
        <w:ind w:left="1701" w:hanging="567"/>
      </w:pPr>
      <w:rPr>
        <w:rFonts w:hint="default"/>
      </w:rPr>
    </w:lvl>
    <w:lvl w:ilvl="6">
      <w:start w:val="1"/>
      <w:numFmt w:val="bullet"/>
      <w:pStyle w:val="Bulletsquare-indent"/>
      <w:lvlText w:val=""/>
      <w:lvlJc w:val="left"/>
      <w:pPr>
        <w:tabs>
          <w:tab w:val="num" w:pos="3799"/>
        </w:tabs>
        <w:ind w:left="2552" w:hanging="851"/>
      </w:pPr>
      <w:rPr>
        <w:rFonts w:ascii="Wingdings" w:hAnsi="Wingdings" w:hint="default"/>
        <w:color w:val="731472"/>
      </w:rPr>
    </w:lvl>
    <w:lvl w:ilvl="7">
      <w:start w:val="1"/>
      <w:numFmt w:val="lowerLetter"/>
      <w:pStyle w:val="Bulletalpha-indent"/>
      <w:lvlText w:val="%8)"/>
      <w:lvlJc w:val="left"/>
      <w:pPr>
        <w:tabs>
          <w:tab w:val="num" w:pos="4479"/>
        </w:tabs>
        <w:ind w:left="2552" w:hanging="851"/>
      </w:pPr>
      <w:rPr>
        <w:rFonts w:hint="default"/>
        <w:color w:val="000000" w:themeColor="text1"/>
      </w:rPr>
    </w:lvl>
    <w:lvl w:ilvl="8">
      <w:start w:val="1"/>
      <w:numFmt w:val="lowerRoman"/>
      <w:pStyle w:val="Bulletroman-indent"/>
      <w:lvlText w:val="%9)"/>
      <w:lvlJc w:val="left"/>
      <w:pPr>
        <w:tabs>
          <w:tab w:val="num" w:pos="5046"/>
        </w:tabs>
        <w:ind w:left="3402" w:hanging="850"/>
      </w:pPr>
      <w:rPr>
        <w:rFonts w:hint="default"/>
        <w:color w:val="000000" w:themeColor="text1"/>
      </w:rPr>
    </w:lvl>
  </w:abstractNum>
  <w:abstractNum w:abstractNumId="47" w15:restartNumberingAfterBreak="0">
    <w:nsid w:val="66B16004"/>
    <w:multiLevelType w:val="multilevel"/>
    <w:tmpl w:val="DAA8F5C6"/>
    <w:name w:val="ORRDoubleNumbers23226"/>
    <w:numStyleLink w:val="ORRNumberings"/>
  </w:abstractNum>
  <w:abstractNum w:abstractNumId="48" w15:restartNumberingAfterBreak="0">
    <w:nsid w:val="6A6C7CFE"/>
    <w:multiLevelType w:val="hybridMultilevel"/>
    <w:tmpl w:val="A14AFFC6"/>
    <w:name w:val="ORRDoubleNumbers23225"/>
    <w:lvl w:ilvl="0" w:tplc="FCB8E060">
      <w:start w:val="1"/>
      <w:numFmt w:val="bullet"/>
      <w:pStyle w:val="Boxedbullet"/>
      <w:lvlText w:val=""/>
      <w:lvlJc w:val="left"/>
      <w:pPr>
        <w:ind w:left="1077" w:hanging="360"/>
      </w:pPr>
      <w:rPr>
        <w:rFonts w:ascii="Wingdings" w:hAnsi="Wingdings" w:hint="default"/>
        <w:color w:val="731472"/>
        <w:sz w:val="28"/>
        <w:u w:color="731472"/>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9" w15:restartNumberingAfterBreak="0">
    <w:nsid w:val="6B875580"/>
    <w:multiLevelType w:val="hybridMultilevel"/>
    <w:tmpl w:val="4754F242"/>
    <w:name w:val="ORRSingleNumbers2322122"/>
    <w:lvl w:ilvl="0" w:tplc="339AE648">
      <w:start w:val="1"/>
      <w:numFmt w:val="bullet"/>
      <w:lvlText w:val="­"/>
      <w:lvlJc w:val="left"/>
      <w:pPr>
        <w:ind w:left="1287" w:hanging="360"/>
      </w:pPr>
      <w:rPr>
        <w:rFonts w:ascii="Courier New" w:hAnsi="Courier New" w:hint="default"/>
        <w:b/>
        <w:i w:val="0"/>
        <w:color w:val="73147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BB431A8"/>
    <w:multiLevelType w:val="multilevel"/>
    <w:tmpl w:val="A516BBC8"/>
    <w:name w:val="ORRSingleNumbers232216"/>
    <w:numStyleLink w:val="ORRSingleNumberings"/>
  </w:abstractNum>
  <w:abstractNum w:abstractNumId="51" w15:restartNumberingAfterBreak="0">
    <w:nsid w:val="6BB96393"/>
    <w:multiLevelType w:val="multilevel"/>
    <w:tmpl w:val="A516BBC8"/>
    <w:name w:val="ORRSingleNumbers23227"/>
    <w:numStyleLink w:val="ORRSingleNumberings"/>
  </w:abstractNum>
  <w:abstractNum w:abstractNumId="52" w15:restartNumberingAfterBreak="0">
    <w:nsid w:val="6EBA1C1C"/>
    <w:multiLevelType w:val="multilevel"/>
    <w:tmpl w:val="A516BBC8"/>
    <w:name w:val="ORRSingleNumbers232211"/>
    <w:numStyleLink w:val="ORRSingleNumberings"/>
  </w:abstractNum>
  <w:abstractNum w:abstractNumId="53" w15:restartNumberingAfterBreak="0">
    <w:nsid w:val="6FBD6B1F"/>
    <w:multiLevelType w:val="multilevel"/>
    <w:tmpl w:val="1C2E6F22"/>
    <w:name w:val="ORRDoubleNumbers2322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0A06C2E"/>
    <w:multiLevelType w:val="multilevel"/>
    <w:tmpl w:val="A03CA596"/>
    <w:name w:val="ORRDoubleNumbers23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1261D6B"/>
    <w:multiLevelType w:val="multilevel"/>
    <w:tmpl w:val="564E4288"/>
    <w:name w:val="ORRDoubleNumbers2322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7024E60"/>
    <w:multiLevelType w:val="multilevel"/>
    <w:tmpl w:val="A03CA596"/>
    <w:name w:val="ORRDoubleNumbers2322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B85038B"/>
    <w:multiLevelType w:val="multilevel"/>
    <w:tmpl w:val="0809001D"/>
    <w:name w:val="ORRDoubleNumber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C8E1DA0"/>
    <w:multiLevelType w:val="multilevel"/>
    <w:tmpl w:val="A03CA596"/>
    <w:name w:val="ORRDoubleNumbers232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E931D38"/>
    <w:multiLevelType w:val="multilevel"/>
    <w:tmpl w:val="A84AB67E"/>
    <w:name w:val="ORRSingleNumbers2322152"/>
    <w:numStyleLink w:val="ORRNormalLists"/>
  </w:abstractNum>
  <w:abstractNum w:abstractNumId="60" w15:restartNumberingAfterBreak="0">
    <w:nsid w:val="7EFE3BAF"/>
    <w:multiLevelType w:val="multilevel"/>
    <w:tmpl w:val="A516BBC8"/>
    <w:name w:val="ORRSingleNumbers232214"/>
    <w:numStyleLink w:val="ORRSingleNumberings"/>
  </w:abstractNum>
  <w:num w:numId="1">
    <w:abstractNumId w:val="30"/>
  </w:num>
  <w:num w:numId="2">
    <w:abstractNumId w:val="6"/>
  </w:num>
  <w:num w:numId="3">
    <w:abstractNumId w:val="48"/>
  </w:num>
  <w:num w:numId="4">
    <w:abstractNumId w:val="46"/>
  </w:num>
  <w:num w:numId="5">
    <w:abstractNumId w:val="23"/>
  </w:num>
  <w:num w:numId="6">
    <w:abstractNumId w:val="17"/>
  </w:num>
  <w:num w:numId="7">
    <w:abstractNumId w:val="59"/>
  </w:num>
  <w:num w:numId="8">
    <w:abstractNumId w:val="10"/>
  </w:num>
  <w:num w:numId="9">
    <w:abstractNumId w:val="1"/>
  </w:num>
  <w:num w:numId="10">
    <w:abstractNumId w:val="36"/>
  </w:num>
  <w:num w:numId="11">
    <w:abstractNumId w:val="18"/>
  </w:num>
  <w:num w:numId="12">
    <w:abstractNumId w:val="31"/>
  </w:num>
  <w:num w:numId="13">
    <w:abstractNumId w:val="20"/>
  </w:num>
  <w:num w:numId="14">
    <w:abstractNumId w:val="35"/>
  </w:num>
  <w:num w:numId="15">
    <w:abstractNumId w:val="39"/>
  </w:num>
  <w:num w:numId="16">
    <w:abstractNumId w:val="19"/>
  </w:num>
  <w:num w:numId="17">
    <w:abstractNumId w:val="27"/>
  </w:num>
  <w:num w:numId="18">
    <w:abstractNumId w:val="40"/>
  </w:num>
  <w:num w:numId="1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99"/>
    <w:rsid w:val="000008B1"/>
    <w:rsid w:val="00003A92"/>
    <w:rsid w:val="0001369C"/>
    <w:rsid w:val="00023DD7"/>
    <w:rsid w:val="000277A7"/>
    <w:rsid w:val="0005124A"/>
    <w:rsid w:val="000522AB"/>
    <w:rsid w:val="00064C56"/>
    <w:rsid w:val="00064F3B"/>
    <w:rsid w:val="0007694D"/>
    <w:rsid w:val="00083B62"/>
    <w:rsid w:val="00084516"/>
    <w:rsid w:val="000A22B3"/>
    <w:rsid w:val="000A4DC7"/>
    <w:rsid w:val="000A56E2"/>
    <w:rsid w:val="000E52EF"/>
    <w:rsid w:val="000F24A3"/>
    <w:rsid w:val="00120F4C"/>
    <w:rsid w:val="001227A2"/>
    <w:rsid w:val="0012745F"/>
    <w:rsid w:val="00130A4D"/>
    <w:rsid w:val="00136841"/>
    <w:rsid w:val="001543E9"/>
    <w:rsid w:val="00154991"/>
    <w:rsid w:val="00155C39"/>
    <w:rsid w:val="00156398"/>
    <w:rsid w:val="00162FF2"/>
    <w:rsid w:val="001916B3"/>
    <w:rsid w:val="001B2251"/>
    <w:rsid w:val="001B5DC4"/>
    <w:rsid w:val="001C065B"/>
    <w:rsid w:val="001C3C11"/>
    <w:rsid w:val="001C4832"/>
    <w:rsid w:val="001D6899"/>
    <w:rsid w:val="001F62BD"/>
    <w:rsid w:val="00221951"/>
    <w:rsid w:val="002331F6"/>
    <w:rsid w:val="002336A6"/>
    <w:rsid w:val="00243A06"/>
    <w:rsid w:val="00300948"/>
    <w:rsid w:val="00302E40"/>
    <w:rsid w:val="00306349"/>
    <w:rsid w:val="0031507C"/>
    <w:rsid w:val="003314BC"/>
    <w:rsid w:val="003360BD"/>
    <w:rsid w:val="0034417C"/>
    <w:rsid w:val="00353357"/>
    <w:rsid w:val="00364A75"/>
    <w:rsid w:val="00382684"/>
    <w:rsid w:val="003D52F6"/>
    <w:rsid w:val="003F51EF"/>
    <w:rsid w:val="0040307B"/>
    <w:rsid w:val="00420870"/>
    <w:rsid w:val="004246D2"/>
    <w:rsid w:val="00432D32"/>
    <w:rsid w:val="0044205D"/>
    <w:rsid w:val="004442AA"/>
    <w:rsid w:val="00444EC4"/>
    <w:rsid w:val="00452F13"/>
    <w:rsid w:val="00453108"/>
    <w:rsid w:val="00455953"/>
    <w:rsid w:val="00467F05"/>
    <w:rsid w:val="004929C0"/>
    <w:rsid w:val="00492D74"/>
    <w:rsid w:val="004A5A82"/>
    <w:rsid w:val="004C03D4"/>
    <w:rsid w:val="0052101A"/>
    <w:rsid w:val="005336E6"/>
    <w:rsid w:val="00547FCB"/>
    <w:rsid w:val="00562934"/>
    <w:rsid w:val="0056653C"/>
    <w:rsid w:val="005705F0"/>
    <w:rsid w:val="0057405F"/>
    <w:rsid w:val="00576EAD"/>
    <w:rsid w:val="00585871"/>
    <w:rsid w:val="00593977"/>
    <w:rsid w:val="00597450"/>
    <w:rsid w:val="005A2E53"/>
    <w:rsid w:val="005A3788"/>
    <w:rsid w:val="005A4DFF"/>
    <w:rsid w:val="005B2648"/>
    <w:rsid w:val="005B3D88"/>
    <w:rsid w:val="005C019F"/>
    <w:rsid w:val="005C195B"/>
    <w:rsid w:val="005C20E8"/>
    <w:rsid w:val="005D00DF"/>
    <w:rsid w:val="005E0729"/>
    <w:rsid w:val="00603389"/>
    <w:rsid w:val="00606EE3"/>
    <w:rsid w:val="00613BB8"/>
    <w:rsid w:val="00641F50"/>
    <w:rsid w:val="00647AC5"/>
    <w:rsid w:val="00655150"/>
    <w:rsid w:val="00657120"/>
    <w:rsid w:val="006572C2"/>
    <w:rsid w:val="0068325A"/>
    <w:rsid w:val="00685686"/>
    <w:rsid w:val="006A583D"/>
    <w:rsid w:val="006A5D42"/>
    <w:rsid w:val="006B3847"/>
    <w:rsid w:val="006B5F6F"/>
    <w:rsid w:val="006D6A6A"/>
    <w:rsid w:val="006E5AB9"/>
    <w:rsid w:val="007145B9"/>
    <w:rsid w:val="00722306"/>
    <w:rsid w:val="00726304"/>
    <w:rsid w:val="00741804"/>
    <w:rsid w:val="00753084"/>
    <w:rsid w:val="007577E0"/>
    <w:rsid w:val="00771B89"/>
    <w:rsid w:val="0078424D"/>
    <w:rsid w:val="00792704"/>
    <w:rsid w:val="0079625D"/>
    <w:rsid w:val="007A0029"/>
    <w:rsid w:val="007A4C38"/>
    <w:rsid w:val="007A6780"/>
    <w:rsid w:val="007C2996"/>
    <w:rsid w:val="007D77CF"/>
    <w:rsid w:val="007E4328"/>
    <w:rsid w:val="007E73DD"/>
    <w:rsid w:val="007F1030"/>
    <w:rsid w:val="007F758E"/>
    <w:rsid w:val="008030E7"/>
    <w:rsid w:val="008046DB"/>
    <w:rsid w:val="008069D5"/>
    <w:rsid w:val="008165E2"/>
    <w:rsid w:val="00826CE6"/>
    <w:rsid w:val="008529C5"/>
    <w:rsid w:val="0089478B"/>
    <w:rsid w:val="008A420D"/>
    <w:rsid w:val="008B0DBB"/>
    <w:rsid w:val="008B502E"/>
    <w:rsid w:val="008B779F"/>
    <w:rsid w:val="008B7ACD"/>
    <w:rsid w:val="008E479F"/>
    <w:rsid w:val="008E7097"/>
    <w:rsid w:val="008F1A6E"/>
    <w:rsid w:val="008F1E33"/>
    <w:rsid w:val="00903971"/>
    <w:rsid w:val="0092132E"/>
    <w:rsid w:val="00922B21"/>
    <w:rsid w:val="00925565"/>
    <w:rsid w:val="00935431"/>
    <w:rsid w:val="00964C9E"/>
    <w:rsid w:val="009874B1"/>
    <w:rsid w:val="00991CF1"/>
    <w:rsid w:val="009A1857"/>
    <w:rsid w:val="009B630B"/>
    <w:rsid w:val="009C15F2"/>
    <w:rsid w:val="009D1799"/>
    <w:rsid w:val="009F09DF"/>
    <w:rsid w:val="00A13EFF"/>
    <w:rsid w:val="00A17D60"/>
    <w:rsid w:val="00A412A5"/>
    <w:rsid w:val="00A552A8"/>
    <w:rsid w:val="00A57719"/>
    <w:rsid w:val="00A70477"/>
    <w:rsid w:val="00A851D0"/>
    <w:rsid w:val="00A94A1A"/>
    <w:rsid w:val="00A94E5C"/>
    <w:rsid w:val="00A958ED"/>
    <w:rsid w:val="00A97E8C"/>
    <w:rsid w:val="00AA5D58"/>
    <w:rsid w:val="00AA7BC2"/>
    <w:rsid w:val="00AC4612"/>
    <w:rsid w:val="00AD3799"/>
    <w:rsid w:val="00AD5C7F"/>
    <w:rsid w:val="00AD76C2"/>
    <w:rsid w:val="00AE0F0A"/>
    <w:rsid w:val="00AF11EF"/>
    <w:rsid w:val="00AF6822"/>
    <w:rsid w:val="00AF714D"/>
    <w:rsid w:val="00B202BF"/>
    <w:rsid w:val="00B21F56"/>
    <w:rsid w:val="00B4503D"/>
    <w:rsid w:val="00B773C5"/>
    <w:rsid w:val="00B8461C"/>
    <w:rsid w:val="00B8508C"/>
    <w:rsid w:val="00B91252"/>
    <w:rsid w:val="00B93352"/>
    <w:rsid w:val="00BA7E33"/>
    <w:rsid w:val="00BB14B8"/>
    <w:rsid w:val="00BB7162"/>
    <w:rsid w:val="00BC3A92"/>
    <w:rsid w:val="00BE1FC8"/>
    <w:rsid w:val="00C03197"/>
    <w:rsid w:val="00C056E2"/>
    <w:rsid w:val="00C0730D"/>
    <w:rsid w:val="00C12CF1"/>
    <w:rsid w:val="00C13F62"/>
    <w:rsid w:val="00C16B98"/>
    <w:rsid w:val="00C360A1"/>
    <w:rsid w:val="00C62621"/>
    <w:rsid w:val="00C6640F"/>
    <w:rsid w:val="00C767E5"/>
    <w:rsid w:val="00C80F68"/>
    <w:rsid w:val="00C861D4"/>
    <w:rsid w:val="00C877D4"/>
    <w:rsid w:val="00CA510E"/>
    <w:rsid w:val="00CA65F6"/>
    <w:rsid w:val="00CE46EE"/>
    <w:rsid w:val="00CF00B7"/>
    <w:rsid w:val="00CF77F7"/>
    <w:rsid w:val="00D1344B"/>
    <w:rsid w:val="00D16F27"/>
    <w:rsid w:val="00D2497E"/>
    <w:rsid w:val="00D25C86"/>
    <w:rsid w:val="00D3242C"/>
    <w:rsid w:val="00D346F2"/>
    <w:rsid w:val="00D3781E"/>
    <w:rsid w:val="00D46B62"/>
    <w:rsid w:val="00D46D9E"/>
    <w:rsid w:val="00D70217"/>
    <w:rsid w:val="00DA6317"/>
    <w:rsid w:val="00DB1F09"/>
    <w:rsid w:val="00DB291B"/>
    <w:rsid w:val="00DC222C"/>
    <w:rsid w:val="00DE75B8"/>
    <w:rsid w:val="00DF40E8"/>
    <w:rsid w:val="00E01045"/>
    <w:rsid w:val="00E03402"/>
    <w:rsid w:val="00E03660"/>
    <w:rsid w:val="00E118C1"/>
    <w:rsid w:val="00E166BC"/>
    <w:rsid w:val="00E43662"/>
    <w:rsid w:val="00E44D04"/>
    <w:rsid w:val="00E857DD"/>
    <w:rsid w:val="00EA04FA"/>
    <w:rsid w:val="00EC01B2"/>
    <w:rsid w:val="00EC4FA2"/>
    <w:rsid w:val="00EC5CE6"/>
    <w:rsid w:val="00ED63F0"/>
    <w:rsid w:val="00ED70F1"/>
    <w:rsid w:val="00EF6081"/>
    <w:rsid w:val="00F010A2"/>
    <w:rsid w:val="00F047EC"/>
    <w:rsid w:val="00F10624"/>
    <w:rsid w:val="00F11654"/>
    <w:rsid w:val="00F22CD6"/>
    <w:rsid w:val="00F37348"/>
    <w:rsid w:val="00F40814"/>
    <w:rsid w:val="00F42BA0"/>
    <w:rsid w:val="00F51A83"/>
    <w:rsid w:val="00F55BAF"/>
    <w:rsid w:val="00F71DDA"/>
    <w:rsid w:val="00F752B8"/>
    <w:rsid w:val="00F8322A"/>
    <w:rsid w:val="00F83890"/>
    <w:rsid w:val="00F84ED0"/>
    <w:rsid w:val="00F85D8A"/>
    <w:rsid w:val="00F94174"/>
    <w:rsid w:val="00F94E8D"/>
    <w:rsid w:val="00FA0EDB"/>
    <w:rsid w:val="00FA2C78"/>
    <w:rsid w:val="00FB1D04"/>
    <w:rsid w:val="00FB3C6D"/>
    <w:rsid w:val="00FC5CE0"/>
    <w:rsid w:val="00FD2CAA"/>
    <w:rsid w:val="00FE53EA"/>
    <w:rsid w:val="00FE792C"/>
    <w:rsid w:val="00FF1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8573D6-7FD4-4D1A-9567-12D90203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7E5"/>
    <w:pPr>
      <w:numPr>
        <w:ilvl w:val="1"/>
        <w:numId w:val="7"/>
      </w:numPr>
      <w:spacing w:before="240" w:after="240" w:line="288" w:lineRule="auto"/>
    </w:pPr>
    <w:rPr>
      <w:rFonts w:ascii="Arial" w:hAnsi="Arial"/>
      <w:sz w:val="24"/>
    </w:rPr>
  </w:style>
  <w:style w:type="paragraph" w:styleId="Heading1">
    <w:name w:val="heading 1"/>
    <w:next w:val="Normal"/>
    <w:link w:val="Heading1Char"/>
    <w:uiPriority w:val="9"/>
    <w:rsid w:val="00EC4FA2"/>
    <w:pPr>
      <w:keepNext/>
      <w:keepLines/>
      <w:spacing w:before="1080" w:after="120" w:line="240" w:lineRule="auto"/>
      <w:outlineLvl w:val="0"/>
    </w:pPr>
    <w:rPr>
      <w:rFonts w:ascii="Arial" w:eastAsiaTheme="majorEastAsia" w:hAnsi="Arial" w:cstheme="majorBidi"/>
      <w:b/>
      <w:bCs/>
      <w:color w:val="00476B"/>
      <w:sz w:val="52"/>
      <w:szCs w:val="28"/>
    </w:rPr>
  </w:style>
  <w:style w:type="paragraph" w:styleId="Heading2">
    <w:name w:val="heading 2"/>
    <w:basedOn w:val="Heading1"/>
    <w:next w:val="Normal"/>
    <w:link w:val="Heading2Char"/>
    <w:uiPriority w:val="9"/>
    <w:unhideWhenUsed/>
    <w:qFormat/>
    <w:rsid w:val="00BC3A92"/>
    <w:pPr>
      <w:numPr>
        <w:numId w:val="13"/>
      </w:numPr>
      <w:spacing w:before="480" w:after="240"/>
      <w:outlineLvl w:val="1"/>
    </w:pPr>
    <w:rPr>
      <w:bCs w:val="0"/>
      <w:sz w:val="36"/>
      <w:szCs w:val="26"/>
    </w:rPr>
  </w:style>
  <w:style w:type="paragraph" w:styleId="Heading3">
    <w:name w:val="heading 3"/>
    <w:basedOn w:val="Heading2"/>
    <w:next w:val="Normal"/>
    <w:link w:val="Heading3Char"/>
    <w:uiPriority w:val="9"/>
    <w:unhideWhenUsed/>
    <w:qFormat/>
    <w:rsid w:val="00F8322A"/>
    <w:pPr>
      <w:keepLines w:val="0"/>
      <w:numPr>
        <w:numId w:val="0"/>
      </w:numPr>
      <w:spacing w:before="240" w:after="0"/>
      <w:outlineLvl w:val="2"/>
    </w:pPr>
    <w:rPr>
      <w:bCs/>
    </w:rPr>
  </w:style>
  <w:style w:type="paragraph" w:styleId="Heading4">
    <w:name w:val="heading 4"/>
    <w:basedOn w:val="Heading3"/>
    <w:next w:val="Normal"/>
    <w:link w:val="Heading4Char"/>
    <w:uiPriority w:val="9"/>
    <w:unhideWhenUsed/>
    <w:qFormat/>
    <w:rsid w:val="004442AA"/>
    <w:pPr>
      <w:keepLines/>
      <w:spacing w:before="120"/>
      <w:outlineLvl w:val="3"/>
    </w:pPr>
    <w:rPr>
      <w:bCs w:val="0"/>
      <w:iCs/>
      <w:sz w:val="32"/>
    </w:rPr>
  </w:style>
  <w:style w:type="paragraph" w:styleId="Heading5">
    <w:name w:val="heading 5"/>
    <w:basedOn w:val="Heading4"/>
    <w:next w:val="Normal"/>
    <w:link w:val="Heading5Char"/>
    <w:uiPriority w:val="9"/>
    <w:unhideWhenUsed/>
    <w:qFormat/>
    <w:rsid w:val="008069D5"/>
    <w:pPr>
      <w:spacing w:before="200"/>
      <w:outlineLvl w:val="4"/>
    </w:pPr>
    <w:rPr>
      <w:sz w:val="28"/>
    </w:rPr>
  </w:style>
  <w:style w:type="paragraph" w:styleId="Heading6">
    <w:name w:val="heading 6"/>
    <w:basedOn w:val="Heading5"/>
    <w:next w:val="Normal"/>
    <w:link w:val="Heading6Char"/>
    <w:uiPriority w:val="9"/>
    <w:unhideWhenUsed/>
    <w:rsid w:val="004442AA"/>
    <w:pPr>
      <w:outlineLvl w:val="5"/>
    </w:pPr>
    <w:rPr>
      <w:iCs w:val="0"/>
      <w:sz w:val="24"/>
    </w:rPr>
  </w:style>
  <w:style w:type="paragraph" w:styleId="Heading7">
    <w:name w:val="heading 7"/>
    <w:basedOn w:val="Heading6"/>
    <w:next w:val="Normal"/>
    <w:link w:val="Heading7Char"/>
    <w:uiPriority w:val="9"/>
    <w:unhideWhenUsed/>
    <w:qFormat/>
    <w:rsid w:val="00826CE6"/>
    <w:pPr>
      <w:outlineLvl w:val="6"/>
    </w:pPr>
    <w:rPr>
      <w:iCs/>
      <w:color w:val="000000" w:themeColor="text1"/>
    </w:rPr>
  </w:style>
  <w:style w:type="paragraph" w:styleId="Heading8">
    <w:name w:val="heading 8"/>
    <w:basedOn w:val="Heading7"/>
    <w:next w:val="Normal"/>
    <w:link w:val="Heading8Char"/>
    <w:uiPriority w:val="9"/>
    <w:unhideWhenUsed/>
    <w:rsid w:val="00826CE6"/>
    <w:pPr>
      <w:outlineLvl w:val="7"/>
    </w:pPr>
    <w:rPr>
      <w:i/>
      <w:color w:val="00476B"/>
      <w:szCs w:val="20"/>
    </w:rPr>
  </w:style>
  <w:style w:type="paragraph" w:styleId="Heading9">
    <w:name w:val="heading 9"/>
    <w:basedOn w:val="Heading8"/>
    <w:next w:val="Normal"/>
    <w:link w:val="Heading9Char"/>
    <w:uiPriority w:val="9"/>
    <w:unhideWhenUsed/>
    <w:rsid w:val="004442AA"/>
    <w:pPr>
      <w:outlineLvl w:val="8"/>
    </w:pPr>
    <w:rPr>
      <w:b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FA2"/>
    <w:rPr>
      <w:rFonts w:ascii="Arial" w:eastAsiaTheme="majorEastAsia" w:hAnsi="Arial" w:cstheme="majorBidi"/>
      <w:b/>
      <w:bCs/>
      <w:color w:val="00476B"/>
      <w:sz w:val="52"/>
      <w:szCs w:val="28"/>
    </w:rPr>
  </w:style>
  <w:style w:type="character" w:customStyle="1" w:styleId="Heading2Char">
    <w:name w:val="Heading 2 Char"/>
    <w:basedOn w:val="DefaultParagraphFont"/>
    <w:link w:val="Heading2"/>
    <w:uiPriority w:val="9"/>
    <w:rsid w:val="00BC3A92"/>
    <w:rPr>
      <w:rFonts w:ascii="Arial" w:eastAsiaTheme="majorEastAsia" w:hAnsi="Arial" w:cstheme="majorBidi"/>
      <w:b/>
      <w:color w:val="00476B"/>
      <w:sz w:val="36"/>
      <w:szCs w:val="26"/>
    </w:rPr>
  </w:style>
  <w:style w:type="table" w:customStyle="1" w:styleId="TableGrid2">
    <w:name w:val="Table Grid2"/>
    <w:basedOn w:val="TableNormal"/>
    <w:next w:val="TableGrid"/>
    <w:rsid w:val="000277A7"/>
    <w:pPr>
      <w:spacing w:after="0" w:line="240" w:lineRule="auto"/>
    </w:pPr>
    <w:rPr>
      <w:rFonts w:ascii="Arial" w:eastAsia="Times New Roman" w:hAnsi="Arial" w:cs="Times New Roman"/>
      <w:szCs w:val="20"/>
      <w:lang w:eastAsia="en-GB"/>
    </w:rPr>
    <w:tblPr>
      <w:tblStyleRowBandSize w:val="1"/>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rPr>
      <w:cantSplit/>
    </w:trPr>
    <w:tblStylePr w:type="firstRow">
      <w:pPr>
        <w:wordWrap/>
        <w:spacing w:beforeLines="0" w:before="0" w:beforeAutospacing="0" w:afterLines="0" w:after="0" w:afterAutospacing="0" w:line="240" w:lineRule="auto"/>
      </w:pPr>
      <w:tblPr/>
      <w:tcPr>
        <w:shd w:val="clear" w:color="auto" w:fill="1F497D" w:themeFill="text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pPr>
    </w:tblStylePr>
  </w:style>
  <w:style w:type="table" w:styleId="TableGrid">
    <w:name w:val="Table Grid"/>
    <w:basedOn w:val="TableNormal"/>
    <w:uiPriority w:val="59"/>
    <w:rsid w:val="00027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double">
    <w:name w:val="Numbered paragraph (double)"/>
    <w:basedOn w:val="Heading2"/>
    <w:link w:val="NumberedparagraphdoubleChar"/>
    <w:rsid w:val="00FF18F2"/>
    <w:pPr>
      <w:keepNext w:val="0"/>
      <w:keepLines w:val="0"/>
      <w:numPr>
        <w:ilvl w:val="1"/>
        <w:numId w:val="5"/>
      </w:numPr>
      <w:spacing w:before="240" w:line="288" w:lineRule="auto"/>
    </w:pPr>
    <w:rPr>
      <w:b w:val="0"/>
      <w:color w:val="000000" w:themeColor="text1"/>
      <w:sz w:val="24"/>
    </w:rPr>
  </w:style>
  <w:style w:type="paragraph" w:styleId="ListParagraph">
    <w:name w:val="List Paragraph"/>
    <w:basedOn w:val="Normal"/>
    <w:uiPriority w:val="34"/>
    <w:rsid w:val="00641F50"/>
    <w:pPr>
      <w:contextualSpacing/>
    </w:pPr>
  </w:style>
  <w:style w:type="paragraph" w:styleId="NormalIndent">
    <w:name w:val="Normal Indent"/>
    <w:basedOn w:val="Normal"/>
    <w:link w:val="NormalIndentChar"/>
    <w:uiPriority w:val="99"/>
    <w:unhideWhenUsed/>
    <w:rsid w:val="008E7097"/>
    <w:pPr>
      <w:ind w:left="720"/>
    </w:pPr>
  </w:style>
  <w:style w:type="character" w:customStyle="1" w:styleId="NormalIndentChar">
    <w:name w:val="Normal Indent Char"/>
    <w:basedOn w:val="DefaultParagraphFont"/>
    <w:link w:val="NormalIndent"/>
    <w:uiPriority w:val="99"/>
    <w:rsid w:val="008E7097"/>
    <w:rPr>
      <w:rFonts w:ascii="Arial" w:hAnsi="Arial"/>
      <w:sz w:val="24"/>
    </w:rPr>
  </w:style>
  <w:style w:type="paragraph" w:customStyle="1" w:styleId="Bulletsquare">
    <w:name w:val="Bullet (square)"/>
    <w:basedOn w:val="NormalIndent"/>
    <w:link w:val="BulletsquareChar"/>
    <w:rsid w:val="00BC3A92"/>
    <w:pPr>
      <w:numPr>
        <w:ilvl w:val="2"/>
        <w:numId w:val="13"/>
      </w:numPr>
      <w:spacing w:before="120" w:after="120"/>
    </w:pPr>
  </w:style>
  <w:style w:type="character" w:customStyle="1" w:styleId="BulletsquareChar">
    <w:name w:val="Bullet (square) Char"/>
    <w:basedOn w:val="NormalIndentChar"/>
    <w:link w:val="Bulletsquare"/>
    <w:rsid w:val="00BC3A92"/>
    <w:rPr>
      <w:rFonts w:ascii="Arial" w:hAnsi="Arial"/>
      <w:sz w:val="24"/>
    </w:rPr>
  </w:style>
  <w:style w:type="paragraph" w:customStyle="1" w:styleId="Bullet-">
    <w:name w:val="Bullet (-)"/>
    <w:basedOn w:val="Bulletsquare"/>
    <w:link w:val="Bullet-Char"/>
    <w:rsid w:val="007C2996"/>
    <w:pPr>
      <w:numPr>
        <w:ilvl w:val="3"/>
      </w:numPr>
    </w:pPr>
  </w:style>
  <w:style w:type="character" w:customStyle="1" w:styleId="Bullet-Char">
    <w:name w:val="Bullet (-) Char"/>
    <w:basedOn w:val="BulletsquareChar"/>
    <w:link w:val="Bullet-"/>
    <w:rsid w:val="007C2996"/>
    <w:rPr>
      <w:rFonts w:ascii="Arial" w:hAnsi="Arial"/>
      <w:sz w:val="24"/>
    </w:rPr>
  </w:style>
  <w:style w:type="paragraph" w:styleId="List">
    <w:name w:val="List"/>
    <w:basedOn w:val="Normal"/>
    <w:uiPriority w:val="99"/>
    <w:unhideWhenUsed/>
    <w:rsid w:val="00F83890"/>
    <w:pPr>
      <w:ind w:left="283" w:hanging="283"/>
      <w:contextualSpacing/>
    </w:pPr>
  </w:style>
  <w:style w:type="paragraph" w:styleId="List2">
    <w:name w:val="List 2"/>
    <w:basedOn w:val="Normal"/>
    <w:uiPriority w:val="99"/>
    <w:unhideWhenUsed/>
    <w:rsid w:val="00F83890"/>
    <w:pPr>
      <w:ind w:left="566" w:hanging="283"/>
      <w:contextualSpacing/>
    </w:pPr>
  </w:style>
  <w:style w:type="paragraph" w:styleId="List4">
    <w:name w:val="List 4"/>
    <w:basedOn w:val="Normal"/>
    <w:uiPriority w:val="99"/>
    <w:unhideWhenUsed/>
    <w:rsid w:val="00F83890"/>
    <w:pPr>
      <w:ind w:left="1132" w:hanging="283"/>
      <w:contextualSpacing/>
    </w:pPr>
  </w:style>
  <w:style w:type="paragraph" w:styleId="List3">
    <w:name w:val="List 3"/>
    <w:basedOn w:val="Normal"/>
    <w:uiPriority w:val="99"/>
    <w:unhideWhenUsed/>
    <w:rsid w:val="00F83890"/>
    <w:pPr>
      <w:ind w:left="1800" w:hanging="360"/>
      <w:contextualSpacing/>
    </w:pPr>
  </w:style>
  <w:style w:type="paragraph" w:styleId="List5">
    <w:name w:val="List 5"/>
    <w:basedOn w:val="Normal"/>
    <w:uiPriority w:val="99"/>
    <w:unhideWhenUsed/>
    <w:rsid w:val="00F83890"/>
    <w:pPr>
      <w:ind w:left="1415" w:hanging="283"/>
      <w:contextualSpacing/>
    </w:pPr>
  </w:style>
  <w:style w:type="paragraph" w:customStyle="1" w:styleId="Bulletalpha">
    <w:name w:val="Bullet (alpha)"/>
    <w:rsid w:val="00BC3A92"/>
    <w:pPr>
      <w:numPr>
        <w:ilvl w:val="4"/>
        <w:numId w:val="13"/>
      </w:numPr>
      <w:spacing w:before="120" w:after="120"/>
    </w:pPr>
    <w:rPr>
      <w:rFonts w:ascii="Arial" w:eastAsiaTheme="majorEastAsia" w:hAnsi="Arial" w:cstheme="majorBidi"/>
      <w:color w:val="000000" w:themeColor="text1"/>
      <w:sz w:val="24"/>
      <w:szCs w:val="26"/>
    </w:rPr>
  </w:style>
  <w:style w:type="paragraph" w:customStyle="1" w:styleId="Bulletroman">
    <w:name w:val="Bullet (roman)"/>
    <w:rsid w:val="00BC3A92"/>
    <w:pPr>
      <w:numPr>
        <w:ilvl w:val="5"/>
        <w:numId w:val="13"/>
      </w:numPr>
    </w:pPr>
    <w:rPr>
      <w:rFonts w:ascii="Arial" w:eastAsiaTheme="majorEastAsia" w:hAnsi="Arial" w:cstheme="majorBidi"/>
      <w:color w:val="000000" w:themeColor="text1"/>
      <w:sz w:val="24"/>
      <w:szCs w:val="26"/>
    </w:rPr>
  </w:style>
  <w:style w:type="paragraph" w:customStyle="1" w:styleId="Bulletchecklist">
    <w:name w:val="Bullet (checklist)"/>
    <w:basedOn w:val="Bulletsquare"/>
    <w:rsid w:val="001D6899"/>
    <w:pPr>
      <w:numPr>
        <w:ilvl w:val="0"/>
        <w:numId w:val="1"/>
      </w:numPr>
    </w:pPr>
  </w:style>
  <w:style w:type="character" w:customStyle="1" w:styleId="NumberedparagraphdoubleChar">
    <w:name w:val="Numbered paragraph (double) Char"/>
    <w:basedOn w:val="Heading2Char"/>
    <w:link w:val="Numberedparagraphdouble"/>
    <w:rsid w:val="00FF18F2"/>
    <w:rPr>
      <w:rFonts w:ascii="Arial" w:eastAsiaTheme="majorEastAsia" w:hAnsi="Arial" w:cstheme="majorBidi"/>
      <w:b w:val="0"/>
      <w:color w:val="000000" w:themeColor="text1"/>
      <w:sz w:val="24"/>
      <w:szCs w:val="26"/>
    </w:rPr>
  </w:style>
  <w:style w:type="paragraph" w:customStyle="1" w:styleId="Numberedparagraphsingle">
    <w:name w:val="Numbered paragraph (single)"/>
    <w:basedOn w:val="Heading2numbered"/>
    <w:rsid w:val="00BC3A92"/>
    <w:pPr>
      <w:keepNext w:val="0"/>
      <w:pageBreakBefore w:val="0"/>
      <w:numPr>
        <w:ilvl w:val="1"/>
        <w:numId w:val="13"/>
      </w:numPr>
      <w:spacing w:before="240" w:line="288" w:lineRule="auto"/>
    </w:pPr>
    <w:rPr>
      <w:b w:val="0"/>
      <w:color w:val="000000" w:themeColor="text1"/>
      <w:sz w:val="24"/>
    </w:rPr>
  </w:style>
  <w:style w:type="paragraph" w:customStyle="1" w:styleId="Heading2numbered">
    <w:name w:val="Heading 2 (numbered)"/>
    <w:next w:val="Numberedparagraphdouble"/>
    <w:qFormat/>
    <w:rsid w:val="00FF18F2"/>
    <w:pPr>
      <w:keepNext/>
      <w:pageBreakBefore/>
      <w:numPr>
        <w:numId w:val="5"/>
      </w:numPr>
      <w:spacing w:after="240" w:line="240" w:lineRule="auto"/>
    </w:pPr>
    <w:rPr>
      <w:rFonts w:ascii="Arial" w:eastAsiaTheme="majorEastAsia" w:hAnsi="Arial" w:cstheme="majorBidi"/>
      <w:b/>
      <w:bCs/>
      <w:color w:val="00476B"/>
      <w:sz w:val="40"/>
      <w:szCs w:val="26"/>
    </w:rPr>
  </w:style>
  <w:style w:type="numbering" w:customStyle="1" w:styleId="ORRNumberings">
    <w:name w:val="ORRNumberings"/>
    <w:uiPriority w:val="99"/>
    <w:rsid w:val="00FF18F2"/>
    <w:pPr>
      <w:numPr>
        <w:numId w:val="2"/>
      </w:numPr>
    </w:pPr>
  </w:style>
  <w:style w:type="paragraph" w:customStyle="1" w:styleId="Bulletalpha-indent">
    <w:name w:val="Bullet (alpha-indent)"/>
    <w:basedOn w:val="Bulletroman"/>
    <w:rsid w:val="00243A06"/>
    <w:pPr>
      <w:numPr>
        <w:ilvl w:val="7"/>
      </w:numPr>
      <w:spacing w:before="120" w:after="120" w:line="288" w:lineRule="auto"/>
      <w:outlineLvl w:val="1"/>
    </w:pPr>
  </w:style>
  <w:style w:type="paragraph" w:customStyle="1" w:styleId="Bulletroman-indent">
    <w:name w:val="Bullet (roman-indent)"/>
    <w:basedOn w:val="Bulletalpha-indent"/>
    <w:rsid w:val="00657120"/>
    <w:pPr>
      <w:numPr>
        <w:ilvl w:val="8"/>
      </w:numPr>
    </w:pPr>
  </w:style>
  <w:style w:type="character" w:customStyle="1" w:styleId="Heading3Char">
    <w:name w:val="Heading 3 Char"/>
    <w:basedOn w:val="DefaultParagraphFont"/>
    <w:link w:val="Heading3"/>
    <w:uiPriority w:val="9"/>
    <w:rsid w:val="00F8322A"/>
    <w:rPr>
      <w:rFonts w:ascii="Arial" w:eastAsiaTheme="majorEastAsia" w:hAnsi="Arial" w:cstheme="majorBidi"/>
      <w:b/>
      <w:bCs/>
      <w:color w:val="00476B"/>
      <w:sz w:val="36"/>
      <w:szCs w:val="26"/>
    </w:rPr>
  </w:style>
  <w:style w:type="character" w:customStyle="1" w:styleId="Heading4Char">
    <w:name w:val="Heading 4 Char"/>
    <w:basedOn w:val="DefaultParagraphFont"/>
    <w:link w:val="Heading4"/>
    <w:uiPriority w:val="9"/>
    <w:rsid w:val="004442AA"/>
    <w:rPr>
      <w:rFonts w:ascii="Arial" w:eastAsiaTheme="majorEastAsia" w:hAnsi="Arial" w:cstheme="majorBidi"/>
      <w:b/>
      <w:iCs/>
      <w:color w:val="00476B"/>
      <w:sz w:val="32"/>
      <w:szCs w:val="26"/>
    </w:rPr>
  </w:style>
  <w:style w:type="character" w:customStyle="1" w:styleId="Heading5Char">
    <w:name w:val="Heading 5 Char"/>
    <w:basedOn w:val="DefaultParagraphFont"/>
    <w:link w:val="Heading5"/>
    <w:uiPriority w:val="9"/>
    <w:rsid w:val="008069D5"/>
    <w:rPr>
      <w:rFonts w:ascii="Arial" w:eastAsiaTheme="majorEastAsia" w:hAnsi="Arial" w:cstheme="majorBidi"/>
      <w:b/>
      <w:iCs/>
      <w:color w:val="00476B"/>
      <w:sz w:val="28"/>
      <w:szCs w:val="26"/>
    </w:rPr>
  </w:style>
  <w:style w:type="character" w:customStyle="1" w:styleId="Heading6Char">
    <w:name w:val="Heading 6 Char"/>
    <w:basedOn w:val="DefaultParagraphFont"/>
    <w:link w:val="Heading6"/>
    <w:uiPriority w:val="9"/>
    <w:rsid w:val="004442AA"/>
    <w:rPr>
      <w:rFonts w:ascii="Arial" w:eastAsiaTheme="majorEastAsia" w:hAnsi="Arial" w:cstheme="majorBidi"/>
      <w:b/>
      <w:color w:val="243F60" w:themeColor="accent1" w:themeShade="7F"/>
      <w:sz w:val="24"/>
      <w:szCs w:val="26"/>
    </w:rPr>
  </w:style>
  <w:style w:type="character" w:customStyle="1" w:styleId="Heading7Char">
    <w:name w:val="Heading 7 Char"/>
    <w:basedOn w:val="DefaultParagraphFont"/>
    <w:link w:val="Heading7"/>
    <w:uiPriority w:val="9"/>
    <w:rsid w:val="00826CE6"/>
    <w:rPr>
      <w:rFonts w:ascii="Arial" w:eastAsiaTheme="majorEastAsia" w:hAnsi="Arial" w:cstheme="majorBidi"/>
      <w:b/>
      <w:iCs/>
      <w:color w:val="000000" w:themeColor="text1"/>
      <w:sz w:val="24"/>
      <w:szCs w:val="26"/>
    </w:rPr>
  </w:style>
  <w:style w:type="character" w:customStyle="1" w:styleId="Heading8Char">
    <w:name w:val="Heading 8 Char"/>
    <w:basedOn w:val="DefaultParagraphFont"/>
    <w:link w:val="Heading8"/>
    <w:uiPriority w:val="9"/>
    <w:rsid w:val="00826CE6"/>
    <w:rPr>
      <w:rFonts w:ascii="Arial" w:eastAsiaTheme="majorEastAsia" w:hAnsi="Arial" w:cstheme="majorBidi"/>
      <w:b/>
      <w:i/>
      <w:iCs/>
      <w:color w:val="00476B"/>
      <w:sz w:val="24"/>
      <w:szCs w:val="20"/>
    </w:rPr>
  </w:style>
  <w:style w:type="character" w:customStyle="1" w:styleId="Heading9Char">
    <w:name w:val="Heading 9 Char"/>
    <w:basedOn w:val="DefaultParagraphFont"/>
    <w:link w:val="Heading9"/>
    <w:uiPriority w:val="9"/>
    <w:rsid w:val="004442AA"/>
    <w:rPr>
      <w:rFonts w:ascii="Arial" w:eastAsiaTheme="majorEastAsia" w:hAnsi="Arial" w:cstheme="majorBidi"/>
      <w:i/>
      <w:color w:val="000000" w:themeColor="text1"/>
      <w:sz w:val="24"/>
      <w:szCs w:val="20"/>
    </w:rPr>
  </w:style>
  <w:style w:type="paragraph" w:customStyle="1" w:styleId="Bulletsquare-indent">
    <w:name w:val="Bullet (square-indent)"/>
    <w:basedOn w:val="Bulletroman-indent"/>
    <w:rsid w:val="00243A06"/>
    <w:pPr>
      <w:numPr>
        <w:ilvl w:val="6"/>
      </w:numPr>
    </w:pPr>
  </w:style>
  <w:style w:type="paragraph" w:styleId="BalloonText">
    <w:name w:val="Balloon Text"/>
    <w:basedOn w:val="Normal"/>
    <w:link w:val="BalloonTextChar"/>
    <w:uiPriority w:val="99"/>
    <w:semiHidden/>
    <w:unhideWhenUsed/>
    <w:rsid w:val="00C0319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97"/>
    <w:rPr>
      <w:rFonts w:ascii="Tahoma" w:hAnsi="Tahoma" w:cs="Tahoma"/>
      <w:sz w:val="16"/>
      <w:szCs w:val="16"/>
    </w:rPr>
  </w:style>
  <w:style w:type="paragraph" w:styleId="Subtitle">
    <w:name w:val="Subtitle"/>
    <w:basedOn w:val="Normal"/>
    <w:next w:val="Normal"/>
    <w:link w:val="SubtitleChar"/>
    <w:uiPriority w:val="11"/>
    <w:rsid w:val="00C03197"/>
    <w:pPr>
      <w:spacing w:line="240" w:lineRule="auto"/>
    </w:pPr>
    <w:rPr>
      <w:rFonts w:eastAsiaTheme="majorEastAsia" w:cstheme="majorBidi"/>
      <w:b/>
      <w:iCs/>
      <w:color w:val="00476B"/>
      <w:spacing w:val="15"/>
      <w:szCs w:val="24"/>
    </w:rPr>
  </w:style>
  <w:style w:type="character" w:customStyle="1" w:styleId="SubtitleChar">
    <w:name w:val="Subtitle Char"/>
    <w:basedOn w:val="DefaultParagraphFont"/>
    <w:link w:val="Subtitle"/>
    <w:uiPriority w:val="11"/>
    <w:rsid w:val="00C03197"/>
    <w:rPr>
      <w:rFonts w:ascii="Arial" w:eastAsiaTheme="majorEastAsia" w:hAnsi="Arial" w:cstheme="majorBidi"/>
      <w:b/>
      <w:iCs/>
      <w:color w:val="00476B"/>
      <w:spacing w:val="15"/>
      <w:sz w:val="24"/>
      <w:szCs w:val="24"/>
    </w:rPr>
  </w:style>
  <w:style w:type="paragraph" w:styleId="Date">
    <w:name w:val="Date"/>
    <w:basedOn w:val="Normal"/>
    <w:next w:val="Normal"/>
    <w:link w:val="DateChar"/>
    <w:uiPriority w:val="99"/>
    <w:unhideWhenUsed/>
    <w:rsid w:val="00F010A2"/>
    <w:pPr>
      <w:pBdr>
        <w:bottom w:val="single" w:sz="24" w:space="6" w:color="D9D9D9" w:themeColor="background1" w:themeShade="D9"/>
      </w:pBdr>
      <w:spacing w:line="240" w:lineRule="auto"/>
    </w:pPr>
    <w:rPr>
      <w:b/>
      <w:color w:val="808080" w:themeColor="background1" w:themeShade="80"/>
    </w:rPr>
  </w:style>
  <w:style w:type="character" w:customStyle="1" w:styleId="DateChar">
    <w:name w:val="Date Char"/>
    <w:basedOn w:val="DefaultParagraphFont"/>
    <w:link w:val="Date"/>
    <w:uiPriority w:val="99"/>
    <w:rsid w:val="00F010A2"/>
    <w:rPr>
      <w:rFonts w:ascii="Arial" w:hAnsi="Arial"/>
      <w:b/>
      <w:color w:val="808080" w:themeColor="background1" w:themeShade="80"/>
      <w:sz w:val="24"/>
    </w:rPr>
  </w:style>
  <w:style w:type="paragraph" w:customStyle="1" w:styleId="Contents">
    <w:name w:val="Contents"/>
    <w:next w:val="Normal"/>
    <w:rsid w:val="00455953"/>
    <w:pPr>
      <w:spacing w:before="600" w:after="600" w:line="240" w:lineRule="auto"/>
    </w:pPr>
    <w:rPr>
      <w:rFonts w:ascii="Arial" w:hAnsi="Arial"/>
      <w:b/>
      <w:color w:val="00476B"/>
      <w:sz w:val="40"/>
    </w:rPr>
  </w:style>
  <w:style w:type="paragraph" w:styleId="TOC1">
    <w:name w:val="toc 1"/>
    <w:basedOn w:val="Normal"/>
    <w:next w:val="Normal"/>
    <w:autoRedefine/>
    <w:uiPriority w:val="39"/>
    <w:unhideWhenUsed/>
    <w:rsid w:val="008E479F"/>
    <w:pPr>
      <w:tabs>
        <w:tab w:val="right" w:pos="9016"/>
      </w:tabs>
      <w:spacing w:before="120" w:after="120" w:line="240" w:lineRule="auto"/>
      <w:ind w:left="284" w:hanging="284"/>
    </w:pPr>
    <w:rPr>
      <w:b/>
      <w:color w:val="731472"/>
    </w:rPr>
  </w:style>
  <w:style w:type="paragraph" w:styleId="TOC2">
    <w:name w:val="toc 2"/>
    <w:basedOn w:val="Normal"/>
    <w:next w:val="Normal"/>
    <w:autoRedefine/>
    <w:uiPriority w:val="39"/>
    <w:unhideWhenUsed/>
    <w:rsid w:val="008E479F"/>
    <w:pPr>
      <w:numPr>
        <w:ilvl w:val="0"/>
        <w:numId w:val="0"/>
      </w:numPr>
      <w:tabs>
        <w:tab w:val="left" w:pos="8902"/>
      </w:tabs>
      <w:spacing w:before="0" w:after="120" w:line="240" w:lineRule="auto"/>
      <w:ind w:left="284"/>
    </w:pPr>
  </w:style>
  <w:style w:type="paragraph" w:styleId="TOC3">
    <w:name w:val="toc 3"/>
    <w:basedOn w:val="Normal"/>
    <w:next w:val="Normal"/>
    <w:autoRedefine/>
    <w:uiPriority w:val="39"/>
    <w:unhideWhenUsed/>
    <w:rsid w:val="008B502E"/>
    <w:pPr>
      <w:spacing w:after="100"/>
      <w:ind w:left="480"/>
    </w:pPr>
  </w:style>
  <w:style w:type="character" w:styleId="Hyperlink">
    <w:name w:val="Hyperlink"/>
    <w:basedOn w:val="DefaultParagraphFont"/>
    <w:uiPriority w:val="99"/>
    <w:unhideWhenUsed/>
    <w:rsid w:val="008B502E"/>
    <w:rPr>
      <w:color w:val="0000FF" w:themeColor="hyperlink"/>
      <w:u w:val="single"/>
    </w:rPr>
  </w:style>
  <w:style w:type="paragraph" w:styleId="TOCHeading">
    <w:name w:val="TOC Heading"/>
    <w:basedOn w:val="Heading1"/>
    <w:next w:val="Normal"/>
    <w:uiPriority w:val="39"/>
    <w:unhideWhenUsed/>
    <w:rsid w:val="00593977"/>
    <w:pPr>
      <w:spacing w:after="600"/>
      <w:outlineLvl w:val="9"/>
    </w:pPr>
    <w:rPr>
      <w:sz w:val="40"/>
      <w:lang w:val="en-US" w:eastAsia="ja-JP"/>
    </w:rPr>
  </w:style>
  <w:style w:type="paragraph" w:styleId="Header">
    <w:name w:val="header"/>
    <w:basedOn w:val="Normal"/>
    <w:link w:val="HeaderChar"/>
    <w:uiPriority w:val="99"/>
    <w:unhideWhenUsed/>
    <w:rsid w:val="00444EC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44EC4"/>
    <w:rPr>
      <w:rFonts w:ascii="Arial" w:hAnsi="Arial"/>
      <w:sz w:val="24"/>
    </w:rPr>
  </w:style>
  <w:style w:type="paragraph" w:styleId="Footer">
    <w:name w:val="footer"/>
    <w:basedOn w:val="Normal"/>
    <w:link w:val="FooterChar"/>
    <w:uiPriority w:val="99"/>
    <w:unhideWhenUsed/>
    <w:rsid w:val="00722306"/>
    <w:pPr>
      <w:pBdr>
        <w:top w:val="single" w:sz="2" w:space="5" w:color="00476B"/>
      </w:pBdr>
      <w:tabs>
        <w:tab w:val="center" w:pos="4513"/>
        <w:tab w:val="right" w:pos="9026"/>
      </w:tabs>
      <w:spacing w:before="0" w:after="0" w:line="240" w:lineRule="auto"/>
    </w:pPr>
    <w:rPr>
      <w:color w:val="00476B"/>
      <w:sz w:val="20"/>
    </w:rPr>
  </w:style>
  <w:style w:type="character" w:customStyle="1" w:styleId="FooterChar">
    <w:name w:val="Footer Char"/>
    <w:basedOn w:val="DefaultParagraphFont"/>
    <w:link w:val="Footer"/>
    <w:uiPriority w:val="99"/>
    <w:rsid w:val="00722306"/>
    <w:rPr>
      <w:rFonts w:ascii="Arial" w:hAnsi="Arial"/>
      <w:color w:val="00476B"/>
      <w:sz w:val="20"/>
    </w:rPr>
  </w:style>
  <w:style w:type="paragraph" w:customStyle="1" w:styleId="Summary">
    <w:name w:val="Summary"/>
    <w:basedOn w:val="Heading2"/>
    <w:next w:val="Normalaftersummary"/>
    <w:rsid w:val="00935431"/>
    <w:pPr>
      <w:keepLines w:val="0"/>
    </w:pPr>
    <w:rPr>
      <w:color w:val="808080" w:themeColor="background1" w:themeShade="80"/>
    </w:rPr>
  </w:style>
  <w:style w:type="paragraph" w:customStyle="1" w:styleId="Normalaftersummary">
    <w:name w:val="Normal after summary"/>
    <w:basedOn w:val="Normal"/>
    <w:next w:val="Normal"/>
    <w:rsid w:val="00F8322A"/>
    <w:pPr>
      <w:pBdr>
        <w:bottom w:val="single" w:sz="24" w:space="4" w:color="D9D9D9" w:themeColor="background1" w:themeShade="D9"/>
      </w:pBdr>
    </w:pPr>
    <w:rPr>
      <w:color w:val="000000" w:themeColor="text1"/>
    </w:rPr>
  </w:style>
  <w:style w:type="paragraph" w:styleId="FootnoteText">
    <w:name w:val="footnote text"/>
    <w:basedOn w:val="Normal"/>
    <w:link w:val="FootnoteTextChar"/>
    <w:uiPriority w:val="99"/>
    <w:unhideWhenUsed/>
    <w:rsid w:val="00BE1FC8"/>
    <w:pPr>
      <w:spacing w:before="0" w:after="120" w:line="240" w:lineRule="auto"/>
      <w:ind w:left="113" w:hanging="113"/>
    </w:pPr>
    <w:rPr>
      <w:sz w:val="20"/>
      <w:szCs w:val="20"/>
    </w:rPr>
  </w:style>
  <w:style w:type="character" w:customStyle="1" w:styleId="FootnoteTextChar">
    <w:name w:val="Footnote Text Char"/>
    <w:basedOn w:val="DefaultParagraphFont"/>
    <w:link w:val="FootnoteText"/>
    <w:uiPriority w:val="99"/>
    <w:rsid w:val="00BE1FC8"/>
    <w:rPr>
      <w:rFonts w:ascii="Arial" w:hAnsi="Arial"/>
      <w:sz w:val="20"/>
      <w:szCs w:val="20"/>
    </w:rPr>
  </w:style>
  <w:style w:type="character" w:styleId="FootnoteReference">
    <w:name w:val="footnote reference"/>
    <w:basedOn w:val="DefaultParagraphFont"/>
    <w:uiPriority w:val="99"/>
    <w:semiHidden/>
    <w:unhideWhenUsed/>
    <w:rsid w:val="00BE1FC8"/>
    <w:rPr>
      <w:vertAlign w:val="superscript"/>
    </w:rPr>
  </w:style>
  <w:style w:type="paragraph" w:styleId="Quote">
    <w:name w:val="Quote"/>
    <w:next w:val="Normal"/>
    <w:link w:val="QuoteChar"/>
    <w:uiPriority w:val="29"/>
    <w:qFormat/>
    <w:rsid w:val="00D70217"/>
    <w:pPr>
      <w:pBdr>
        <w:left w:val="single" w:sz="18" w:space="5" w:color="731472"/>
      </w:pBdr>
      <w:ind w:left="1701"/>
    </w:pPr>
    <w:rPr>
      <w:rFonts w:ascii="Arial" w:hAnsi="Arial"/>
      <w:b/>
      <w:iCs/>
      <w:color w:val="808080" w:themeColor="background1" w:themeShade="80"/>
      <w:sz w:val="28"/>
    </w:rPr>
  </w:style>
  <w:style w:type="character" w:customStyle="1" w:styleId="QuoteChar">
    <w:name w:val="Quote Char"/>
    <w:basedOn w:val="DefaultParagraphFont"/>
    <w:link w:val="Quote"/>
    <w:uiPriority w:val="29"/>
    <w:rsid w:val="00D70217"/>
    <w:rPr>
      <w:rFonts w:ascii="Arial" w:hAnsi="Arial"/>
      <w:b/>
      <w:iCs/>
      <w:color w:val="808080" w:themeColor="background1" w:themeShade="80"/>
      <w:sz w:val="28"/>
    </w:rPr>
  </w:style>
  <w:style w:type="paragraph" w:styleId="Index3">
    <w:name w:val="index 3"/>
    <w:basedOn w:val="Normal"/>
    <w:next w:val="Normal"/>
    <w:autoRedefine/>
    <w:uiPriority w:val="99"/>
    <w:unhideWhenUsed/>
    <w:rsid w:val="00C12CF1"/>
    <w:pPr>
      <w:spacing w:before="0" w:after="0" w:line="240" w:lineRule="auto"/>
      <w:ind w:left="720" w:hanging="240"/>
    </w:pPr>
  </w:style>
  <w:style w:type="paragraph" w:customStyle="1" w:styleId="Statistic">
    <w:name w:val="Statistic"/>
    <w:rsid w:val="00D70217"/>
    <w:pPr>
      <w:widowControl w:val="0"/>
      <w:pBdr>
        <w:left w:val="single" w:sz="18" w:space="5" w:color="731472"/>
      </w:pBdr>
      <w:autoSpaceDE w:val="0"/>
      <w:autoSpaceDN w:val="0"/>
      <w:adjustRightInd w:val="0"/>
      <w:spacing w:after="0" w:line="240" w:lineRule="auto"/>
      <w:ind w:left="1701"/>
      <w:textAlignment w:val="center"/>
    </w:pPr>
    <w:rPr>
      <w:rFonts w:ascii="Arial" w:eastAsiaTheme="minorEastAsia" w:hAnsi="Arial" w:cstheme="minorHAnsi"/>
      <w:b/>
      <w:bCs/>
      <w:color w:val="731472"/>
      <w:sz w:val="140"/>
      <w:szCs w:val="168"/>
    </w:rPr>
  </w:style>
  <w:style w:type="numbering" w:customStyle="1" w:styleId="ORRSingleNumberings">
    <w:name w:val="ORRSingleNumberings"/>
    <w:next w:val="NoList"/>
    <w:uiPriority w:val="99"/>
    <w:rsid w:val="00BC3A92"/>
    <w:pPr>
      <w:numPr>
        <w:numId w:val="4"/>
      </w:numPr>
    </w:pPr>
  </w:style>
  <w:style w:type="paragraph" w:customStyle="1" w:styleId="Boxedheading">
    <w:name w:val="Boxed heading"/>
    <w:basedOn w:val="Heading3"/>
    <w:next w:val="Boxedbullet"/>
    <w:rsid w:val="00C16B98"/>
    <w:pPr>
      <w:pBdr>
        <w:top w:val="single" w:sz="2" w:space="15" w:color="F3F3F6"/>
        <w:left w:val="single" w:sz="2" w:space="0" w:color="F3F3F6"/>
        <w:bottom w:val="single" w:sz="2" w:space="15" w:color="F3F3F6"/>
        <w:right w:val="single" w:sz="2" w:space="15" w:color="F3F3F6"/>
      </w:pBdr>
      <w:shd w:val="clear" w:color="auto" w:fill="F3F3F6"/>
      <w:spacing w:before="0"/>
      <w:ind w:left="57"/>
    </w:pPr>
    <w:rPr>
      <w:color w:val="731472"/>
    </w:rPr>
  </w:style>
  <w:style w:type="paragraph" w:customStyle="1" w:styleId="Boxedbullet">
    <w:name w:val="Boxed bullet"/>
    <w:basedOn w:val="Bulletchecklist"/>
    <w:rsid w:val="00C16B98"/>
    <w:pPr>
      <w:numPr>
        <w:numId w:val="3"/>
      </w:numPr>
      <w:pBdr>
        <w:top w:val="single" w:sz="2" w:space="15" w:color="F3F3F6"/>
        <w:left w:val="single" w:sz="2" w:space="15" w:color="F3F3F6"/>
        <w:bottom w:val="single" w:sz="2" w:space="15" w:color="F3F3F6"/>
        <w:right w:val="single" w:sz="2" w:space="15" w:color="F3F3F6"/>
      </w:pBdr>
      <w:shd w:val="clear" w:color="auto" w:fill="F2F2F2" w:themeFill="background1" w:themeFillShade="F2"/>
      <w:spacing w:before="0"/>
      <w:ind w:left="714" w:hanging="357"/>
    </w:pPr>
  </w:style>
  <w:style w:type="paragraph" w:styleId="Caption">
    <w:name w:val="caption"/>
    <w:basedOn w:val="Normal"/>
    <w:next w:val="Normal"/>
    <w:uiPriority w:val="35"/>
    <w:unhideWhenUsed/>
    <w:rsid w:val="00353357"/>
    <w:pPr>
      <w:pBdr>
        <w:top w:val="single" w:sz="4" w:space="5" w:color="1F497D" w:themeColor="text2"/>
        <w:left w:val="single" w:sz="4" w:space="5" w:color="1F497D" w:themeColor="text2"/>
        <w:bottom w:val="single" w:sz="4" w:space="5" w:color="1F497D" w:themeColor="text2"/>
        <w:right w:val="single" w:sz="4" w:space="5" w:color="1F497D" w:themeColor="text2"/>
      </w:pBdr>
      <w:shd w:val="clear" w:color="auto" w:fill="1F497D" w:themeFill="text2"/>
    </w:pPr>
    <w:rPr>
      <w:rFonts w:eastAsiaTheme="minorEastAsia"/>
      <w:b/>
      <w:bCs/>
      <w:color w:val="EEECE1" w:themeColor="background2"/>
      <w:spacing w:val="-4"/>
      <w:sz w:val="20"/>
      <w:szCs w:val="18"/>
    </w:rPr>
  </w:style>
  <w:style w:type="paragraph" w:styleId="ListNumber4">
    <w:name w:val="List Number 4"/>
    <w:basedOn w:val="Normal"/>
    <w:uiPriority w:val="99"/>
    <w:unhideWhenUsed/>
    <w:rsid w:val="00353357"/>
    <w:pPr>
      <w:numPr>
        <w:ilvl w:val="0"/>
        <w:numId w:val="0"/>
      </w:numPr>
      <w:ind w:left="567" w:hanging="567"/>
    </w:pPr>
    <w:rPr>
      <w:rFonts w:eastAsiaTheme="minorEastAsia"/>
      <w:noProof/>
      <w:spacing w:val="-4"/>
      <w:szCs w:val="18"/>
    </w:rPr>
  </w:style>
  <w:style w:type="table" w:customStyle="1" w:styleId="Style2">
    <w:name w:val="Style2"/>
    <w:basedOn w:val="TableNormal"/>
    <w:uiPriority w:val="99"/>
    <w:rsid w:val="001D6899"/>
    <w:pPr>
      <w:spacing w:before="40" w:after="40" w:line="240" w:lineRule="auto"/>
      <w:jc w:val="center"/>
    </w:pPr>
    <w:rPr>
      <w:rFonts w:eastAsiaTheme="minorEastAsia"/>
      <w:sz w:val="20"/>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jc w:val="center"/>
        <w:outlineLvl w:val="9"/>
      </w:pPr>
      <w:rPr>
        <w:rFonts w:ascii="Arial" w:hAnsi="Arial"/>
        <w:b/>
        <w:color w:val="FFFFFF" w:themeColor="background1"/>
        <w:sz w:val="20"/>
      </w:rPr>
      <w:tblPr/>
      <w:tcPr>
        <w:shd w:val="clear" w:color="auto" w:fill="524E86"/>
      </w:tcPr>
    </w:tblStylePr>
    <w:tblStylePr w:type="firstCol">
      <w:pPr>
        <w:jc w:val="left"/>
      </w:pPr>
      <w:rPr>
        <w:rFonts w:ascii="Arial" w:hAnsi="Arial"/>
        <w:b/>
        <w:sz w:val="20"/>
      </w:rPr>
    </w:tblStylePr>
  </w:style>
  <w:style w:type="paragraph" w:styleId="TableofFigures">
    <w:name w:val="table of figures"/>
    <w:basedOn w:val="Normal"/>
    <w:next w:val="Normal"/>
    <w:uiPriority w:val="99"/>
    <w:unhideWhenUsed/>
    <w:rsid w:val="001D6899"/>
    <w:pPr>
      <w:spacing w:before="40" w:after="40" w:line="240" w:lineRule="auto"/>
    </w:pPr>
    <w:rPr>
      <w:rFonts w:eastAsiaTheme="minorEastAsia"/>
      <w:sz w:val="20"/>
      <w:szCs w:val="18"/>
    </w:rPr>
  </w:style>
  <w:style w:type="paragraph" w:styleId="TableofAuthorities">
    <w:name w:val="table of authorities"/>
    <w:basedOn w:val="Normal"/>
    <w:next w:val="Normal"/>
    <w:uiPriority w:val="99"/>
    <w:unhideWhenUsed/>
    <w:rsid w:val="00DB1F09"/>
    <w:pPr>
      <w:spacing w:after="0"/>
      <w:ind w:left="240" w:hanging="240"/>
    </w:pPr>
    <w:rPr>
      <w:rFonts w:asciiTheme="minorHAnsi" w:eastAsiaTheme="minorEastAsia" w:hAnsiTheme="minorHAnsi"/>
      <w:szCs w:val="18"/>
    </w:rPr>
  </w:style>
  <w:style w:type="paragraph" w:customStyle="1" w:styleId="Copyrighttext">
    <w:name w:val="Copyright text"/>
    <w:basedOn w:val="Normal"/>
    <w:rsid w:val="00C767E5"/>
    <w:pPr>
      <w:pageBreakBefore/>
      <w:spacing w:before="120" w:after="120" w:line="240" w:lineRule="auto"/>
    </w:pPr>
    <w:rPr>
      <w:rFonts w:cs="Arial"/>
      <w:color w:val="000000" w:themeColor="text1"/>
      <w:sz w:val="20"/>
      <w:szCs w:val="20"/>
    </w:rPr>
  </w:style>
  <w:style w:type="numbering" w:customStyle="1" w:styleId="ORRNormalLists">
    <w:name w:val="ORRNormalLists"/>
    <w:uiPriority w:val="99"/>
    <w:rsid w:val="007C2996"/>
    <w:pPr>
      <w:numPr>
        <w:numId w:val="6"/>
      </w:numPr>
    </w:pPr>
  </w:style>
  <w:style w:type="table" w:customStyle="1" w:styleId="TableGrid1">
    <w:name w:val="Table Grid1"/>
    <w:basedOn w:val="TableNormal"/>
    <w:next w:val="TableGrid"/>
    <w:uiPriority w:val="39"/>
    <w:rsid w:val="00D1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D16F27"/>
    <w:pPr>
      <w:numPr>
        <w:ilvl w:val="0"/>
        <w:numId w:val="0"/>
      </w:numPr>
      <w:spacing w:before="120" w:after="120" w:line="240" w:lineRule="auto"/>
    </w:pPr>
    <w:rPr>
      <w:rFonts w:eastAsia="Times New Roman" w:cs="Arial"/>
      <w:szCs w:val="20"/>
      <w:lang w:eastAsia="en-GB"/>
    </w:rPr>
  </w:style>
  <w:style w:type="character" w:customStyle="1" w:styleId="CommentTextChar">
    <w:name w:val="Comment Text Char"/>
    <w:basedOn w:val="DefaultParagraphFont"/>
    <w:link w:val="CommentText"/>
    <w:semiHidden/>
    <w:rsid w:val="00D16F27"/>
    <w:rPr>
      <w:rFonts w:ascii="Arial" w:eastAsia="Times New Roman" w:hAnsi="Arial" w:cs="Arial"/>
      <w:sz w:val="24"/>
      <w:szCs w:val="20"/>
      <w:lang w:eastAsia="en-GB"/>
    </w:rPr>
  </w:style>
  <w:style w:type="character" w:styleId="FollowedHyperlink">
    <w:name w:val="FollowedHyperlink"/>
    <w:basedOn w:val="DefaultParagraphFont"/>
    <w:uiPriority w:val="99"/>
    <w:semiHidden/>
    <w:unhideWhenUsed/>
    <w:rsid w:val="00492D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efano.valentino@orr.gsi.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awcom.gov.uk/project/level-crossings/" TargetMode="External"/><Relationship Id="rId2" Type="http://schemas.openxmlformats.org/officeDocument/2006/relationships/hyperlink" Target="https://www.gov.uk/government/publications/review-of-the-implementation-of-rogs-2006" TargetMode="External"/><Relationship Id="rId1" Type="http://schemas.openxmlformats.org/officeDocument/2006/relationships/hyperlink" Target="http://www.legislation.gov.uk/uksi/2006/557/contents/made" TargetMode="External"/><Relationship Id="rId4" Type="http://schemas.openxmlformats.org/officeDocument/2006/relationships/hyperlink" Target="http://www.legislation.gov.uk/uksi/2006/557/pdfs/uksiem_20060557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86BC2-C06F-4D77-A1D3-D5DCC28A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ORR portrait template</vt:lpstr>
    </vt:vector>
  </TitlesOfParts>
  <Company>Office Of Rail Regulation</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ORR portrait template</dc:title>
  <dc:creator>Office of Rail Regulation</dc:creator>
  <cp:lastModifiedBy>Valentino, Stefano</cp:lastModifiedBy>
  <cp:revision>3</cp:revision>
  <cp:lastPrinted>2017-08-09T11:53:00Z</cp:lastPrinted>
  <dcterms:created xsi:type="dcterms:W3CDTF">2017-08-11T13:42:00Z</dcterms:created>
  <dcterms:modified xsi:type="dcterms:W3CDTF">2017-08-18T14:12:00Z</dcterms:modified>
</cp:coreProperties>
</file>