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65D62" w14:textId="77777777" w:rsidR="00C325E2" w:rsidRDefault="00F43E07" w:rsidP="00C325E2">
      <w:pPr>
        <w:pStyle w:val="Textbody"/>
        <w:spacing w:before="120" w:after="200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042CEB45" wp14:editId="2A5C7F79">
            <wp:extent cx="1054100" cy="804545"/>
            <wp:effectExtent l="0" t="0" r="0" b="0"/>
            <wp:docPr id="2" name="Picture 2" descr="Logo: Office of Rail and Road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: Office of Rail and Road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BDBCBB" w14:textId="399300E6" w:rsidR="00A83AA8" w:rsidRDefault="00DB5581" w:rsidP="00C325E2">
      <w:pPr>
        <w:pStyle w:val="Textbody"/>
        <w:spacing w:before="120" w:after="200"/>
      </w:pPr>
      <w:r>
        <w:rPr>
          <w:sz w:val="28"/>
          <w:szCs w:val="28"/>
        </w:rPr>
        <w:t xml:space="preserve">Broker confirmation of details of </w:t>
      </w:r>
      <w:proofErr w:type="gramStart"/>
      <w:r>
        <w:rPr>
          <w:sz w:val="28"/>
          <w:szCs w:val="28"/>
        </w:rPr>
        <w:t>third party</w:t>
      </w:r>
      <w:proofErr w:type="gramEnd"/>
      <w:r>
        <w:rPr>
          <w:sz w:val="28"/>
          <w:szCs w:val="28"/>
        </w:rPr>
        <w:t xml:space="preserve"> liability insurance maintained by:</w:t>
      </w:r>
    </w:p>
    <w:tbl>
      <w:tblPr>
        <w:tblW w:w="893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31"/>
        <w:gridCol w:w="4099"/>
      </w:tblGrid>
      <w:tr w:rsidR="00A83AA8" w14:paraId="7384E7CC" w14:textId="77777777">
        <w:trPr>
          <w:cantSplit/>
        </w:trPr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FCF2" w14:textId="77777777" w:rsidR="00A83AA8" w:rsidRDefault="00DB5581">
            <w:pPr>
              <w:pStyle w:val="Standarduseruseruseruseruseruseruseruseruseruseruseruseruser"/>
              <w:snapToGrid w:val="0"/>
              <w:spacing w:before="120" w:after="120"/>
              <w:rPr>
                <w:i/>
                <w:iCs/>
                <w:sz w:val="21"/>
                <w:szCs w:val="21"/>
              </w:rPr>
            </w:pPr>
            <w:r>
              <w:rPr>
                <w:i/>
                <w:iCs/>
                <w:sz w:val="21"/>
                <w:szCs w:val="21"/>
              </w:rPr>
              <w:t>Name of operator:</w:t>
            </w:r>
          </w:p>
          <w:p w14:paraId="11DD8D6F" w14:textId="77777777" w:rsidR="00A83AA8" w:rsidRDefault="00A83AA8">
            <w:pPr>
              <w:pStyle w:val="Standarduseruseruseruseruseruseruseruseruseruseruseruseruser"/>
              <w:snapToGrid w:val="0"/>
              <w:spacing w:before="120" w:after="200"/>
              <w:rPr>
                <w:iCs/>
                <w:sz w:val="21"/>
                <w:szCs w:val="21"/>
              </w:rPr>
            </w:pPr>
          </w:p>
        </w:tc>
        <w:tc>
          <w:tcPr>
            <w:tcW w:w="4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8793AB" w14:textId="77777777" w:rsidR="00A83AA8" w:rsidRDefault="00DB5581">
            <w:pPr>
              <w:pStyle w:val="Standarduseruseruseruseruseruseruseruseruseruseruseruseruser"/>
              <w:snapToGrid w:val="0"/>
              <w:spacing w:before="120" w:after="120"/>
              <w:ind w:left="57"/>
            </w:pPr>
            <w:r>
              <w:rPr>
                <w:i/>
                <w:iCs/>
                <w:sz w:val="21"/>
                <w:szCs w:val="21"/>
              </w:rPr>
              <w:t xml:space="preserve">Company number: </w:t>
            </w:r>
          </w:p>
          <w:p w14:paraId="1B38F7BE" w14:textId="77777777" w:rsidR="00A83AA8" w:rsidRDefault="00A83AA8">
            <w:pPr>
              <w:pStyle w:val="Standarduseruseruseruseruseruseruseruseruseruseruseruseruser"/>
              <w:snapToGrid w:val="0"/>
              <w:spacing w:before="120" w:after="120"/>
              <w:ind w:left="55"/>
              <w:rPr>
                <w:sz w:val="21"/>
                <w:szCs w:val="21"/>
              </w:rPr>
            </w:pPr>
          </w:p>
        </w:tc>
      </w:tr>
    </w:tbl>
    <w:p w14:paraId="4CBD6AA7" w14:textId="77777777" w:rsidR="00A83AA8" w:rsidRDefault="00DB5581">
      <w:pPr>
        <w:spacing w:before="360" w:after="120"/>
      </w:pPr>
      <w:r>
        <w:rPr>
          <w:rFonts w:ascii="Arial" w:hAnsi="Arial" w:cs="Arial"/>
          <w:sz w:val="21"/>
          <w:szCs w:val="21"/>
        </w:rPr>
        <w:t xml:space="preserve">I confirm that the </w:t>
      </w:r>
      <w:proofErr w:type="gramStart"/>
      <w:r>
        <w:rPr>
          <w:rFonts w:ascii="Arial" w:hAnsi="Arial" w:cs="Arial"/>
          <w:sz w:val="21"/>
          <w:szCs w:val="21"/>
        </w:rPr>
        <w:t>third party</w:t>
      </w:r>
      <w:proofErr w:type="gramEnd"/>
      <w:r>
        <w:rPr>
          <w:rFonts w:ascii="Arial" w:hAnsi="Arial" w:cs="Arial"/>
          <w:sz w:val="21"/>
          <w:szCs w:val="21"/>
        </w:rPr>
        <w:t xml:space="preserve"> liability insurance policies listed below covering the above named operator:</w:t>
      </w:r>
    </w:p>
    <w:p w14:paraId="19B17817" w14:textId="77777777" w:rsidR="00A83AA8" w:rsidRDefault="00DB5581">
      <w:pPr>
        <w:pStyle w:val="ListParagraph"/>
        <w:numPr>
          <w:ilvl w:val="0"/>
          <w:numId w:val="2"/>
        </w:numPr>
        <w:suppressAutoHyphens/>
        <w:spacing w:after="120"/>
        <w:ind w:left="714" w:hanging="357"/>
      </w:pPr>
      <w:r>
        <w:rPr>
          <w:rFonts w:ascii="Arial" w:hAnsi="Arial" w:cs="Arial"/>
          <w:sz w:val="21"/>
          <w:szCs w:val="21"/>
        </w:rPr>
        <w:t xml:space="preserve">meet the terms set out in ORR’s General Approval for operators’ </w:t>
      </w:r>
      <w:proofErr w:type="gramStart"/>
      <w:r>
        <w:rPr>
          <w:rFonts w:ascii="Arial" w:hAnsi="Arial" w:cs="Arial"/>
          <w:sz w:val="21"/>
          <w:szCs w:val="21"/>
        </w:rPr>
        <w:t>third party</w:t>
      </w:r>
      <w:proofErr w:type="gramEnd"/>
      <w:r>
        <w:rPr>
          <w:rFonts w:ascii="Arial" w:hAnsi="Arial" w:cs="Arial"/>
          <w:sz w:val="21"/>
          <w:szCs w:val="21"/>
        </w:rPr>
        <w:t xml:space="preserve"> liability insurance arrangements</w:t>
      </w:r>
      <w:r>
        <w:rPr>
          <w:rStyle w:val="FootnoteReference"/>
          <w:rFonts w:ascii="Arial" w:hAnsi="Arial" w:cs="Arial"/>
          <w:sz w:val="20"/>
          <w:szCs w:val="20"/>
        </w:rPr>
        <w:footnoteReference w:id="1"/>
      </w:r>
      <w:r>
        <w:rPr>
          <w:rFonts w:ascii="Arial" w:hAnsi="Arial" w:cs="Arial"/>
          <w:sz w:val="21"/>
          <w:szCs w:val="21"/>
        </w:rPr>
        <w:t>, dated 23 February 2007 (as amended by any relevant variation); and</w:t>
      </w:r>
    </w:p>
    <w:p w14:paraId="4858C1A7" w14:textId="77777777" w:rsidR="00A83AA8" w:rsidRDefault="00DB5581">
      <w:pPr>
        <w:pStyle w:val="ListParagraph"/>
        <w:numPr>
          <w:ilvl w:val="0"/>
          <w:numId w:val="2"/>
        </w:numPr>
        <w:suppressAutoHyphens/>
        <w:spacing w:after="0"/>
        <w:ind w:left="714" w:hanging="357"/>
      </w:pPr>
      <w:r>
        <w:rPr>
          <w:rFonts w:ascii="Arial" w:hAnsi="Arial" w:cs="Arial"/>
          <w:sz w:val="21"/>
          <w:szCs w:val="21"/>
        </w:rPr>
        <w:t xml:space="preserve">comprises a total level of indemnity of not less than </w:t>
      </w:r>
      <w:r>
        <w:rPr>
          <w:rFonts w:ascii="Arial" w:hAnsi="Arial" w:cs="Arial"/>
          <w:b/>
          <w:sz w:val="21"/>
          <w:szCs w:val="21"/>
        </w:rPr>
        <w:t>£155 million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  <w:shd w:val="clear" w:color="auto" w:fill="C0C0C0"/>
        </w:rPr>
        <w:t xml:space="preserve">[enter other amount </w:t>
      </w:r>
      <w:r>
        <w:rPr>
          <w:rFonts w:ascii="Arial" w:hAnsi="Arial" w:cs="Arial"/>
          <w:b/>
          <w:sz w:val="21"/>
          <w:szCs w:val="21"/>
          <w:shd w:val="clear" w:color="auto" w:fill="C0C0C0"/>
        </w:rPr>
        <w:t>only</w:t>
      </w:r>
      <w:r>
        <w:rPr>
          <w:rFonts w:ascii="Arial" w:hAnsi="Arial" w:cs="Arial"/>
          <w:sz w:val="21"/>
          <w:szCs w:val="21"/>
          <w:shd w:val="clear" w:color="auto" w:fill="C0C0C0"/>
        </w:rPr>
        <w:t xml:space="preserve"> if appropriate]</w:t>
      </w:r>
      <w:r>
        <w:rPr>
          <w:rFonts w:ascii="Arial" w:hAnsi="Arial" w:cs="Arial"/>
          <w:sz w:val="21"/>
          <w:szCs w:val="21"/>
        </w:rPr>
        <w:t xml:space="preserve"> per incident in respect of liabilities which arise out of the rail operations of the above operator.</w:t>
      </w:r>
    </w:p>
    <w:p w14:paraId="1009FF75" w14:textId="77777777" w:rsidR="00A83AA8" w:rsidRDefault="00A83AA8">
      <w:pPr>
        <w:pStyle w:val="ListParagraph"/>
        <w:rPr>
          <w:sz w:val="21"/>
          <w:szCs w:val="21"/>
        </w:rPr>
      </w:pPr>
    </w:p>
    <w:tbl>
      <w:tblPr>
        <w:tblW w:w="8804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67"/>
        <w:gridCol w:w="1984"/>
        <w:gridCol w:w="2127"/>
        <w:gridCol w:w="992"/>
        <w:gridCol w:w="1134"/>
      </w:tblGrid>
      <w:tr w:rsidR="00A83AA8" w14:paraId="276BEDF5" w14:textId="77777777">
        <w:trPr>
          <w:trHeight w:val="930"/>
        </w:trPr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F289" w14:textId="77777777" w:rsidR="00A83AA8" w:rsidRDefault="00DB5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Insurer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A531A" w14:textId="77777777" w:rsidR="00A83AA8" w:rsidRDefault="00DB5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Policy number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2E469" w14:textId="77777777" w:rsidR="00A83AA8" w:rsidRDefault="00DB5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Amount insured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1736E" w14:textId="77777777" w:rsidR="00A83AA8" w:rsidRDefault="00DB5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Start date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4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E9ED" w14:textId="77777777" w:rsidR="00A83AA8" w:rsidRDefault="00DB55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Expiry date</w:t>
            </w:r>
          </w:p>
        </w:tc>
      </w:tr>
      <w:tr w:rsidR="00A83AA8" w14:paraId="730C76A3" w14:textId="77777777"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4A711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A39ED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D1197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89530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02947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83AA8" w14:paraId="339B8AAD" w14:textId="77777777"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02FFE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08F4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A3EC7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670C5E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25535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83AA8" w14:paraId="4F77E1E7" w14:textId="77777777"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3E011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7E87C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21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E9DB6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751F98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49C0D7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83AA8" w14:paraId="1C1909C8" w14:textId="77777777">
        <w:tc>
          <w:tcPr>
            <w:tcW w:w="2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22470A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C2898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2127" w:type="dxa"/>
            <w:tcBorders>
              <w:bottom w:val="double" w:sz="6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E2085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244DE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8B51D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</w:tr>
      <w:tr w:rsidR="00A83AA8" w14:paraId="621D3AE0" w14:textId="77777777">
        <w:tc>
          <w:tcPr>
            <w:tcW w:w="256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8F4E2" w14:textId="77777777" w:rsidR="00A83AA8" w:rsidRDefault="00A83AA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308F" w14:textId="77777777" w:rsidR="00A83AA8" w:rsidRDefault="00DB5581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Total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EA91A" w14:textId="77777777" w:rsidR="00A83AA8" w:rsidRDefault="00DB5581">
            <w:pPr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A2B66" w14:textId="77777777" w:rsidR="00A83AA8" w:rsidRDefault="00A83AA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FE9E9" w14:textId="77777777" w:rsidR="00A83AA8" w:rsidRDefault="00A83AA8">
            <w:pPr>
              <w:spacing w:before="120" w:after="12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</w:p>
        </w:tc>
      </w:tr>
      <w:tr w:rsidR="00A83AA8" w14:paraId="376B1528" w14:textId="77777777">
        <w:trPr>
          <w:trHeight w:val="315"/>
        </w:trPr>
        <w:tc>
          <w:tcPr>
            <w:tcW w:w="2567" w:type="dxa"/>
            <w:tcBorders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89C2A" w14:textId="77777777" w:rsidR="00A83AA8" w:rsidRDefault="00DB55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> </w:t>
            </w:r>
          </w:p>
        </w:tc>
        <w:tc>
          <w:tcPr>
            <w:tcW w:w="198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3BA33E" w14:textId="77777777" w:rsidR="00A83AA8" w:rsidRDefault="00A83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12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24CE6" w14:textId="77777777" w:rsidR="00A83AA8" w:rsidRDefault="00A83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096C" w14:textId="77777777" w:rsidR="00A83AA8" w:rsidRDefault="00A83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1134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F1D13" w14:textId="77777777" w:rsidR="00A83AA8" w:rsidRDefault="00A83AA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</w:p>
        </w:tc>
      </w:tr>
      <w:tr w:rsidR="00A83AA8" w14:paraId="73777A51" w14:textId="77777777">
        <w:trPr>
          <w:trHeight w:val="660"/>
        </w:trPr>
        <w:tc>
          <w:tcPr>
            <w:tcW w:w="25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4E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7734E" w14:textId="77777777" w:rsidR="00A83AA8" w:rsidRDefault="00DB558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n-GB"/>
              </w:rPr>
              <w:t>Geographical coverage</w:t>
            </w:r>
          </w:p>
        </w:tc>
        <w:tc>
          <w:tcPr>
            <w:tcW w:w="6237" w:type="dxa"/>
            <w:gridSpan w:val="4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F2DA8" w14:textId="77777777" w:rsidR="00A83AA8" w:rsidRDefault="00DB558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en-GB"/>
              </w:rPr>
              <w:t xml:space="preserve"> </w:t>
            </w:r>
          </w:p>
        </w:tc>
      </w:tr>
    </w:tbl>
    <w:p w14:paraId="499C7208" w14:textId="77777777" w:rsidR="00A83AA8" w:rsidRDefault="00A83AA8">
      <w:pPr>
        <w:pStyle w:val="ListNumber"/>
        <w:numPr>
          <w:ilvl w:val="0"/>
          <w:numId w:val="0"/>
        </w:numPr>
        <w:tabs>
          <w:tab w:val="clear" w:pos="720"/>
        </w:tabs>
        <w:spacing w:before="0"/>
        <w:rPr>
          <w:iCs/>
          <w:sz w:val="21"/>
          <w:szCs w:val="21"/>
        </w:rPr>
      </w:pPr>
    </w:p>
    <w:p w14:paraId="11CF7972" w14:textId="77777777" w:rsidR="00A83AA8" w:rsidRDefault="00DB5581">
      <w:pPr>
        <w:pStyle w:val="ListNumber"/>
        <w:numPr>
          <w:ilvl w:val="0"/>
          <w:numId w:val="0"/>
        </w:numPr>
        <w:tabs>
          <w:tab w:val="clear" w:pos="720"/>
        </w:tabs>
        <w:spacing w:before="0"/>
        <w:rPr>
          <w:b/>
          <w:i/>
          <w:sz w:val="21"/>
          <w:szCs w:val="21"/>
        </w:rPr>
      </w:pPr>
      <w:r>
        <w:rPr>
          <w:b/>
          <w:i/>
          <w:sz w:val="21"/>
          <w:szCs w:val="21"/>
        </w:rPr>
        <w:t>Note: where part of any level of indemnity is provided by an industry facility, the broker should name that facility.</w:t>
      </w:r>
    </w:p>
    <w:p w14:paraId="5F72CA67" w14:textId="5BAED738" w:rsidR="00A83AA8" w:rsidRDefault="00DB5581">
      <w:pPr>
        <w:pStyle w:val="ListNumber"/>
        <w:numPr>
          <w:ilvl w:val="0"/>
          <w:numId w:val="0"/>
        </w:numPr>
        <w:spacing w:before="0"/>
        <w:rPr>
          <w:sz w:val="21"/>
          <w:szCs w:val="21"/>
        </w:rPr>
      </w:pPr>
      <w:r>
        <w:rPr>
          <w:sz w:val="21"/>
          <w:szCs w:val="21"/>
        </w:rPr>
        <w:t>I understand that this letter could be placed on the ORR websites or otherwise made publicly available.</w:t>
      </w:r>
    </w:p>
    <w:tbl>
      <w:tblPr>
        <w:tblW w:w="8930" w:type="dxa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30"/>
      </w:tblGrid>
      <w:tr w:rsidR="00A83AA8" w14:paraId="2DB6D676" w14:textId="77777777">
        <w:trPr>
          <w:trHeight w:val="1709"/>
        </w:trPr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BAFE7" w14:textId="77777777" w:rsidR="00A83AA8" w:rsidRDefault="00DB5581">
            <w:pPr>
              <w:pStyle w:val="Standarduser"/>
              <w:widowControl/>
              <w:snapToGrid w:val="0"/>
              <w:spacing w:after="240"/>
              <w:textAlignment w:val="auto"/>
              <w:rPr>
                <w:rFonts w:ascii="Arial" w:hAnsi="Arial" w:cs="Arial"/>
                <w:sz w:val="21"/>
                <w:szCs w:val="21"/>
                <w:lang w:val="en-GB" w:eastAsia="zh-CN"/>
              </w:rPr>
            </w:pPr>
            <w:r>
              <w:rPr>
                <w:rFonts w:ascii="Arial" w:hAnsi="Arial" w:cs="Arial"/>
                <w:sz w:val="21"/>
                <w:szCs w:val="21"/>
                <w:lang w:val="en-GB" w:eastAsia="zh-CN"/>
              </w:rPr>
              <w:t>Signed:</w:t>
            </w:r>
          </w:p>
          <w:p w14:paraId="0E280CA2" w14:textId="77777777" w:rsidR="00A83AA8" w:rsidRDefault="00DB5581">
            <w:pPr>
              <w:pStyle w:val="Standarduser"/>
              <w:widowControl/>
              <w:spacing w:after="240"/>
              <w:textAlignment w:val="auto"/>
              <w:rPr>
                <w:rFonts w:ascii="Arial" w:hAnsi="Arial" w:cs="Arial"/>
                <w:sz w:val="21"/>
                <w:szCs w:val="21"/>
                <w:lang w:val="en-GB" w:eastAsia="zh-CN"/>
              </w:rPr>
            </w:pPr>
            <w:r>
              <w:rPr>
                <w:rFonts w:ascii="Arial" w:hAnsi="Arial" w:cs="Arial"/>
                <w:sz w:val="21"/>
                <w:szCs w:val="21"/>
                <w:lang w:val="en-GB" w:eastAsia="zh-CN"/>
              </w:rPr>
              <w:t>Name:</w:t>
            </w:r>
          </w:p>
          <w:p w14:paraId="317962EB" w14:textId="77777777" w:rsidR="00A83AA8" w:rsidRDefault="00DB5581">
            <w:pPr>
              <w:pStyle w:val="Standarduser"/>
              <w:widowControl/>
              <w:spacing w:after="120"/>
              <w:textAlignment w:val="auto"/>
              <w:rPr>
                <w:rFonts w:ascii="Arial" w:hAnsi="Arial" w:cs="Arial"/>
                <w:sz w:val="21"/>
                <w:szCs w:val="21"/>
                <w:lang w:val="en-GB" w:eastAsia="zh-CN"/>
              </w:rPr>
            </w:pPr>
            <w:r>
              <w:rPr>
                <w:rFonts w:ascii="Arial" w:hAnsi="Arial" w:cs="Arial"/>
                <w:sz w:val="21"/>
                <w:szCs w:val="21"/>
                <w:lang w:val="en-GB" w:eastAsia="zh-CN"/>
              </w:rPr>
              <w:t>Position of signatory:</w:t>
            </w:r>
            <w:r>
              <w:rPr>
                <w:rFonts w:ascii="Arial" w:hAnsi="Arial" w:cs="Arial"/>
                <w:sz w:val="21"/>
                <w:szCs w:val="21"/>
                <w:lang w:val="en-GB" w:eastAsia="zh-CN"/>
              </w:rPr>
              <w:br/>
              <w:t>(Director or authorised person)</w:t>
            </w:r>
          </w:p>
          <w:p w14:paraId="18D49077" w14:textId="77777777" w:rsidR="00A83AA8" w:rsidRDefault="00DB5581">
            <w:pPr>
              <w:pStyle w:val="Standarduser"/>
              <w:widowControl/>
              <w:spacing w:before="120" w:after="240"/>
              <w:textAlignment w:val="auto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Date:</w:t>
            </w:r>
          </w:p>
        </w:tc>
      </w:tr>
    </w:tbl>
    <w:p w14:paraId="5A4E2D4E" w14:textId="77777777" w:rsidR="00A83AA8" w:rsidRDefault="00A83AA8">
      <w:pPr>
        <w:rPr>
          <w:rFonts w:ascii="Arial" w:hAnsi="Arial" w:cs="Arial"/>
          <w:sz w:val="16"/>
        </w:rPr>
      </w:pPr>
    </w:p>
    <w:sectPr w:rsidR="00A83AA8">
      <w:pgSz w:w="11906" w:h="16838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8E47E" w14:textId="77777777" w:rsidR="00477DB4" w:rsidRDefault="00477DB4">
      <w:pPr>
        <w:spacing w:after="0" w:line="240" w:lineRule="auto"/>
      </w:pPr>
      <w:r>
        <w:separator/>
      </w:r>
    </w:p>
  </w:endnote>
  <w:endnote w:type="continuationSeparator" w:id="0">
    <w:p w14:paraId="292BDFE2" w14:textId="77777777" w:rsidR="00477DB4" w:rsidRDefault="004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96F4" w14:textId="77777777" w:rsidR="00477DB4" w:rsidRDefault="00477D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85B8438" w14:textId="77777777" w:rsidR="00477DB4" w:rsidRDefault="00477DB4">
      <w:pPr>
        <w:spacing w:after="0" w:line="240" w:lineRule="auto"/>
      </w:pPr>
      <w:r>
        <w:continuationSeparator/>
      </w:r>
    </w:p>
  </w:footnote>
  <w:footnote w:id="1">
    <w:p w14:paraId="34D6F66B" w14:textId="77777777" w:rsidR="00A83AA8" w:rsidRDefault="00DB5581">
      <w:pPr>
        <w:pStyle w:val="FootnoteText"/>
      </w:pPr>
      <w:r>
        <w:rPr>
          <w:rStyle w:val="FootnoteReference"/>
        </w:rPr>
        <w:footnoteRef/>
      </w:r>
      <w:r>
        <w:rPr>
          <w:rFonts w:ascii="Arial" w:hAnsi="Arial" w:cs="Arial"/>
          <w:sz w:val="16"/>
          <w:szCs w:val="16"/>
        </w:rPr>
        <w:t xml:space="preserve"> Excluding clause 3h, which we expect the operator to </w:t>
      </w:r>
      <w:proofErr w:type="gramStart"/>
      <w:r>
        <w:rPr>
          <w:rFonts w:ascii="Arial" w:hAnsi="Arial" w:cs="Arial"/>
          <w:sz w:val="16"/>
          <w:szCs w:val="16"/>
        </w:rPr>
        <w:t>confirm</w:t>
      </w:r>
      <w:proofErr w:type="gramEnd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F0951"/>
    <w:multiLevelType w:val="multilevel"/>
    <w:tmpl w:val="46548168"/>
    <w:lvl w:ilvl="0">
      <w:start w:val="1"/>
      <w:numFmt w:val="lowerRoman"/>
      <w:lvlText w:val="%1."/>
      <w:lvlJc w:val="righ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39DF5520"/>
    <w:multiLevelType w:val="multilevel"/>
    <w:tmpl w:val="06F06192"/>
    <w:styleLink w:val="WW8Num15"/>
    <w:lvl w:ilvl="0">
      <w:start w:val="1"/>
      <w:numFmt w:val="decimal"/>
      <w:pStyle w:val="ListNumber"/>
      <w:lvlText w:val="%1."/>
      <w:lvlJc w:val="left"/>
      <w:rPr>
        <w:rFonts w:cs="Times New Roman"/>
      </w:rPr>
    </w:lvl>
    <w:lvl w:ilvl="1">
      <w:start w:val="1"/>
      <w:numFmt w:val="lowerLetter"/>
      <w:lvlText w:val="(%2)"/>
      <w:lvlJc w:val="left"/>
      <w:rPr>
        <w:rFonts w:cs="Times New Roman"/>
      </w:rPr>
    </w:lvl>
    <w:lvl w:ilvl="2">
      <w:start w:val="1"/>
      <w:numFmt w:val="lowerRoman"/>
      <w:lvlText w:val="(%3)"/>
      <w:lvlJc w:val="left"/>
      <w:rPr>
        <w:rFonts w:cs="Times New Roman"/>
      </w:rPr>
    </w:lvl>
    <w:lvl w:ilvl="3">
      <w:start w:val="1"/>
      <w:numFmt w:val="decimal"/>
      <w:lvlText w:val="(%4)"/>
      <w:lvlJc w:val="left"/>
      <w:rPr>
        <w:rFonts w:cs="Times New Roman"/>
      </w:rPr>
    </w:lvl>
    <w:lvl w:ilvl="4">
      <w:start w:val="1"/>
      <w:numFmt w:val="lowerLetter"/>
      <w:lvlText w:val="(%5)"/>
      <w:lvlJc w:val="left"/>
      <w:rPr>
        <w:rFonts w:cs="Times New Roman"/>
      </w:rPr>
    </w:lvl>
    <w:lvl w:ilvl="5">
      <w:start w:val="1"/>
      <w:numFmt w:val="lowerRoman"/>
      <w:lvlText w:val="(%6)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AA8"/>
    <w:rsid w:val="000F2314"/>
    <w:rsid w:val="001A3E59"/>
    <w:rsid w:val="003D16E0"/>
    <w:rsid w:val="003F3F8B"/>
    <w:rsid w:val="00403378"/>
    <w:rsid w:val="00477DB4"/>
    <w:rsid w:val="00511B62"/>
    <w:rsid w:val="006D144C"/>
    <w:rsid w:val="0094169F"/>
    <w:rsid w:val="00A83AA8"/>
    <w:rsid w:val="00AE196D"/>
    <w:rsid w:val="00BD70A0"/>
    <w:rsid w:val="00C325E2"/>
    <w:rsid w:val="00C5291E"/>
    <w:rsid w:val="00CA3E15"/>
    <w:rsid w:val="00CB04B7"/>
    <w:rsid w:val="00DB5581"/>
    <w:rsid w:val="00E34AC5"/>
    <w:rsid w:val="00F4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38C6F"/>
  <w15:docId w15:val="{01922D51-E97D-4760-AB0C-915974095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Standarduseruseruseruseruseruseruseruseruseruseruseruseruser"/>
    <w:rPr>
      <w:b/>
      <w:bCs/>
    </w:rPr>
  </w:style>
  <w:style w:type="paragraph" w:customStyle="1" w:styleId="Standarduser">
    <w:name w:val="Standard (user)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val="en-US" w:eastAsia="en-GB"/>
    </w:rPr>
  </w:style>
  <w:style w:type="paragraph" w:customStyle="1" w:styleId="Standarduseruseruseruseruseruseruseruseruseruseruseruseruser">
    <w:name w:val="Standard (user) (user) (user) (user) (user) (user) (user) (user) (user) (user) (user) (user) (user)"/>
    <w:pPr>
      <w:suppressAutoHyphens/>
      <w:spacing w:after="240" w:line="240" w:lineRule="auto"/>
    </w:pPr>
    <w:rPr>
      <w:rFonts w:ascii="Arial" w:eastAsia="Arial Unicode MS" w:hAnsi="Arial" w:cs="Arial"/>
      <w:kern w:val="3"/>
      <w:sz w:val="24"/>
      <w:szCs w:val="20"/>
      <w:lang w:eastAsia="zh-CN"/>
    </w:rPr>
  </w:style>
  <w:style w:type="paragraph" w:styleId="ListNumber">
    <w:name w:val="List Number"/>
    <w:basedOn w:val="Normal"/>
    <w:pPr>
      <w:numPr>
        <w:numId w:val="1"/>
      </w:numPr>
      <w:tabs>
        <w:tab w:val="left" w:pos="720"/>
      </w:tabs>
      <w:spacing w:before="120" w:after="120" w:line="240" w:lineRule="auto"/>
    </w:pPr>
    <w:rPr>
      <w:rFonts w:ascii="Arial" w:eastAsia="Arial Unicode MS" w:hAnsi="Arial" w:cs="Arial"/>
      <w:kern w:val="3"/>
      <w:sz w:val="24"/>
      <w:szCs w:val="20"/>
      <w:lang w:eastAsia="zh-CN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ListParagraph">
    <w:name w:val="List Paragraph"/>
    <w:basedOn w:val="Normal"/>
    <w:pPr>
      <w:suppressAutoHyphens w:val="0"/>
      <w:spacing w:after="160" w:line="240" w:lineRule="auto"/>
      <w:ind w:left="720"/>
      <w:textAlignment w:val="auto"/>
    </w:p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rPr>
      <w:sz w:val="20"/>
      <w:szCs w:val="20"/>
    </w:rPr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paragraph" w:styleId="BalloonText">
    <w:name w:val="Balloon Text"/>
    <w:basedOn w:val="Normal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numbering" w:customStyle="1" w:styleId="WW8Num15">
    <w:name w:val="WW8Num15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Broker confirmation of details of third party liability insurance</vt:lpstr>
    </vt:vector>
  </TitlesOfParts>
  <Company>Office of Rail and Road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Broker confirmation of details of third party liability insurance</dc:title>
  <dc:creator>Office of Rail and Road</dc:creator>
  <cp:lastModifiedBy>Angeriz-Santos, Paula</cp:lastModifiedBy>
  <cp:revision>4</cp:revision>
  <cp:lastPrinted>2017-10-19T07:44:00Z</cp:lastPrinted>
  <dcterms:created xsi:type="dcterms:W3CDTF">2021-06-30T10:02:00Z</dcterms:created>
  <dcterms:modified xsi:type="dcterms:W3CDTF">2021-06-30T12:57:00Z</dcterms:modified>
</cp:coreProperties>
</file>