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46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6061"/>
        <w:gridCol w:w="850"/>
      </w:tblGrid>
      <w:tr w:rsidR="00041BCD" w14:paraId="0A160F06" w14:textId="77777777" w:rsidTr="007E2E24">
        <w:trPr>
          <w:trHeight w:hRule="exact" w:val="3317"/>
        </w:trPr>
        <w:tc>
          <w:tcPr>
            <w:tcW w:w="9463" w:type="dxa"/>
            <w:gridSpan w:val="3"/>
          </w:tcPr>
          <w:p w14:paraId="33D83FD8" w14:textId="77777777" w:rsidR="00041BCD" w:rsidRDefault="00041BCD" w:rsidP="00EE693F">
            <w:pPr>
              <w:pStyle w:val="Schedule"/>
            </w:pPr>
            <w:bookmarkStart w:id="0" w:name="_Ref500149592"/>
          </w:p>
        </w:tc>
        <w:bookmarkEnd w:id="0"/>
      </w:tr>
      <w:tr w:rsidR="00041BCD" w14:paraId="38A8C43D" w14:textId="77777777" w:rsidTr="007E2E24">
        <w:trPr>
          <w:trHeight w:hRule="exact" w:val="3538"/>
        </w:trPr>
        <w:tc>
          <w:tcPr>
            <w:tcW w:w="2552" w:type="dxa"/>
          </w:tcPr>
          <w:p w14:paraId="0B4B0C96" w14:textId="77777777" w:rsidR="00041BCD" w:rsidRDefault="00041BCD" w:rsidP="001D2A9A"/>
        </w:tc>
        <w:tc>
          <w:tcPr>
            <w:tcW w:w="6061" w:type="dxa"/>
          </w:tcPr>
          <w:p w14:paraId="592E7AD5" w14:textId="71F73C74" w:rsidR="00041BCD" w:rsidRPr="00544002" w:rsidRDefault="00041BCD" w:rsidP="00BB7B00">
            <w:pPr>
              <w:pStyle w:val="AgreementName"/>
              <w:rPr>
                <w:sz w:val="28"/>
                <w:szCs w:val="28"/>
              </w:rPr>
            </w:pPr>
            <w:r>
              <w:rPr>
                <w:sz w:val="28"/>
                <w:szCs w:val="28"/>
              </w:rPr>
              <w:t>T</w:t>
            </w:r>
            <w:r w:rsidR="009B5F6B">
              <w:rPr>
                <w:sz w:val="28"/>
                <w:szCs w:val="28"/>
              </w:rPr>
              <w:t>rack Access Contract (Passenger </w:t>
            </w:r>
            <w:r>
              <w:rPr>
                <w:sz w:val="28"/>
                <w:szCs w:val="28"/>
              </w:rPr>
              <w:t>Services)</w:t>
            </w:r>
          </w:p>
          <w:p w14:paraId="672B1AE3" w14:textId="77777777" w:rsidR="00041BCD" w:rsidRDefault="00041BCD" w:rsidP="00BB7B00">
            <w:pPr>
              <w:pStyle w:val="AgreementName1"/>
            </w:pPr>
            <w:r>
              <w:t>between</w:t>
            </w:r>
          </w:p>
          <w:p w14:paraId="7BB36AAD" w14:textId="77777777" w:rsidR="00041BCD" w:rsidRDefault="00041BCD" w:rsidP="007E13D1">
            <w:pPr>
              <w:pStyle w:val="PartiesFrontSheet"/>
              <w:rPr>
                <w:lang w:eastAsia="en-US"/>
              </w:rPr>
            </w:pPr>
            <w:bookmarkStart w:id="1" w:name="_Ref500149593"/>
            <w:r w:rsidRPr="007E13D1">
              <w:rPr>
                <w:lang w:eastAsia="en-US"/>
              </w:rPr>
              <w:t>Network Rail Infrastructure Limited</w:t>
            </w:r>
            <w:bookmarkEnd w:id="1"/>
          </w:p>
          <w:p w14:paraId="2D10647D" w14:textId="77777777" w:rsidR="00041BCD" w:rsidRDefault="00041BCD" w:rsidP="007E13D1">
            <w:pPr>
              <w:pStyle w:val="PartiesFrontSheet"/>
              <w:rPr>
                <w:lang w:eastAsia="en-US"/>
              </w:rPr>
            </w:pPr>
            <w:bookmarkStart w:id="2" w:name="_Ref500149594"/>
            <w:r>
              <w:rPr>
                <w:lang w:eastAsia="en-US"/>
              </w:rPr>
              <w:t>[Insert name of beneficiary]</w:t>
            </w:r>
            <w:bookmarkEnd w:id="2"/>
          </w:p>
        </w:tc>
        <w:tc>
          <w:tcPr>
            <w:tcW w:w="850" w:type="dxa"/>
          </w:tcPr>
          <w:p w14:paraId="68EBC9C7" w14:textId="77777777" w:rsidR="00041BCD" w:rsidRPr="004F3317" w:rsidRDefault="00041BCD" w:rsidP="001D2A9A">
            <w:pPr>
              <w:rPr>
                <w:highlight w:val="yellow"/>
              </w:rPr>
            </w:pPr>
          </w:p>
        </w:tc>
      </w:tr>
      <w:tr w:rsidR="00041BCD" w14:paraId="078F34B1" w14:textId="77777777" w:rsidTr="007E2E24">
        <w:trPr>
          <w:trHeight w:hRule="exact" w:val="113"/>
        </w:trPr>
        <w:tc>
          <w:tcPr>
            <w:tcW w:w="9463" w:type="dxa"/>
            <w:gridSpan w:val="3"/>
          </w:tcPr>
          <w:p w14:paraId="3D7D360C" w14:textId="77777777" w:rsidR="00041BCD" w:rsidRDefault="00041BCD" w:rsidP="001D2A9A"/>
        </w:tc>
      </w:tr>
      <w:tr w:rsidR="00041BCD" w14:paraId="7C8D5BF3" w14:textId="77777777" w:rsidTr="007E2E24">
        <w:trPr>
          <w:trHeight w:hRule="exact" w:val="964"/>
        </w:trPr>
        <w:tc>
          <w:tcPr>
            <w:tcW w:w="2552" w:type="dxa"/>
          </w:tcPr>
          <w:p w14:paraId="1BE524F9" w14:textId="77777777" w:rsidR="00041BCD" w:rsidRDefault="00041BCD" w:rsidP="001D2A9A"/>
        </w:tc>
        <w:tc>
          <w:tcPr>
            <w:tcW w:w="6061" w:type="dxa"/>
          </w:tcPr>
          <w:p w14:paraId="40C8208D" w14:textId="77777777" w:rsidR="00041BCD" w:rsidRDefault="00041BCD" w:rsidP="009B5F6B">
            <w:pPr>
              <w:tabs>
                <w:tab w:val="left" w:pos="714"/>
              </w:tabs>
            </w:pPr>
            <w:r>
              <w:t>Dated</w:t>
            </w:r>
            <w:r>
              <w:tab/>
              <w:t>[●]</w:t>
            </w:r>
          </w:p>
        </w:tc>
        <w:tc>
          <w:tcPr>
            <w:tcW w:w="850" w:type="dxa"/>
          </w:tcPr>
          <w:p w14:paraId="58958E9F" w14:textId="77777777" w:rsidR="00041BCD" w:rsidRDefault="00041BCD" w:rsidP="001D2A9A"/>
        </w:tc>
      </w:tr>
      <w:tr w:rsidR="00041BCD" w14:paraId="5CF1C154" w14:textId="77777777" w:rsidTr="007E2E24">
        <w:trPr>
          <w:trHeight w:hRule="exact" w:val="1752"/>
        </w:trPr>
        <w:tc>
          <w:tcPr>
            <w:tcW w:w="9463" w:type="dxa"/>
            <w:gridSpan w:val="3"/>
          </w:tcPr>
          <w:p w14:paraId="560D7296" w14:textId="77777777" w:rsidR="00041BCD" w:rsidRDefault="00041BCD" w:rsidP="001D2A9A"/>
        </w:tc>
      </w:tr>
    </w:tbl>
    <w:p w14:paraId="07F5A613" w14:textId="77777777" w:rsidR="00041BCD" w:rsidRDefault="00041BCD" w:rsidP="00B258F2"/>
    <w:p w14:paraId="75F0D02F" w14:textId="77777777" w:rsidR="00041BCD" w:rsidRPr="004822D5" w:rsidRDefault="00041BCD" w:rsidP="00B258F2">
      <w:pPr>
        <w:sectPr w:rsidR="00041BCD" w:rsidRPr="004822D5" w:rsidSect="00AF1140">
          <w:headerReference w:type="default" r:id="rId9"/>
          <w:footerReference w:type="even" r:id="rId10"/>
          <w:pgSz w:w="11907" w:h="16840" w:code="9"/>
          <w:pgMar w:top="1701" w:right="1418" w:bottom="1701" w:left="1418" w:header="720" w:footer="720" w:gutter="0"/>
          <w:pgNumType w:start="1"/>
          <w:cols w:space="720"/>
          <w:docGrid w:linePitch="272"/>
        </w:sectPr>
      </w:pPr>
    </w:p>
    <w:p w14:paraId="326F9E80" w14:textId="77777777" w:rsidR="00041BCD" w:rsidRPr="00544002" w:rsidRDefault="00041BCD" w:rsidP="00B258F2">
      <w:pPr>
        <w:pStyle w:val="DocumentHeader"/>
        <w:spacing w:after="120"/>
        <w:rPr>
          <w:sz w:val="20"/>
        </w:rPr>
      </w:pPr>
      <w:r>
        <w:rPr>
          <w:sz w:val="20"/>
        </w:rPr>
        <w:lastRenderedPageBreak/>
        <w:t>Contents</w:t>
      </w:r>
    </w:p>
    <w:p w14:paraId="2357C796" w14:textId="197B2C48" w:rsidR="00A31EB2" w:rsidRDefault="00041BCD">
      <w:pPr>
        <w:pStyle w:val="TOC1"/>
        <w:tabs>
          <w:tab w:val="left" w:pos="720"/>
        </w:tabs>
        <w:rPr>
          <w:rFonts w:asciiTheme="minorHAnsi" w:eastAsiaTheme="minorEastAsia" w:hAnsiTheme="minorHAnsi" w:cstheme="minorBidi"/>
          <w:noProof/>
          <w:sz w:val="22"/>
          <w:szCs w:val="22"/>
          <w:lang w:val="en-US"/>
        </w:rPr>
      </w:pPr>
      <w:r>
        <w:fldChar w:fldCharType="begin"/>
      </w:r>
      <w:r>
        <w:instrText xml:space="preserve"> TOC \o "1-1" \h \z \t "Heading 2,1,Schedule,1" </w:instrText>
      </w:r>
      <w:r>
        <w:fldChar w:fldCharType="separate"/>
      </w:r>
      <w:hyperlink w:anchor="_Toc5365573" w:history="1">
        <w:r w:rsidR="00A31EB2" w:rsidRPr="009E4F1C">
          <w:rPr>
            <w:rStyle w:val="Hyperlink"/>
            <w:noProof/>
          </w:rPr>
          <w:t>1.</w:t>
        </w:r>
        <w:r w:rsidR="00A31EB2">
          <w:rPr>
            <w:rFonts w:asciiTheme="minorHAnsi" w:eastAsiaTheme="minorEastAsia" w:hAnsiTheme="minorHAnsi" w:cstheme="minorBidi"/>
            <w:noProof/>
            <w:sz w:val="22"/>
            <w:szCs w:val="22"/>
            <w:lang w:val="en-US"/>
          </w:rPr>
          <w:tab/>
        </w:r>
        <w:r w:rsidR="00A31EB2" w:rsidRPr="009E4F1C">
          <w:rPr>
            <w:rStyle w:val="Hyperlink"/>
            <w:noProof/>
          </w:rPr>
          <w:t>Interpretation</w:t>
        </w:r>
        <w:r w:rsidR="00A31EB2">
          <w:rPr>
            <w:noProof/>
            <w:webHidden/>
          </w:rPr>
          <w:tab/>
        </w:r>
        <w:r w:rsidR="00A31EB2">
          <w:rPr>
            <w:noProof/>
            <w:webHidden/>
          </w:rPr>
          <w:fldChar w:fldCharType="begin"/>
        </w:r>
        <w:r w:rsidR="00A31EB2">
          <w:rPr>
            <w:noProof/>
            <w:webHidden/>
          </w:rPr>
          <w:instrText xml:space="preserve"> PAGEREF _Toc5365573 \h </w:instrText>
        </w:r>
        <w:r w:rsidR="00A31EB2">
          <w:rPr>
            <w:noProof/>
            <w:webHidden/>
          </w:rPr>
        </w:r>
        <w:r w:rsidR="00A31EB2">
          <w:rPr>
            <w:noProof/>
            <w:webHidden/>
          </w:rPr>
          <w:fldChar w:fldCharType="separate"/>
        </w:r>
        <w:r w:rsidR="00A31EB2">
          <w:rPr>
            <w:noProof/>
            <w:webHidden/>
          </w:rPr>
          <w:t>1</w:t>
        </w:r>
        <w:r w:rsidR="00A31EB2">
          <w:rPr>
            <w:noProof/>
            <w:webHidden/>
          </w:rPr>
          <w:fldChar w:fldCharType="end"/>
        </w:r>
      </w:hyperlink>
    </w:p>
    <w:p w14:paraId="799088D9" w14:textId="6F1D107B" w:rsidR="00A31EB2" w:rsidRDefault="005C09CF">
      <w:pPr>
        <w:pStyle w:val="TOC1"/>
        <w:tabs>
          <w:tab w:val="left" w:pos="720"/>
        </w:tabs>
        <w:rPr>
          <w:rFonts w:asciiTheme="minorHAnsi" w:eastAsiaTheme="minorEastAsia" w:hAnsiTheme="minorHAnsi" w:cstheme="minorBidi"/>
          <w:noProof/>
          <w:sz w:val="22"/>
          <w:szCs w:val="22"/>
          <w:lang w:val="en-US"/>
        </w:rPr>
      </w:pPr>
      <w:hyperlink w:anchor="_Toc5365574" w:history="1">
        <w:r w:rsidR="00A31EB2" w:rsidRPr="009E4F1C">
          <w:rPr>
            <w:rStyle w:val="Hyperlink"/>
            <w:noProof/>
          </w:rPr>
          <w:t>2.</w:t>
        </w:r>
        <w:r w:rsidR="00A31EB2">
          <w:rPr>
            <w:rFonts w:asciiTheme="minorHAnsi" w:eastAsiaTheme="minorEastAsia" w:hAnsiTheme="minorHAnsi" w:cstheme="minorBidi"/>
            <w:noProof/>
            <w:sz w:val="22"/>
            <w:szCs w:val="22"/>
            <w:lang w:val="en-US"/>
          </w:rPr>
          <w:tab/>
        </w:r>
        <w:r w:rsidR="00A31EB2" w:rsidRPr="009E4F1C">
          <w:rPr>
            <w:rStyle w:val="Hyperlink"/>
            <w:noProof/>
          </w:rPr>
          <w:t>Network Code and Traction Electricity Rules</w:t>
        </w:r>
        <w:r w:rsidR="00A31EB2">
          <w:rPr>
            <w:noProof/>
            <w:webHidden/>
          </w:rPr>
          <w:tab/>
        </w:r>
        <w:r w:rsidR="00A31EB2">
          <w:rPr>
            <w:noProof/>
            <w:webHidden/>
          </w:rPr>
          <w:fldChar w:fldCharType="begin"/>
        </w:r>
        <w:r w:rsidR="00A31EB2">
          <w:rPr>
            <w:noProof/>
            <w:webHidden/>
          </w:rPr>
          <w:instrText xml:space="preserve"> PAGEREF _Toc5365574 \h </w:instrText>
        </w:r>
        <w:r w:rsidR="00A31EB2">
          <w:rPr>
            <w:noProof/>
            <w:webHidden/>
          </w:rPr>
        </w:r>
        <w:r w:rsidR="00A31EB2">
          <w:rPr>
            <w:noProof/>
            <w:webHidden/>
          </w:rPr>
          <w:fldChar w:fldCharType="separate"/>
        </w:r>
        <w:r w:rsidR="00A31EB2">
          <w:rPr>
            <w:noProof/>
            <w:webHidden/>
          </w:rPr>
          <w:t>6</w:t>
        </w:r>
        <w:r w:rsidR="00A31EB2">
          <w:rPr>
            <w:noProof/>
            <w:webHidden/>
          </w:rPr>
          <w:fldChar w:fldCharType="end"/>
        </w:r>
      </w:hyperlink>
    </w:p>
    <w:p w14:paraId="38DEF859" w14:textId="68889840" w:rsidR="00A31EB2" w:rsidRDefault="005C09CF">
      <w:pPr>
        <w:pStyle w:val="TOC1"/>
        <w:tabs>
          <w:tab w:val="left" w:pos="720"/>
        </w:tabs>
        <w:rPr>
          <w:rFonts w:asciiTheme="minorHAnsi" w:eastAsiaTheme="minorEastAsia" w:hAnsiTheme="minorHAnsi" w:cstheme="minorBidi"/>
          <w:noProof/>
          <w:sz w:val="22"/>
          <w:szCs w:val="22"/>
          <w:lang w:val="en-US"/>
        </w:rPr>
      </w:pPr>
      <w:hyperlink w:anchor="_Toc5365575" w:history="1">
        <w:r w:rsidR="00A31EB2" w:rsidRPr="009E4F1C">
          <w:rPr>
            <w:rStyle w:val="Hyperlink"/>
            <w:noProof/>
          </w:rPr>
          <w:t>3.</w:t>
        </w:r>
        <w:r w:rsidR="00A31EB2">
          <w:rPr>
            <w:rFonts w:asciiTheme="minorHAnsi" w:eastAsiaTheme="minorEastAsia" w:hAnsiTheme="minorHAnsi" w:cstheme="minorBidi"/>
            <w:noProof/>
            <w:sz w:val="22"/>
            <w:szCs w:val="22"/>
            <w:lang w:val="en-US"/>
          </w:rPr>
          <w:tab/>
        </w:r>
        <w:r w:rsidR="00A31EB2" w:rsidRPr="009E4F1C">
          <w:rPr>
            <w:rStyle w:val="Hyperlink"/>
            <w:noProof/>
          </w:rPr>
          <w:t>Conditions precedent and duration</w:t>
        </w:r>
        <w:r w:rsidR="00A31EB2">
          <w:rPr>
            <w:noProof/>
            <w:webHidden/>
          </w:rPr>
          <w:tab/>
        </w:r>
        <w:r w:rsidR="00A31EB2">
          <w:rPr>
            <w:noProof/>
            <w:webHidden/>
          </w:rPr>
          <w:fldChar w:fldCharType="begin"/>
        </w:r>
        <w:r w:rsidR="00A31EB2">
          <w:rPr>
            <w:noProof/>
            <w:webHidden/>
          </w:rPr>
          <w:instrText xml:space="preserve"> PAGEREF _Toc5365575 \h </w:instrText>
        </w:r>
        <w:r w:rsidR="00A31EB2">
          <w:rPr>
            <w:noProof/>
            <w:webHidden/>
          </w:rPr>
        </w:r>
        <w:r w:rsidR="00A31EB2">
          <w:rPr>
            <w:noProof/>
            <w:webHidden/>
          </w:rPr>
          <w:fldChar w:fldCharType="separate"/>
        </w:r>
        <w:r w:rsidR="00A31EB2">
          <w:rPr>
            <w:noProof/>
            <w:webHidden/>
          </w:rPr>
          <w:t>7</w:t>
        </w:r>
        <w:r w:rsidR="00A31EB2">
          <w:rPr>
            <w:noProof/>
            <w:webHidden/>
          </w:rPr>
          <w:fldChar w:fldCharType="end"/>
        </w:r>
      </w:hyperlink>
    </w:p>
    <w:p w14:paraId="5CEA5090" w14:textId="5F48F971" w:rsidR="00A31EB2" w:rsidRDefault="005C09CF">
      <w:pPr>
        <w:pStyle w:val="TOC1"/>
        <w:tabs>
          <w:tab w:val="left" w:pos="720"/>
        </w:tabs>
        <w:rPr>
          <w:rFonts w:asciiTheme="minorHAnsi" w:eastAsiaTheme="minorEastAsia" w:hAnsiTheme="minorHAnsi" w:cstheme="minorBidi"/>
          <w:noProof/>
          <w:sz w:val="22"/>
          <w:szCs w:val="22"/>
          <w:lang w:val="en-US"/>
        </w:rPr>
      </w:pPr>
      <w:hyperlink w:anchor="_Toc5365576" w:history="1">
        <w:r w:rsidR="00A31EB2" w:rsidRPr="009E4F1C">
          <w:rPr>
            <w:rStyle w:val="Hyperlink"/>
            <w:noProof/>
          </w:rPr>
          <w:t>4.</w:t>
        </w:r>
        <w:r w:rsidR="00A31EB2">
          <w:rPr>
            <w:rFonts w:asciiTheme="minorHAnsi" w:eastAsiaTheme="minorEastAsia" w:hAnsiTheme="minorHAnsi" w:cstheme="minorBidi"/>
            <w:noProof/>
            <w:sz w:val="22"/>
            <w:szCs w:val="22"/>
            <w:lang w:val="en-US"/>
          </w:rPr>
          <w:tab/>
        </w:r>
        <w:r w:rsidR="00A31EB2" w:rsidRPr="009E4F1C">
          <w:rPr>
            <w:rStyle w:val="Hyperlink"/>
            <w:noProof/>
          </w:rPr>
          <w:t>Standard of performance</w:t>
        </w:r>
        <w:r w:rsidR="00A31EB2">
          <w:rPr>
            <w:noProof/>
            <w:webHidden/>
          </w:rPr>
          <w:tab/>
        </w:r>
        <w:r w:rsidR="00A31EB2">
          <w:rPr>
            <w:noProof/>
            <w:webHidden/>
          </w:rPr>
          <w:fldChar w:fldCharType="begin"/>
        </w:r>
        <w:r w:rsidR="00A31EB2">
          <w:rPr>
            <w:noProof/>
            <w:webHidden/>
          </w:rPr>
          <w:instrText xml:space="preserve"> PAGEREF _Toc5365576 \h </w:instrText>
        </w:r>
        <w:r w:rsidR="00A31EB2">
          <w:rPr>
            <w:noProof/>
            <w:webHidden/>
          </w:rPr>
        </w:r>
        <w:r w:rsidR="00A31EB2">
          <w:rPr>
            <w:noProof/>
            <w:webHidden/>
          </w:rPr>
          <w:fldChar w:fldCharType="separate"/>
        </w:r>
        <w:r w:rsidR="00A31EB2">
          <w:rPr>
            <w:noProof/>
            <w:webHidden/>
          </w:rPr>
          <w:t>8</w:t>
        </w:r>
        <w:r w:rsidR="00A31EB2">
          <w:rPr>
            <w:noProof/>
            <w:webHidden/>
          </w:rPr>
          <w:fldChar w:fldCharType="end"/>
        </w:r>
      </w:hyperlink>
    </w:p>
    <w:p w14:paraId="2421832C" w14:textId="056262B7" w:rsidR="00A31EB2" w:rsidRDefault="005C09CF">
      <w:pPr>
        <w:pStyle w:val="TOC1"/>
        <w:tabs>
          <w:tab w:val="left" w:pos="720"/>
        </w:tabs>
        <w:rPr>
          <w:rFonts w:asciiTheme="minorHAnsi" w:eastAsiaTheme="minorEastAsia" w:hAnsiTheme="minorHAnsi" w:cstheme="minorBidi"/>
          <w:noProof/>
          <w:sz w:val="22"/>
          <w:szCs w:val="22"/>
          <w:lang w:val="en-US"/>
        </w:rPr>
      </w:pPr>
      <w:hyperlink w:anchor="_Toc5365577" w:history="1">
        <w:r w:rsidR="00A31EB2" w:rsidRPr="009E4F1C">
          <w:rPr>
            <w:rStyle w:val="Hyperlink"/>
            <w:noProof/>
          </w:rPr>
          <w:t>5.</w:t>
        </w:r>
        <w:r w:rsidR="00A31EB2">
          <w:rPr>
            <w:rFonts w:asciiTheme="minorHAnsi" w:eastAsiaTheme="minorEastAsia" w:hAnsiTheme="minorHAnsi" w:cstheme="minorBidi"/>
            <w:noProof/>
            <w:sz w:val="22"/>
            <w:szCs w:val="22"/>
            <w:lang w:val="en-US"/>
          </w:rPr>
          <w:tab/>
        </w:r>
        <w:r w:rsidR="00A31EB2" w:rsidRPr="009E4F1C">
          <w:rPr>
            <w:rStyle w:val="Hyperlink"/>
            <w:noProof/>
          </w:rPr>
          <w:t>Permission to use</w:t>
        </w:r>
        <w:r w:rsidR="00A31EB2">
          <w:rPr>
            <w:noProof/>
            <w:webHidden/>
          </w:rPr>
          <w:tab/>
        </w:r>
        <w:r w:rsidR="00A31EB2">
          <w:rPr>
            <w:noProof/>
            <w:webHidden/>
          </w:rPr>
          <w:fldChar w:fldCharType="begin"/>
        </w:r>
        <w:r w:rsidR="00A31EB2">
          <w:rPr>
            <w:noProof/>
            <w:webHidden/>
          </w:rPr>
          <w:instrText xml:space="preserve"> PAGEREF _Toc5365577 \h </w:instrText>
        </w:r>
        <w:r w:rsidR="00A31EB2">
          <w:rPr>
            <w:noProof/>
            <w:webHidden/>
          </w:rPr>
        </w:r>
        <w:r w:rsidR="00A31EB2">
          <w:rPr>
            <w:noProof/>
            <w:webHidden/>
          </w:rPr>
          <w:fldChar w:fldCharType="separate"/>
        </w:r>
        <w:r w:rsidR="00A31EB2">
          <w:rPr>
            <w:noProof/>
            <w:webHidden/>
          </w:rPr>
          <w:t>8</w:t>
        </w:r>
        <w:r w:rsidR="00A31EB2">
          <w:rPr>
            <w:noProof/>
            <w:webHidden/>
          </w:rPr>
          <w:fldChar w:fldCharType="end"/>
        </w:r>
      </w:hyperlink>
    </w:p>
    <w:p w14:paraId="34B2072D" w14:textId="460DFF40" w:rsidR="00A31EB2" w:rsidRDefault="005C09CF">
      <w:pPr>
        <w:pStyle w:val="TOC1"/>
        <w:tabs>
          <w:tab w:val="left" w:pos="720"/>
        </w:tabs>
        <w:rPr>
          <w:rFonts w:asciiTheme="minorHAnsi" w:eastAsiaTheme="minorEastAsia" w:hAnsiTheme="minorHAnsi" w:cstheme="minorBidi"/>
          <w:noProof/>
          <w:sz w:val="22"/>
          <w:szCs w:val="22"/>
          <w:lang w:val="en-US"/>
        </w:rPr>
      </w:pPr>
      <w:hyperlink w:anchor="_Toc5365578" w:history="1">
        <w:r w:rsidR="00A31EB2" w:rsidRPr="009E4F1C">
          <w:rPr>
            <w:rStyle w:val="Hyperlink"/>
            <w:noProof/>
          </w:rPr>
          <w:t>6.</w:t>
        </w:r>
        <w:r w:rsidR="00A31EB2">
          <w:rPr>
            <w:rFonts w:asciiTheme="minorHAnsi" w:eastAsiaTheme="minorEastAsia" w:hAnsiTheme="minorHAnsi" w:cstheme="minorBidi"/>
            <w:noProof/>
            <w:sz w:val="22"/>
            <w:szCs w:val="22"/>
            <w:lang w:val="en-US"/>
          </w:rPr>
          <w:tab/>
        </w:r>
        <w:r w:rsidR="00A31EB2" w:rsidRPr="009E4F1C">
          <w:rPr>
            <w:rStyle w:val="Hyperlink"/>
            <w:noProof/>
          </w:rPr>
          <w:t>Operation and maintenance of trains and Network</w:t>
        </w:r>
        <w:r w:rsidR="00A31EB2">
          <w:rPr>
            <w:noProof/>
            <w:webHidden/>
          </w:rPr>
          <w:tab/>
        </w:r>
        <w:r w:rsidR="00A31EB2">
          <w:rPr>
            <w:noProof/>
            <w:webHidden/>
          </w:rPr>
          <w:fldChar w:fldCharType="begin"/>
        </w:r>
        <w:r w:rsidR="00A31EB2">
          <w:rPr>
            <w:noProof/>
            <w:webHidden/>
          </w:rPr>
          <w:instrText xml:space="preserve"> PAGEREF _Toc5365578 \h </w:instrText>
        </w:r>
        <w:r w:rsidR="00A31EB2">
          <w:rPr>
            <w:noProof/>
            <w:webHidden/>
          </w:rPr>
        </w:r>
        <w:r w:rsidR="00A31EB2">
          <w:rPr>
            <w:noProof/>
            <w:webHidden/>
          </w:rPr>
          <w:fldChar w:fldCharType="separate"/>
        </w:r>
        <w:r w:rsidR="00A31EB2">
          <w:rPr>
            <w:noProof/>
            <w:webHidden/>
          </w:rPr>
          <w:t>10</w:t>
        </w:r>
        <w:r w:rsidR="00A31EB2">
          <w:rPr>
            <w:noProof/>
            <w:webHidden/>
          </w:rPr>
          <w:fldChar w:fldCharType="end"/>
        </w:r>
      </w:hyperlink>
    </w:p>
    <w:p w14:paraId="2CCA1B2C" w14:textId="58A93788" w:rsidR="00A31EB2" w:rsidRDefault="005C09CF">
      <w:pPr>
        <w:pStyle w:val="TOC1"/>
        <w:tabs>
          <w:tab w:val="left" w:pos="720"/>
        </w:tabs>
        <w:rPr>
          <w:rFonts w:asciiTheme="minorHAnsi" w:eastAsiaTheme="minorEastAsia" w:hAnsiTheme="minorHAnsi" w:cstheme="minorBidi"/>
          <w:noProof/>
          <w:sz w:val="22"/>
          <w:szCs w:val="22"/>
          <w:lang w:val="en-US"/>
        </w:rPr>
      </w:pPr>
      <w:hyperlink w:anchor="_Toc5365579" w:history="1">
        <w:r w:rsidR="00A31EB2" w:rsidRPr="009E4F1C">
          <w:rPr>
            <w:rStyle w:val="Hyperlink"/>
            <w:noProof/>
          </w:rPr>
          <w:t>7.</w:t>
        </w:r>
        <w:r w:rsidR="00A31EB2">
          <w:rPr>
            <w:rFonts w:asciiTheme="minorHAnsi" w:eastAsiaTheme="minorEastAsia" w:hAnsiTheme="minorHAnsi" w:cstheme="minorBidi"/>
            <w:noProof/>
            <w:sz w:val="22"/>
            <w:szCs w:val="22"/>
            <w:lang w:val="en-US"/>
          </w:rPr>
          <w:tab/>
        </w:r>
        <w:r w:rsidR="00A31EB2" w:rsidRPr="009E4F1C">
          <w:rPr>
            <w:rStyle w:val="Hyperlink"/>
            <w:noProof/>
          </w:rPr>
          <w:t>Track Charges and other payments</w:t>
        </w:r>
        <w:r w:rsidR="00A31EB2">
          <w:rPr>
            <w:noProof/>
            <w:webHidden/>
          </w:rPr>
          <w:tab/>
        </w:r>
        <w:r w:rsidR="00A31EB2">
          <w:rPr>
            <w:noProof/>
            <w:webHidden/>
          </w:rPr>
          <w:fldChar w:fldCharType="begin"/>
        </w:r>
        <w:r w:rsidR="00A31EB2">
          <w:rPr>
            <w:noProof/>
            <w:webHidden/>
          </w:rPr>
          <w:instrText xml:space="preserve"> PAGEREF _Toc5365579 \h </w:instrText>
        </w:r>
        <w:r w:rsidR="00A31EB2">
          <w:rPr>
            <w:noProof/>
            <w:webHidden/>
          </w:rPr>
        </w:r>
        <w:r w:rsidR="00A31EB2">
          <w:rPr>
            <w:noProof/>
            <w:webHidden/>
          </w:rPr>
          <w:fldChar w:fldCharType="separate"/>
        </w:r>
        <w:r w:rsidR="00A31EB2">
          <w:rPr>
            <w:noProof/>
            <w:webHidden/>
          </w:rPr>
          <w:t>11</w:t>
        </w:r>
        <w:r w:rsidR="00A31EB2">
          <w:rPr>
            <w:noProof/>
            <w:webHidden/>
          </w:rPr>
          <w:fldChar w:fldCharType="end"/>
        </w:r>
      </w:hyperlink>
    </w:p>
    <w:p w14:paraId="608127F2" w14:textId="7EB57514" w:rsidR="00A31EB2" w:rsidRDefault="005C09CF">
      <w:pPr>
        <w:pStyle w:val="TOC1"/>
        <w:tabs>
          <w:tab w:val="left" w:pos="720"/>
        </w:tabs>
        <w:rPr>
          <w:rFonts w:asciiTheme="minorHAnsi" w:eastAsiaTheme="minorEastAsia" w:hAnsiTheme="minorHAnsi" w:cstheme="minorBidi"/>
          <w:noProof/>
          <w:sz w:val="22"/>
          <w:szCs w:val="22"/>
          <w:lang w:val="en-US"/>
        </w:rPr>
      </w:pPr>
      <w:hyperlink w:anchor="_Toc5365580" w:history="1">
        <w:r w:rsidR="00A31EB2" w:rsidRPr="009E4F1C">
          <w:rPr>
            <w:rStyle w:val="Hyperlink"/>
            <w:noProof/>
          </w:rPr>
          <w:t>8.</w:t>
        </w:r>
        <w:r w:rsidR="00A31EB2">
          <w:rPr>
            <w:rFonts w:asciiTheme="minorHAnsi" w:eastAsiaTheme="minorEastAsia" w:hAnsiTheme="minorHAnsi" w:cstheme="minorBidi"/>
            <w:noProof/>
            <w:sz w:val="22"/>
            <w:szCs w:val="22"/>
            <w:lang w:val="en-US"/>
          </w:rPr>
          <w:tab/>
        </w:r>
        <w:r w:rsidR="00A31EB2" w:rsidRPr="009E4F1C">
          <w:rPr>
            <w:rStyle w:val="Hyperlink"/>
            <w:noProof/>
          </w:rPr>
          <w:t>Liability</w:t>
        </w:r>
        <w:r w:rsidR="00A31EB2">
          <w:rPr>
            <w:noProof/>
            <w:webHidden/>
          </w:rPr>
          <w:tab/>
        </w:r>
        <w:r w:rsidR="00A31EB2">
          <w:rPr>
            <w:noProof/>
            <w:webHidden/>
          </w:rPr>
          <w:fldChar w:fldCharType="begin"/>
        </w:r>
        <w:r w:rsidR="00A31EB2">
          <w:rPr>
            <w:noProof/>
            <w:webHidden/>
          </w:rPr>
          <w:instrText xml:space="preserve"> PAGEREF _Toc5365580 \h </w:instrText>
        </w:r>
        <w:r w:rsidR="00A31EB2">
          <w:rPr>
            <w:noProof/>
            <w:webHidden/>
          </w:rPr>
        </w:r>
        <w:r w:rsidR="00A31EB2">
          <w:rPr>
            <w:noProof/>
            <w:webHidden/>
          </w:rPr>
          <w:fldChar w:fldCharType="separate"/>
        </w:r>
        <w:r w:rsidR="00A31EB2">
          <w:rPr>
            <w:noProof/>
            <w:webHidden/>
          </w:rPr>
          <w:t>11</w:t>
        </w:r>
        <w:r w:rsidR="00A31EB2">
          <w:rPr>
            <w:noProof/>
            <w:webHidden/>
          </w:rPr>
          <w:fldChar w:fldCharType="end"/>
        </w:r>
      </w:hyperlink>
    </w:p>
    <w:p w14:paraId="55E65B42" w14:textId="7C4796B4" w:rsidR="00A31EB2" w:rsidRDefault="005C09CF">
      <w:pPr>
        <w:pStyle w:val="TOC1"/>
        <w:tabs>
          <w:tab w:val="left" w:pos="720"/>
        </w:tabs>
        <w:rPr>
          <w:rFonts w:asciiTheme="minorHAnsi" w:eastAsiaTheme="minorEastAsia" w:hAnsiTheme="minorHAnsi" w:cstheme="minorBidi"/>
          <w:noProof/>
          <w:sz w:val="22"/>
          <w:szCs w:val="22"/>
          <w:lang w:val="en-US"/>
        </w:rPr>
      </w:pPr>
      <w:hyperlink w:anchor="_Toc5365581" w:history="1">
        <w:r w:rsidR="00A31EB2" w:rsidRPr="009E4F1C">
          <w:rPr>
            <w:rStyle w:val="Hyperlink"/>
            <w:noProof/>
          </w:rPr>
          <w:t>9.</w:t>
        </w:r>
        <w:r w:rsidR="00A31EB2">
          <w:rPr>
            <w:rFonts w:asciiTheme="minorHAnsi" w:eastAsiaTheme="minorEastAsia" w:hAnsiTheme="minorHAnsi" w:cstheme="minorBidi"/>
            <w:noProof/>
            <w:sz w:val="22"/>
            <w:szCs w:val="22"/>
            <w:lang w:val="en-US"/>
          </w:rPr>
          <w:tab/>
        </w:r>
        <w:r w:rsidR="00A31EB2" w:rsidRPr="009E4F1C">
          <w:rPr>
            <w:rStyle w:val="Hyperlink"/>
            <w:noProof/>
          </w:rPr>
          <w:t>Not used</w:t>
        </w:r>
        <w:r w:rsidR="00A31EB2">
          <w:rPr>
            <w:noProof/>
            <w:webHidden/>
          </w:rPr>
          <w:tab/>
        </w:r>
        <w:r w:rsidR="00A31EB2">
          <w:rPr>
            <w:noProof/>
            <w:webHidden/>
          </w:rPr>
          <w:fldChar w:fldCharType="begin"/>
        </w:r>
        <w:r w:rsidR="00A31EB2">
          <w:rPr>
            <w:noProof/>
            <w:webHidden/>
          </w:rPr>
          <w:instrText xml:space="preserve"> PAGEREF _Toc5365581 \h </w:instrText>
        </w:r>
        <w:r w:rsidR="00A31EB2">
          <w:rPr>
            <w:noProof/>
            <w:webHidden/>
          </w:rPr>
        </w:r>
        <w:r w:rsidR="00A31EB2">
          <w:rPr>
            <w:noProof/>
            <w:webHidden/>
          </w:rPr>
          <w:fldChar w:fldCharType="separate"/>
        </w:r>
        <w:r w:rsidR="00A31EB2">
          <w:rPr>
            <w:noProof/>
            <w:webHidden/>
          </w:rPr>
          <w:t>11</w:t>
        </w:r>
        <w:r w:rsidR="00A31EB2">
          <w:rPr>
            <w:noProof/>
            <w:webHidden/>
          </w:rPr>
          <w:fldChar w:fldCharType="end"/>
        </w:r>
      </w:hyperlink>
    </w:p>
    <w:p w14:paraId="0147E5D9" w14:textId="2B4C86BC" w:rsidR="00A31EB2" w:rsidRDefault="005C09CF">
      <w:pPr>
        <w:pStyle w:val="TOC1"/>
        <w:tabs>
          <w:tab w:val="left" w:pos="720"/>
        </w:tabs>
        <w:rPr>
          <w:rFonts w:asciiTheme="minorHAnsi" w:eastAsiaTheme="minorEastAsia" w:hAnsiTheme="minorHAnsi" w:cstheme="minorBidi"/>
          <w:noProof/>
          <w:sz w:val="22"/>
          <w:szCs w:val="22"/>
          <w:lang w:val="en-US"/>
        </w:rPr>
      </w:pPr>
      <w:hyperlink w:anchor="_Toc5365582" w:history="1">
        <w:r w:rsidR="00A31EB2" w:rsidRPr="009E4F1C">
          <w:rPr>
            <w:rStyle w:val="Hyperlink"/>
            <w:noProof/>
          </w:rPr>
          <w:t>10.</w:t>
        </w:r>
        <w:r w:rsidR="00A31EB2">
          <w:rPr>
            <w:rFonts w:asciiTheme="minorHAnsi" w:eastAsiaTheme="minorEastAsia" w:hAnsiTheme="minorHAnsi" w:cstheme="minorBidi"/>
            <w:noProof/>
            <w:sz w:val="22"/>
            <w:szCs w:val="22"/>
            <w:lang w:val="en-US"/>
          </w:rPr>
          <w:tab/>
        </w:r>
        <w:r w:rsidR="00A31EB2" w:rsidRPr="009E4F1C">
          <w:rPr>
            <w:rStyle w:val="Hyperlink"/>
            <w:noProof/>
          </w:rPr>
          <w:t>Liability - other matters</w:t>
        </w:r>
        <w:r w:rsidR="00A31EB2">
          <w:rPr>
            <w:noProof/>
            <w:webHidden/>
          </w:rPr>
          <w:tab/>
        </w:r>
        <w:r w:rsidR="00A31EB2">
          <w:rPr>
            <w:noProof/>
            <w:webHidden/>
          </w:rPr>
          <w:fldChar w:fldCharType="begin"/>
        </w:r>
        <w:r w:rsidR="00A31EB2">
          <w:rPr>
            <w:noProof/>
            <w:webHidden/>
          </w:rPr>
          <w:instrText xml:space="preserve"> PAGEREF _Toc5365582 \h </w:instrText>
        </w:r>
        <w:r w:rsidR="00A31EB2">
          <w:rPr>
            <w:noProof/>
            <w:webHidden/>
          </w:rPr>
        </w:r>
        <w:r w:rsidR="00A31EB2">
          <w:rPr>
            <w:noProof/>
            <w:webHidden/>
          </w:rPr>
          <w:fldChar w:fldCharType="separate"/>
        </w:r>
        <w:r w:rsidR="00A31EB2">
          <w:rPr>
            <w:noProof/>
            <w:webHidden/>
          </w:rPr>
          <w:t>11</w:t>
        </w:r>
        <w:r w:rsidR="00A31EB2">
          <w:rPr>
            <w:noProof/>
            <w:webHidden/>
          </w:rPr>
          <w:fldChar w:fldCharType="end"/>
        </w:r>
      </w:hyperlink>
    </w:p>
    <w:p w14:paraId="3E495467" w14:textId="25F3DD39" w:rsidR="00A31EB2" w:rsidRDefault="005C09CF">
      <w:pPr>
        <w:pStyle w:val="TOC1"/>
        <w:tabs>
          <w:tab w:val="left" w:pos="720"/>
        </w:tabs>
        <w:rPr>
          <w:rFonts w:asciiTheme="minorHAnsi" w:eastAsiaTheme="minorEastAsia" w:hAnsiTheme="minorHAnsi" w:cstheme="minorBidi"/>
          <w:noProof/>
          <w:sz w:val="22"/>
          <w:szCs w:val="22"/>
          <w:lang w:val="en-US"/>
        </w:rPr>
      </w:pPr>
      <w:hyperlink w:anchor="_Toc5365583" w:history="1">
        <w:r w:rsidR="00A31EB2" w:rsidRPr="009E4F1C">
          <w:rPr>
            <w:rStyle w:val="Hyperlink"/>
            <w:noProof/>
          </w:rPr>
          <w:t>11.</w:t>
        </w:r>
        <w:r w:rsidR="00A31EB2">
          <w:rPr>
            <w:rFonts w:asciiTheme="minorHAnsi" w:eastAsiaTheme="minorEastAsia" w:hAnsiTheme="minorHAnsi" w:cstheme="minorBidi"/>
            <w:noProof/>
            <w:sz w:val="22"/>
            <w:szCs w:val="22"/>
            <w:lang w:val="en-US"/>
          </w:rPr>
          <w:tab/>
        </w:r>
        <w:r w:rsidR="00A31EB2" w:rsidRPr="009E4F1C">
          <w:rPr>
            <w:rStyle w:val="Hyperlink"/>
            <w:noProof/>
          </w:rPr>
          <w:t>Restrictions on claims</w:t>
        </w:r>
        <w:r w:rsidR="00A31EB2">
          <w:rPr>
            <w:noProof/>
            <w:webHidden/>
          </w:rPr>
          <w:tab/>
        </w:r>
        <w:r w:rsidR="00A31EB2">
          <w:rPr>
            <w:noProof/>
            <w:webHidden/>
          </w:rPr>
          <w:fldChar w:fldCharType="begin"/>
        </w:r>
        <w:r w:rsidR="00A31EB2">
          <w:rPr>
            <w:noProof/>
            <w:webHidden/>
          </w:rPr>
          <w:instrText xml:space="preserve"> PAGEREF _Toc5365583 \h </w:instrText>
        </w:r>
        <w:r w:rsidR="00A31EB2">
          <w:rPr>
            <w:noProof/>
            <w:webHidden/>
          </w:rPr>
        </w:r>
        <w:r w:rsidR="00A31EB2">
          <w:rPr>
            <w:noProof/>
            <w:webHidden/>
          </w:rPr>
          <w:fldChar w:fldCharType="separate"/>
        </w:r>
        <w:r w:rsidR="00A31EB2">
          <w:rPr>
            <w:noProof/>
            <w:webHidden/>
          </w:rPr>
          <w:t>12</w:t>
        </w:r>
        <w:r w:rsidR="00A31EB2">
          <w:rPr>
            <w:noProof/>
            <w:webHidden/>
          </w:rPr>
          <w:fldChar w:fldCharType="end"/>
        </w:r>
      </w:hyperlink>
    </w:p>
    <w:p w14:paraId="1E37D175" w14:textId="587118AA" w:rsidR="00A31EB2" w:rsidRDefault="005C09CF">
      <w:pPr>
        <w:pStyle w:val="TOC1"/>
        <w:tabs>
          <w:tab w:val="left" w:pos="720"/>
        </w:tabs>
        <w:rPr>
          <w:rFonts w:asciiTheme="minorHAnsi" w:eastAsiaTheme="minorEastAsia" w:hAnsiTheme="minorHAnsi" w:cstheme="minorBidi"/>
          <w:noProof/>
          <w:sz w:val="22"/>
          <w:szCs w:val="22"/>
          <w:lang w:val="en-US"/>
        </w:rPr>
      </w:pPr>
      <w:hyperlink w:anchor="_Toc5365584" w:history="1">
        <w:r w:rsidR="00A31EB2" w:rsidRPr="009E4F1C">
          <w:rPr>
            <w:rStyle w:val="Hyperlink"/>
            <w:noProof/>
          </w:rPr>
          <w:t>12.</w:t>
        </w:r>
        <w:r w:rsidR="00A31EB2">
          <w:rPr>
            <w:rFonts w:asciiTheme="minorHAnsi" w:eastAsiaTheme="minorEastAsia" w:hAnsiTheme="minorHAnsi" w:cstheme="minorBidi"/>
            <w:noProof/>
            <w:sz w:val="22"/>
            <w:szCs w:val="22"/>
            <w:lang w:val="en-US"/>
          </w:rPr>
          <w:tab/>
        </w:r>
        <w:r w:rsidR="00A31EB2" w:rsidRPr="009E4F1C">
          <w:rPr>
            <w:rStyle w:val="Hyperlink"/>
            <w:noProof/>
          </w:rPr>
          <w:t>Governing law</w:t>
        </w:r>
        <w:r w:rsidR="00A31EB2">
          <w:rPr>
            <w:noProof/>
            <w:webHidden/>
          </w:rPr>
          <w:tab/>
        </w:r>
        <w:r w:rsidR="00A31EB2">
          <w:rPr>
            <w:noProof/>
            <w:webHidden/>
          </w:rPr>
          <w:fldChar w:fldCharType="begin"/>
        </w:r>
        <w:r w:rsidR="00A31EB2">
          <w:rPr>
            <w:noProof/>
            <w:webHidden/>
          </w:rPr>
          <w:instrText xml:space="preserve"> PAGEREF _Toc5365584 \h </w:instrText>
        </w:r>
        <w:r w:rsidR="00A31EB2">
          <w:rPr>
            <w:noProof/>
            <w:webHidden/>
          </w:rPr>
        </w:r>
        <w:r w:rsidR="00A31EB2">
          <w:rPr>
            <w:noProof/>
            <w:webHidden/>
          </w:rPr>
          <w:fldChar w:fldCharType="separate"/>
        </w:r>
        <w:r w:rsidR="00A31EB2">
          <w:rPr>
            <w:noProof/>
            <w:webHidden/>
          </w:rPr>
          <w:t>14</w:t>
        </w:r>
        <w:r w:rsidR="00A31EB2">
          <w:rPr>
            <w:noProof/>
            <w:webHidden/>
          </w:rPr>
          <w:fldChar w:fldCharType="end"/>
        </w:r>
      </w:hyperlink>
    </w:p>
    <w:p w14:paraId="5E6B32DE" w14:textId="15EABCDE" w:rsidR="00A31EB2" w:rsidRDefault="005C09CF">
      <w:pPr>
        <w:pStyle w:val="TOC1"/>
        <w:tabs>
          <w:tab w:val="left" w:pos="720"/>
        </w:tabs>
        <w:rPr>
          <w:rFonts w:asciiTheme="minorHAnsi" w:eastAsiaTheme="minorEastAsia" w:hAnsiTheme="minorHAnsi" w:cstheme="minorBidi"/>
          <w:noProof/>
          <w:sz w:val="22"/>
          <w:szCs w:val="22"/>
          <w:lang w:val="en-US"/>
        </w:rPr>
      </w:pPr>
      <w:hyperlink w:anchor="_Toc5365585" w:history="1">
        <w:r w:rsidR="00A31EB2" w:rsidRPr="009E4F1C">
          <w:rPr>
            <w:rStyle w:val="Hyperlink"/>
            <w:noProof/>
          </w:rPr>
          <w:t>13.</w:t>
        </w:r>
        <w:r w:rsidR="00A31EB2">
          <w:rPr>
            <w:rFonts w:asciiTheme="minorHAnsi" w:eastAsiaTheme="minorEastAsia" w:hAnsiTheme="minorHAnsi" w:cstheme="minorBidi"/>
            <w:noProof/>
            <w:sz w:val="22"/>
            <w:szCs w:val="22"/>
            <w:lang w:val="en-US"/>
          </w:rPr>
          <w:tab/>
        </w:r>
        <w:r w:rsidR="00A31EB2" w:rsidRPr="009E4F1C">
          <w:rPr>
            <w:rStyle w:val="Hyperlink"/>
            <w:noProof/>
          </w:rPr>
          <w:t>Dispute resolution</w:t>
        </w:r>
        <w:r w:rsidR="00A31EB2">
          <w:rPr>
            <w:noProof/>
            <w:webHidden/>
          </w:rPr>
          <w:tab/>
        </w:r>
        <w:r w:rsidR="00A31EB2">
          <w:rPr>
            <w:noProof/>
            <w:webHidden/>
          </w:rPr>
          <w:fldChar w:fldCharType="begin"/>
        </w:r>
        <w:r w:rsidR="00A31EB2">
          <w:rPr>
            <w:noProof/>
            <w:webHidden/>
          </w:rPr>
          <w:instrText xml:space="preserve"> PAGEREF _Toc5365585 \h </w:instrText>
        </w:r>
        <w:r w:rsidR="00A31EB2">
          <w:rPr>
            <w:noProof/>
            <w:webHidden/>
          </w:rPr>
        </w:r>
        <w:r w:rsidR="00A31EB2">
          <w:rPr>
            <w:noProof/>
            <w:webHidden/>
          </w:rPr>
          <w:fldChar w:fldCharType="separate"/>
        </w:r>
        <w:r w:rsidR="00A31EB2">
          <w:rPr>
            <w:noProof/>
            <w:webHidden/>
          </w:rPr>
          <w:t>14</w:t>
        </w:r>
        <w:r w:rsidR="00A31EB2">
          <w:rPr>
            <w:noProof/>
            <w:webHidden/>
          </w:rPr>
          <w:fldChar w:fldCharType="end"/>
        </w:r>
      </w:hyperlink>
    </w:p>
    <w:p w14:paraId="518B65C9" w14:textId="37CE2EDB" w:rsidR="00A31EB2" w:rsidRDefault="005C09CF">
      <w:pPr>
        <w:pStyle w:val="TOC1"/>
        <w:tabs>
          <w:tab w:val="left" w:pos="720"/>
        </w:tabs>
        <w:rPr>
          <w:rFonts w:asciiTheme="minorHAnsi" w:eastAsiaTheme="minorEastAsia" w:hAnsiTheme="minorHAnsi" w:cstheme="minorBidi"/>
          <w:noProof/>
          <w:sz w:val="22"/>
          <w:szCs w:val="22"/>
          <w:lang w:val="en-US"/>
        </w:rPr>
      </w:pPr>
      <w:hyperlink w:anchor="_Toc5365586" w:history="1">
        <w:r w:rsidR="00A31EB2" w:rsidRPr="009E4F1C">
          <w:rPr>
            <w:rStyle w:val="Hyperlink"/>
            <w:noProof/>
          </w:rPr>
          <w:t>14.</w:t>
        </w:r>
        <w:r w:rsidR="00A31EB2">
          <w:rPr>
            <w:rFonts w:asciiTheme="minorHAnsi" w:eastAsiaTheme="minorEastAsia" w:hAnsiTheme="minorHAnsi" w:cstheme="minorBidi"/>
            <w:noProof/>
            <w:sz w:val="22"/>
            <w:szCs w:val="22"/>
            <w:lang w:val="en-US"/>
          </w:rPr>
          <w:tab/>
        </w:r>
        <w:r w:rsidR="00A31EB2" w:rsidRPr="009E4F1C">
          <w:rPr>
            <w:rStyle w:val="Hyperlink"/>
            <w:noProof/>
          </w:rPr>
          <w:t>Confidentiality</w:t>
        </w:r>
        <w:r w:rsidR="00A31EB2">
          <w:rPr>
            <w:noProof/>
            <w:webHidden/>
          </w:rPr>
          <w:tab/>
        </w:r>
        <w:r w:rsidR="00A31EB2">
          <w:rPr>
            <w:noProof/>
            <w:webHidden/>
          </w:rPr>
          <w:fldChar w:fldCharType="begin"/>
        </w:r>
        <w:r w:rsidR="00A31EB2">
          <w:rPr>
            <w:noProof/>
            <w:webHidden/>
          </w:rPr>
          <w:instrText xml:space="preserve"> PAGEREF _Toc5365586 \h </w:instrText>
        </w:r>
        <w:r w:rsidR="00A31EB2">
          <w:rPr>
            <w:noProof/>
            <w:webHidden/>
          </w:rPr>
        </w:r>
        <w:r w:rsidR="00A31EB2">
          <w:rPr>
            <w:noProof/>
            <w:webHidden/>
          </w:rPr>
          <w:fldChar w:fldCharType="separate"/>
        </w:r>
        <w:r w:rsidR="00A31EB2">
          <w:rPr>
            <w:noProof/>
            <w:webHidden/>
          </w:rPr>
          <w:t>15</w:t>
        </w:r>
        <w:r w:rsidR="00A31EB2">
          <w:rPr>
            <w:noProof/>
            <w:webHidden/>
          </w:rPr>
          <w:fldChar w:fldCharType="end"/>
        </w:r>
      </w:hyperlink>
    </w:p>
    <w:p w14:paraId="6BCCA283" w14:textId="50F8EDDE" w:rsidR="00A31EB2" w:rsidRDefault="005C09CF">
      <w:pPr>
        <w:pStyle w:val="TOC1"/>
        <w:tabs>
          <w:tab w:val="left" w:pos="720"/>
        </w:tabs>
        <w:rPr>
          <w:rFonts w:asciiTheme="minorHAnsi" w:eastAsiaTheme="minorEastAsia" w:hAnsiTheme="minorHAnsi" w:cstheme="minorBidi"/>
          <w:noProof/>
          <w:sz w:val="22"/>
          <w:szCs w:val="22"/>
          <w:lang w:val="en-US"/>
        </w:rPr>
      </w:pPr>
      <w:hyperlink w:anchor="_Toc5365587" w:history="1">
        <w:r w:rsidR="00A31EB2" w:rsidRPr="009E4F1C">
          <w:rPr>
            <w:rStyle w:val="Hyperlink"/>
            <w:noProof/>
          </w:rPr>
          <w:t>15.</w:t>
        </w:r>
        <w:r w:rsidR="00A31EB2">
          <w:rPr>
            <w:rFonts w:asciiTheme="minorHAnsi" w:eastAsiaTheme="minorEastAsia" w:hAnsiTheme="minorHAnsi" w:cstheme="minorBidi"/>
            <w:noProof/>
            <w:sz w:val="22"/>
            <w:szCs w:val="22"/>
            <w:lang w:val="en-US"/>
          </w:rPr>
          <w:tab/>
        </w:r>
        <w:r w:rsidR="00A31EB2" w:rsidRPr="009E4F1C">
          <w:rPr>
            <w:rStyle w:val="Hyperlink"/>
            <w:noProof/>
          </w:rPr>
          <w:t>Assignment and novation</w:t>
        </w:r>
        <w:r w:rsidR="00A31EB2">
          <w:rPr>
            <w:noProof/>
            <w:webHidden/>
          </w:rPr>
          <w:tab/>
        </w:r>
        <w:r w:rsidR="00A31EB2">
          <w:rPr>
            <w:noProof/>
            <w:webHidden/>
          </w:rPr>
          <w:fldChar w:fldCharType="begin"/>
        </w:r>
        <w:r w:rsidR="00A31EB2">
          <w:rPr>
            <w:noProof/>
            <w:webHidden/>
          </w:rPr>
          <w:instrText xml:space="preserve"> PAGEREF _Toc5365587 \h </w:instrText>
        </w:r>
        <w:r w:rsidR="00A31EB2">
          <w:rPr>
            <w:noProof/>
            <w:webHidden/>
          </w:rPr>
        </w:r>
        <w:r w:rsidR="00A31EB2">
          <w:rPr>
            <w:noProof/>
            <w:webHidden/>
          </w:rPr>
          <w:fldChar w:fldCharType="separate"/>
        </w:r>
        <w:r w:rsidR="00A31EB2">
          <w:rPr>
            <w:noProof/>
            <w:webHidden/>
          </w:rPr>
          <w:t>17</w:t>
        </w:r>
        <w:r w:rsidR="00A31EB2">
          <w:rPr>
            <w:noProof/>
            <w:webHidden/>
          </w:rPr>
          <w:fldChar w:fldCharType="end"/>
        </w:r>
      </w:hyperlink>
    </w:p>
    <w:p w14:paraId="24837B45" w14:textId="4A40E1A4" w:rsidR="00A31EB2" w:rsidRDefault="005C09CF">
      <w:pPr>
        <w:pStyle w:val="TOC1"/>
        <w:tabs>
          <w:tab w:val="left" w:pos="720"/>
        </w:tabs>
        <w:rPr>
          <w:rFonts w:asciiTheme="minorHAnsi" w:eastAsiaTheme="minorEastAsia" w:hAnsiTheme="minorHAnsi" w:cstheme="minorBidi"/>
          <w:noProof/>
          <w:sz w:val="22"/>
          <w:szCs w:val="22"/>
          <w:lang w:val="en-US"/>
        </w:rPr>
      </w:pPr>
      <w:hyperlink w:anchor="_Toc5365588" w:history="1">
        <w:r w:rsidR="00A31EB2" w:rsidRPr="009E4F1C">
          <w:rPr>
            <w:rStyle w:val="Hyperlink"/>
            <w:noProof/>
          </w:rPr>
          <w:t>16.</w:t>
        </w:r>
        <w:r w:rsidR="00A31EB2">
          <w:rPr>
            <w:rFonts w:asciiTheme="minorHAnsi" w:eastAsiaTheme="minorEastAsia" w:hAnsiTheme="minorHAnsi" w:cstheme="minorBidi"/>
            <w:noProof/>
            <w:sz w:val="22"/>
            <w:szCs w:val="22"/>
            <w:lang w:val="en-US"/>
          </w:rPr>
          <w:tab/>
        </w:r>
        <w:r w:rsidR="00A31EB2" w:rsidRPr="009E4F1C">
          <w:rPr>
            <w:rStyle w:val="Hyperlink"/>
            <w:noProof/>
          </w:rPr>
          <w:t>Payments, interest and VAT</w:t>
        </w:r>
        <w:r w:rsidR="00A31EB2">
          <w:rPr>
            <w:noProof/>
            <w:webHidden/>
          </w:rPr>
          <w:tab/>
        </w:r>
        <w:r w:rsidR="00A31EB2">
          <w:rPr>
            <w:noProof/>
            <w:webHidden/>
          </w:rPr>
          <w:fldChar w:fldCharType="begin"/>
        </w:r>
        <w:r w:rsidR="00A31EB2">
          <w:rPr>
            <w:noProof/>
            <w:webHidden/>
          </w:rPr>
          <w:instrText xml:space="preserve"> PAGEREF _Toc5365588 \h </w:instrText>
        </w:r>
        <w:r w:rsidR="00A31EB2">
          <w:rPr>
            <w:noProof/>
            <w:webHidden/>
          </w:rPr>
        </w:r>
        <w:r w:rsidR="00A31EB2">
          <w:rPr>
            <w:noProof/>
            <w:webHidden/>
          </w:rPr>
          <w:fldChar w:fldCharType="separate"/>
        </w:r>
        <w:r w:rsidR="00A31EB2">
          <w:rPr>
            <w:noProof/>
            <w:webHidden/>
          </w:rPr>
          <w:t>18</w:t>
        </w:r>
        <w:r w:rsidR="00A31EB2">
          <w:rPr>
            <w:noProof/>
            <w:webHidden/>
          </w:rPr>
          <w:fldChar w:fldCharType="end"/>
        </w:r>
      </w:hyperlink>
    </w:p>
    <w:p w14:paraId="631CCD52" w14:textId="1E42A00C" w:rsidR="00A31EB2" w:rsidRDefault="005C09CF">
      <w:pPr>
        <w:pStyle w:val="TOC1"/>
        <w:tabs>
          <w:tab w:val="left" w:pos="720"/>
        </w:tabs>
        <w:rPr>
          <w:rFonts w:asciiTheme="minorHAnsi" w:eastAsiaTheme="minorEastAsia" w:hAnsiTheme="minorHAnsi" w:cstheme="minorBidi"/>
          <w:noProof/>
          <w:sz w:val="22"/>
          <w:szCs w:val="22"/>
          <w:lang w:val="en-US"/>
        </w:rPr>
      </w:pPr>
      <w:hyperlink w:anchor="_Toc5365589" w:history="1">
        <w:r w:rsidR="00A31EB2" w:rsidRPr="009E4F1C">
          <w:rPr>
            <w:rStyle w:val="Hyperlink"/>
            <w:noProof/>
          </w:rPr>
          <w:t>17.</w:t>
        </w:r>
        <w:r w:rsidR="00A31EB2">
          <w:rPr>
            <w:rFonts w:asciiTheme="minorHAnsi" w:eastAsiaTheme="minorEastAsia" w:hAnsiTheme="minorHAnsi" w:cstheme="minorBidi"/>
            <w:noProof/>
            <w:sz w:val="22"/>
            <w:szCs w:val="22"/>
            <w:lang w:val="en-US"/>
          </w:rPr>
          <w:tab/>
        </w:r>
        <w:r w:rsidR="00A31EB2" w:rsidRPr="009E4F1C">
          <w:rPr>
            <w:rStyle w:val="Hyperlink"/>
            <w:noProof/>
          </w:rPr>
          <w:t>Force Majeure Events</w:t>
        </w:r>
        <w:r w:rsidR="00A31EB2">
          <w:rPr>
            <w:noProof/>
            <w:webHidden/>
          </w:rPr>
          <w:tab/>
        </w:r>
        <w:r w:rsidR="00A31EB2">
          <w:rPr>
            <w:noProof/>
            <w:webHidden/>
          </w:rPr>
          <w:fldChar w:fldCharType="begin"/>
        </w:r>
        <w:r w:rsidR="00A31EB2">
          <w:rPr>
            <w:noProof/>
            <w:webHidden/>
          </w:rPr>
          <w:instrText xml:space="preserve"> PAGEREF _Toc5365589 \h </w:instrText>
        </w:r>
        <w:r w:rsidR="00A31EB2">
          <w:rPr>
            <w:noProof/>
            <w:webHidden/>
          </w:rPr>
        </w:r>
        <w:r w:rsidR="00A31EB2">
          <w:rPr>
            <w:noProof/>
            <w:webHidden/>
          </w:rPr>
          <w:fldChar w:fldCharType="separate"/>
        </w:r>
        <w:r w:rsidR="00A31EB2">
          <w:rPr>
            <w:noProof/>
            <w:webHidden/>
          </w:rPr>
          <w:t>19</w:t>
        </w:r>
        <w:r w:rsidR="00A31EB2">
          <w:rPr>
            <w:noProof/>
            <w:webHidden/>
          </w:rPr>
          <w:fldChar w:fldCharType="end"/>
        </w:r>
      </w:hyperlink>
    </w:p>
    <w:p w14:paraId="62FDB906" w14:textId="6626BDFA" w:rsidR="00A31EB2" w:rsidRDefault="005C09CF">
      <w:pPr>
        <w:pStyle w:val="TOC1"/>
        <w:tabs>
          <w:tab w:val="left" w:pos="720"/>
        </w:tabs>
        <w:rPr>
          <w:rFonts w:asciiTheme="minorHAnsi" w:eastAsiaTheme="minorEastAsia" w:hAnsiTheme="minorHAnsi" w:cstheme="minorBidi"/>
          <w:noProof/>
          <w:sz w:val="22"/>
          <w:szCs w:val="22"/>
          <w:lang w:val="en-US"/>
        </w:rPr>
      </w:pPr>
      <w:hyperlink w:anchor="_Toc5365590" w:history="1">
        <w:r w:rsidR="00A31EB2" w:rsidRPr="009E4F1C">
          <w:rPr>
            <w:rStyle w:val="Hyperlink"/>
            <w:noProof/>
          </w:rPr>
          <w:t>18.</w:t>
        </w:r>
        <w:r w:rsidR="00A31EB2">
          <w:rPr>
            <w:rFonts w:asciiTheme="minorHAnsi" w:eastAsiaTheme="minorEastAsia" w:hAnsiTheme="minorHAnsi" w:cstheme="minorBidi"/>
            <w:noProof/>
            <w:sz w:val="22"/>
            <w:szCs w:val="22"/>
            <w:lang w:val="en-US"/>
          </w:rPr>
          <w:tab/>
        </w:r>
        <w:r w:rsidR="00A31EB2" w:rsidRPr="009E4F1C">
          <w:rPr>
            <w:rStyle w:val="Hyperlink"/>
            <w:noProof/>
          </w:rPr>
          <w:t>Miscellaneous</w:t>
        </w:r>
        <w:r w:rsidR="00A31EB2">
          <w:rPr>
            <w:noProof/>
            <w:webHidden/>
          </w:rPr>
          <w:tab/>
        </w:r>
        <w:r w:rsidR="00A31EB2">
          <w:rPr>
            <w:noProof/>
            <w:webHidden/>
          </w:rPr>
          <w:fldChar w:fldCharType="begin"/>
        </w:r>
        <w:r w:rsidR="00A31EB2">
          <w:rPr>
            <w:noProof/>
            <w:webHidden/>
          </w:rPr>
          <w:instrText xml:space="preserve"> PAGEREF _Toc5365590 \h </w:instrText>
        </w:r>
        <w:r w:rsidR="00A31EB2">
          <w:rPr>
            <w:noProof/>
            <w:webHidden/>
          </w:rPr>
        </w:r>
        <w:r w:rsidR="00A31EB2">
          <w:rPr>
            <w:noProof/>
            <w:webHidden/>
          </w:rPr>
          <w:fldChar w:fldCharType="separate"/>
        </w:r>
        <w:r w:rsidR="00A31EB2">
          <w:rPr>
            <w:noProof/>
            <w:webHidden/>
          </w:rPr>
          <w:t>22</w:t>
        </w:r>
        <w:r w:rsidR="00A31EB2">
          <w:rPr>
            <w:noProof/>
            <w:webHidden/>
          </w:rPr>
          <w:fldChar w:fldCharType="end"/>
        </w:r>
      </w:hyperlink>
    </w:p>
    <w:p w14:paraId="3AB00D25" w14:textId="178297F7" w:rsidR="00A31EB2" w:rsidRDefault="005C09CF">
      <w:pPr>
        <w:pStyle w:val="TOC1"/>
        <w:tabs>
          <w:tab w:val="left" w:pos="720"/>
        </w:tabs>
        <w:rPr>
          <w:rFonts w:asciiTheme="minorHAnsi" w:eastAsiaTheme="minorEastAsia" w:hAnsiTheme="minorHAnsi" w:cstheme="minorBidi"/>
          <w:noProof/>
          <w:sz w:val="22"/>
          <w:szCs w:val="22"/>
          <w:lang w:val="en-US"/>
        </w:rPr>
      </w:pPr>
      <w:hyperlink w:anchor="_Toc5365591" w:history="1">
        <w:r w:rsidR="00A31EB2" w:rsidRPr="009E4F1C">
          <w:rPr>
            <w:rStyle w:val="Hyperlink"/>
            <w:noProof/>
          </w:rPr>
          <w:t>19.</w:t>
        </w:r>
        <w:r w:rsidR="00A31EB2">
          <w:rPr>
            <w:rFonts w:asciiTheme="minorHAnsi" w:eastAsiaTheme="minorEastAsia" w:hAnsiTheme="minorHAnsi" w:cstheme="minorBidi"/>
            <w:noProof/>
            <w:sz w:val="22"/>
            <w:szCs w:val="22"/>
            <w:lang w:val="en-US"/>
          </w:rPr>
          <w:tab/>
        </w:r>
        <w:r w:rsidR="00A31EB2" w:rsidRPr="009E4F1C">
          <w:rPr>
            <w:rStyle w:val="Hyperlink"/>
            <w:noProof/>
          </w:rPr>
          <w:t>Transition</w:t>
        </w:r>
        <w:r w:rsidR="00A31EB2">
          <w:rPr>
            <w:noProof/>
            <w:webHidden/>
          </w:rPr>
          <w:tab/>
        </w:r>
        <w:r w:rsidR="00A31EB2">
          <w:rPr>
            <w:noProof/>
            <w:webHidden/>
          </w:rPr>
          <w:fldChar w:fldCharType="begin"/>
        </w:r>
        <w:r w:rsidR="00A31EB2">
          <w:rPr>
            <w:noProof/>
            <w:webHidden/>
          </w:rPr>
          <w:instrText xml:space="preserve"> PAGEREF _Toc5365591 \h </w:instrText>
        </w:r>
        <w:r w:rsidR="00A31EB2">
          <w:rPr>
            <w:noProof/>
            <w:webHidden/>
          </w:rPr>
        </w:r>
        <w:r w:rsidR="00A31EB2">
          <w:rPr>
            <w:noProof/>
            <w:webHidden/>
          </w:rPr>
          <w:fldChar w:fldCharType="separate"/>
        </w:r>
        <w:r w:rsidR="00A31EB2">
          <w:rPr>
            <w:noProof/>
            <w:webHidden/>
          </w:rPr>
          <w:t>25</w:t>
        </w:r>
        <w:r w:rsidR="00A31EB2">
          <w:rPr>
            <w:noProof/>
            <w:webHidden/>
          </w:rPr>
          <w:fldChar w:fldCharType="end"/>
        </w:r>
      </w:hyperlink>
    </w:p>
    <w:p w14:paraId="0EF528D9" w14:textId="22EF0405" w:rsidR="00A31EB2" w:rsidRDefault="005C09CF">
      <w:pPr>
        <w:pStyle w:val="TOC1"/>
        <w:rPr>
          <w:rFonts w:asciiTheme="minorHAnsi" w:eastAsiaTheme="minorEastAsia" w:hAnsiTheme="minorHAnsi" w:cstheme="minorBidi"/>
          <w:noProof/>
          <w:sz w:val="22"/>
          <w:szCs w:val="22"/>
          <w:lang w:val="en-US"/>
        </w:rPr>
      </w:pPr>
      <w:hyperlink w:anchor="_Toc5365592" w:history="1">
        <w:r w:rsidR="00A31EB2" w:rsidRPr="009E4F1C">
          <w:rPr>
            <w:rStyle w:val="Hyperlink"/>
            <w:noProof/>
          </w:rPr>
          <w:t>Schedule 1</w:t>
        </w:r>
        <w:r w:rsidR="00A31EB2">
          <w:rPr>
            <w:noProof/>
            <w:webHidden/>
          </w:rPr>
          <w:tab/>
        </w:r>
        <w:r w:rsidR="00A31EB2">
          <w:rPr>
            <w:noProof/>
            <w:webHidden/>
          </w:rPr>
          <w:fldChar w:fldCharType="begin"/>
        </w:r>
        <w:r w:rsidR="00A31EB2">
          <w:rPr>
            <w:noProof/>
            <w:webHidden/>
          </w:rPr>
          <w:instrText xml:space="preserve"> PAGEREF _Toc5365592 \h </w:instrText>
        </w:r>
        <w:r w:rsidR="00A31EB2">
          <w:rPr>
            <w:noProof/>
            <w:webHidden/>
          </w:rPr>
        </w:r>
        <w:r w:rsidR="00A31EB2">
          <w:rPr>
            <w:noProof/>
            <w:webHidden/>
          </w:rPr>
          <w:fldChar w:fldCharType="separate"/>
        </w:r>
        <w:r w:rsidR="00A31EB2">
          <w:rPr>
            <w:noProof/>
            <w:webHidden/>
          </w:rPr>
          <w:t>28</w:t>
        </w:r>
        <w:r w:rsidR="00A31EB2">
          <w:rPr>
            <w:noProof/>
            <w:webHidden/>
          </w:rPr>
          <w:fldChar w:fldCharType="end"/>
        </w:r>
      </w:hyperlink>
    </w:p>
    <w:p w14:paraId="6E2CCF97" w14:textId="3B8B8E3B" w:rsidR="00A31EB2" w:rsidRDefault="005C09CF">
      <w:pPr>
        <w:pStyle w:val="TOC1"/>
        <w:rPr>
          <w:rFonts w:asciiTheme="minorHAnsi" w:eastAsiaTheme="minorEastAsia" w:hAnsiTheme="minorHAnsi" w:cstheme="minorBidi"/>
          <w:noProof/>
          <w:sz w:val="22"/>
          <w:szCs w:val="22"/>
          <w:lang w:val="en-US"/>
        </w:rPr>
      </w:pPr>
      <w:hyperlink w:anchor="_Toc5365593" w:history="1">
        <w:r w:rsidR="00A31EB2" w:rsidRPr="009E4F1C">
          <w:rPr>
            <w:rStyle w:val="Hyperlink"/>
            <w:noProof/>
          </w:rPr>
          <w:t>(Contract Particulars)</w:t>
        </w:r>
        <w:r w:rsidR="00A31EB2">
          <w:rPr>
            <w:noProof/>
            <w:webHidden/>
          </w:rPr>
          <w:tab/>
        </w:r>
        <w:r w:rsidR="00A31EB2">
          <w:rPr>
            <w:noProof/>
            <w:webHidden/>
          </w:rPr>
          <w:fldChar w:fldCharType="begin"/>
        </w:r>
        <w:r w:rsidR="00A31EB2">
          <w:rPr>
            <w:noProof/>
            <w:webHidden/>
          </w:rPr>
          <w:instrText xml:space="preserve"> PAGEREF _Toc5365593 \h </w:instrText>
        </w:r>
        <w:r w:rsidR="00A31EB2">
          <w:rPr>
            <w:noProof/>
            <w:webHidden/>
          </w:rPr>
        </w:r>
        <w:r w:rsidR="00A31EB2">
          <w:rPr>
            <w:noProof/>
            <w:webHidden/>
          </w:rPr>
          <w:fldChar w:fldCharType="separate"/>
        </w:r>
        <w:r w:rsidR="00A31EB2">
          <w:rPr>
            <w:noProof/>
            <w:webHidden/>
          </w:rPr>
          <w:t>28</w:t>
        </w:r>
        <w:r w:rsidR="00A31EB2">
          <w:rPr>
            <w:noProof/>
            <w:webHidden/>
          </w:rPr>
          <w:fldChar w:fldCharType="end"/>
        </w:r>
      </w:hyperlink>
    </w:p>
    <w:p w14:paraId="4824CDFD" w14:textId="44353018" w:rsidR="00A31EB2" w:rsidRDefault="005C09CF">
      <w:pPr>
        <w:pStyle w:val="TOC1"/>
        <w:rPr>
          <w:rFonts w:asciiTheme="minorHAnsi" w:eastAsiaTheme="minorEastAsia" w:hAnsiTheme="minorHAnsi" w:cstheme="minorBidi"/>
          <w:noProof/>
          <w:sz w:val="22"/>
          <w:szCs w:val="22"/>
          <w:lang w:val="en-US"/>
        </w:rPr>
      </w:pPr>
      <w:hyperlink w:anchor="_Toc5365594" w:history="1">
        <w:r w:rsidR="00A31EB2" w:rsidRPr="009E4F1C">
          <w:rPr>
            <w:rStyle w:val="Hyperlink"/>
            <w:noProof/>
          </w:rPr>
          <w:t>Schedule 2</w:t>
        </w:r>
        <w:r w:rsidR="00A31EB2">
          <w:rPr>
            <w:noProof/>
            <w:webHidden/>
          </w:rPr>
          <w:tab/>
        </w:r>
        <w:r w:rsidR="00A31EB2">
          <w:rPr>
            <w:noProof/>
            <w:webHidden/>
          </w:rPr>
          <w:fldChar w:fldCharType="begin"/>
        </w:r>
        <w:r w:rsidR="00A31EB2">
          <w:rPr>
            <w:noProof/>
            <w:webHidden/>
          </w:rPr>
          <w:instrText xml:space="preserve"> PAGEREF _Toc5365594 \h </w:instrText>
        </w:r>
        <w:r w:rsidR="00A31EB2">
          <w:rPr>
            <w:noProof/>
            <w:webHidden/>
          </w:rPr>
        </w:r>
        <w:r w:rsidR="00A31EB2">
          <w:rPr>
            <w:noProof/>
            <w:webHidden/>
          </w:rPr>
          <w:fldChar w:fldCharType="separate"/>
        </w:r>
        <w:r w:rsidR="00A31EB2">
          <w:rPr>
            <w:noProof/>
            <w:webHidden/>
          </w:rPr>
          <w:t>29</w:t>
        </w:r>
        <w:r w:rsidR="00A31EB2">
          <w:rPr>
            <w:noProof/>
            <w:webHidden/>
          </w:rPr>
          <w:fldChar w:fldCharType="end"/>
        </w:r>
      </w:hyperlink>
    </w:p>
    <w:p w14:paraId="46FF3FBF" w14:textId="59EE44D7" w:rsidR="00A31EB2" w:rsidRDefault="005C09CF">
      <w:pPr>
        <w:pStyle w:val="TOC1"/>
        <w:rPr>
          <w:rFonts w:asciiTheme="minorHAnsi" w:eastAsiaTheme="minorEastAsia" w:hAnsiTheme="minorHAnsi" w:cstheme="minorBidi"/>
          <w:noProof/>
          <w:sz w:val="22"/>
          <w:szCs w:val="22"/>
          <w:lang w:val="en-US"/>
        </w:rPr>
      </w:pPr>
      <w:hyperlink w:anchor="_Toc5365595" w:history="1">
        <w:r w:rsidR="00A31EB2" w:rsidRPr="009E4F1C">
          <w:rPr>
            <w:rStyle w:val="Hyperlink"/>
            <w:noProof/>
          </w:rPr>
          <w:t>(The Routes)</w:t>
        </w:r>
        <w:r w:rsidR="00A31EB2">
          <w:rPr>
            <w:noProof/>
            <w:webHidden/>
          </w:rPr>
          <w:tab/>
        </w:r>
        <w:r w:rsidR="00A31EB2">
          <w:rPr>
            <w:noProof/>
            <w:webHidden/>
          </w:rPr>
          <w:fldChar w:fldCharType="begin"/>
        </w:r>
        <w:r w:rsidR="00A31EB2">
          <w:rPr>
            <w:noProof/>
            <w:webHidden/>
          </w:rPr>
          <w:instrText xml:space="preserve"> PAGEREF _Toc5365595 \h </w:instrText>
        </w:r>
        <w:r w:rsidR="00A31EB2">
          <w:rPr>
            <w:noProof/>
            <w:webHidden/>
          </w:rPr>
        </w:r>
        <w:r w:rsidR="00A31EB2">
          <w:rPr>
            <w:noProof/>
            <w:webHidden/>
          </w:rPr>
          <w:fldChar w:fldCharType="separate"/>
        </w:r>
        <w:r w:rsidR="00A31EB2">
          <w:rPr>
            <w:noProof/>
            <w:webHidden/>
          </w:rPr>
          <w:t>29</w:t>
        </w:r>
        <w:r w:rsidR="00A31EB2">
          <w:rPr>
            <w:noProof/>
            <w:webHidden/>
          </w:rPr>
          <w:fldChar w:fldCharType="end"/>
        </w:r>
      </w:hyperlink>
    </w:p>
    <w:p w14:paraId="493D5E40" w14:textId="31E207D3" w:rsidR="00A31EB2" w:rsidRDefault="005C09CF">
      <w:pPr>
        <w:pStyle w:val="TOC1"/>
        <w:rPr>
          <w:rFonts w:asciiTheme="minorHAnsi" w:eastAsiaTheme="minorEastAsia" w:hAnsiTheme="minorHAnsi" w:cstheme="minorBidi"/>
          <w:noProof/>
          <w:sz w:val="22"/>
          <w:szCs w:val="22"/>
          <w:lang w:val="en-US"/>
        </w:rPr>
      </w:pPr>
      <w:hyperlink w:anchor="_Toc5365596" w:history="1">
        <w:r w:rsidR="00A31EB2" w:rsidRPr="009E4F1C">
          <w:rPr>
            <w:rStyle w:val="Hyperlink"/>
            <w:noProof/>
          </w:rPr>
          <w:t>Schedule 3</w:t>
        </w:r>
        <w:r w:rsidR="00A31EB2">
          <w:rPr>
            <w:noProof/>
            <w:webHidden/>
          </w:rPr>
          <w:tab/>
        </w:r>
        <w:r w:rsidR="00A31EB2">
          <w:rPr>
            <w:noProof/>
            <w:webHidden/>
          </w:rPr>
          <w:fldChar w:fldCharType="begin"/>
        </w:r>
        <w:r w:rsidR="00A31EB2">
          <w:rPr>
            <w:noProof/>
            <w:webHidden/>
          </w:rPr>
          <w:instrText xml:space="preserve"> PAGEREF _Toc5365596 \h </w:instrText>
        </w:r>
        <w:r w:rsidR="00A31EB2">
          <w:rPr>
            <w:noProof/>
            <w:webHidden/>
          </w:rPr>
        </w:r>
        <w:r w:rsidR="00A31EB2">
          <w:rPr>
            <w:noProof/>
            <w:webHidden/>
          </w:rPr>
          <w:fldChar w:fldCharType="separate"/>
        </w:r>
        <w:r w:rsidR="00A31EB2">
          <w:rPr>
            <w:noProof/>
            <w:webHidden/>
          </w:rPr>
          <w:t>30</w:t>
        </w:r>
        <w:r w:rsidR="00A31EB2">
          <w:rPr>
            <w:noProof/>
            <w:webHidden/>
          </w:rPr>
          <w:fldChar w:fldCharType="end"/>
        </w:r>
      </w:hyperlink>
    </w:p>
    <w:p w14:paraId="52558B40" w14:textId="7E6A3C46" w:rsidR="00A31EB2" w:rsidRDefault="005C09CF">
      <w:pPr>
        <w:pStyle w:val="TOC1"/>
        <w:rPr>
          <w:rFonts w:asciiTheme="minorHAnsi" w:eastAsiaTheme="minorEastAsia" w:hAnsiTheme="minorHAnsi" w:cstheme="minorBidi"/>
          <w:noProof/>
          <w:sz w:val="22"/>
          <w:szCs w:val="22"/>
          <w:lang w:val="en-US"/>
        </w:rPr>
      </w:pPr>
      <w:hyperlink w:anchor="_Toc5365597" w:history="1">
        <w:r w:rsidR="00A31EB2" w:rsidRPr="009E4F1C">
          <w:rPr>
            <w:rStyle w:val="Hyperlink"/>
            <w:noProof/>
          </w:rPr>
          <w:t>(Collateral Agreements)</w:t>
        </w:r>
        <w:r w:rsidR="00A31EB2">
          <w:rPr>
            <w:noProof/>
            <w:webHidden/>
          </w:rPr>
          <w:tab/>
        </w:r>
        <w:r w:rsidR="00A31EB2">
          <w:rPr>
            <w:noProof/>
            <w:webHidden/>
          </w:rPr>
          <w:fldChar w:fldCharType="begin"/>
        </w:r>
        <w:r w:rsidR="00A31EB2">
          <w:rPr>
            <w:noProof/>
            <w:webHidden/>
          </w:rPr>
          <w:instrText xml:space="preserve"> PAGEREF _Toc5365597 \h </w:instrText>
        </w:r>
        <w:r w:rsidR="00A31EB2">
          <w:rPr>
            <w:noProof/>
            <w:webHidden/>
          </w:rPr>
        </w:r>
        <w:r w:rsidR="00A31EB2">
          <w:rPr>
            <w:noProof/>
            <w:webHidden/>
          </w:rPr>
          <w:fldChar w:fldCharType="separate"/>
        </w:r>
        <w:r w:rsidR="00A31EB2">
          <w:rPr>
            <w:noProof/>
            <w:webHidden/>
          </w:rPr>
          <w:t>30</w:t>
        </w:r>
        <w:r w:rsidR="00A31EB2">
          <w:rPr>
            <w:noProof/>
            <w:webHidden/>
          </w:rPr>
          <w:fldChar w:fldCharType="end"/>
        </w:r>
      </w:hyperlink>
    </w:p>
    <w:p w14:paraId="36CBF376" w14:textId="61C75797" w:rsidR="00A31EB2" w:rsidRDefault="005C09CF">
      <w:pPr>
        <w:pStyle w:val="TOC1"/>
        <w:rPr>
          <w:rFonts w:asciiTheme="minorHAnsi" w:eastAsiaTheme="minorEastAsia" w:hAnsiTheme="minorHAnsi" w:cstheme="minorBidi"/>
          <w:noProof/>
          <w:sz w:val="22"/>
          <w:szCs w:val="22"/>
          <w:lang w:val="en-US"/>
        </w:rPr>
      </w:pPr>
      <w:hyperlink w:anchor="_Toc5365598" w:history="1">
        <w:r w:rsidR="00A31EB2" w:rsidRPr="009E4F1C">
          <w:rPr>
            <w:rStyle w:val="Hyperlink"/>
            <w:noProof/>
          </w:rPr>
          <w:t>Schedule 4</w:t>
        </w:r>
        <w:r w:rsidR="00A31EB2">
          <w:rPr>
            <w:noProof/>
            <w:webHidden/>
          </w:rPr>
          <w:tab/>
        </w:r>
        <w:r w:rsidR="00A31EB2">
          <w:rPr>
            <w:noProof/>
            <w:webHidden/>
          </w:rPr>
          <w:fldChar w:fldCharType="begin"/>
        </w:r>
        <w:r w:rsidR="00A31EB2">
          <w:rPr>
            <w:noProof/>
            <w:webHidden/>
          </w:rPr>
          <w:instrText xml:space="preserve"> PAGEREF _Toc5365598 \h </w:instrText>
        </w:r>
        <w:r w:rsidR="00A31EB2">
          <w:rPr>
            <w:noProof/>
            <w:webHidden/>
          </w:rPr>
        </w:r>
        <w:r w:rsidR="00A31EB2">
          <w:rPr>
            <w:noProof/>
            <w:webHidden/>
          </w:rPr>
          <w:fldChar w:fldCharType="separate"/>
        </w:r>
        <w:r w:rsidR="00A31EB2">
          <w:rPr>
            <w:noProof/>
            <w:webHidden/>
          </w:rPr>
          <w:t>31</w:t>
        </w:r>
        <w:r w:rsidR="00A31EB2">
          <w:rPr>
            <w:noProof/>
            <w:webHidden/>
          </w:rPr>
          <w:fldChar w:fldCharType="end"/>
        </w:r>
      </w:hyperlink>
    </w:p>
    <w:p w14:paraId="4947CE35" w14:textId="5FB6DC58" w:rsidR="00A31EB2" w:rsidRDefault="005C09CF">
      <w:pPr>
        <w:pStyle w:val="TOC1"/>
        <w:rPr>
          <w:rFonts w:asciiTheme="minorHAnsi" w:eastAsiaTheme="minorEastAsia" w:hAnsiTheme="minorHAnsi" w:cstheme="minorBidi"/>
          <w:noProof/>
          <w:sz w:val="22"/>
          <w:szCs w:val="22"/>
          <w:lang w:val="en-US"/>
        </w:rPr>
      </w:pPr>
      <w:hyperlink w:anchor="_Toc5365599" w:history="1">
        <w:r w:rsidR="00A31EB2" w:rsidRPr="009E4F1C">
          <w:rPr>
            <w:rStyle w:val="Hyperlink"/>
            <w:noProof/>
          </w:rPr>
          <w:t>(Engineering Access Statement, Timetable Planning Rules and Restrictions of Use)</w:t>
        </w:r>
        <w:r w:rsidR="00A31EB2">
          <w:rPr>
            <w:noProof/>
            <w:webHidden/>
          </w:rPr>
          <w:tab/>
        </w:r>
        <w:r w:rsidR="00A31EB2">
          <w:rPr>
            <w:noProof/>
            <w:webHidden/>
          </w:rPr>
          <w:fldChar w:fldCharType="begin"/>
        </w:r>
        <w:r w:rsidR="00A31EB2">
          <w:rPr>
            <w:noProof/>
            <w:webHidden/>
          </w:rPr>
          <w:instrText xml:space="preserve"> PAGEREF _Toc5365599 \h </w:instrText>
        </w:r>
        <w:r w:rsidR="00A31EB2">
          <w:rPr>
            <w:noProof/>
            <w:webHidden/>
          </w:rPr>
        </w:r>
        <w:r w:rsidR="00A31EB2">
          <w:rPr>
            <w:noProof/>
            <w:webHidden/>
          </w:rPr>
          <w:fldChar w:fldCharType="separate"/>
        </w:r>
        <w:r w:rsidR="00A31EB2">
          <w:rPr>
            <w:noProof/>
            <w:webHidden/>
          </w:rPr>
          <w:t>31</w:t>
        </w:r>
        <w:r w:rsidR="00A31EB2">
          <w:rPr>
            <w:noProof/>
            <w:webHidden/>
          </w:rPr>
          <w:fldChar w:fldCharType="end"/>
        </w:r>
      </w:hyperlink>
    </w:p>
    <w:p w14:paraId="62BEA703" w14:textId="16F211D7" w:rsidR="00A31EB2" w:rsidRDefault="005C09CF">
      <w:pPr>
        <w:pStyle w:val="TOC1"/>
        <w:rPr>
          <w:rFonts w:asciiTheme="minorHAnsi" w:eastAsiaTheme="minorEastAsia" w:hAnsiTheme="minorHAnsi" w:cstheme="minorBidi"/>
          <w:noProof/>
          <w:sz w:val="22"/>
          <w:szCs w:val="22"/>
          <w:lang w:val="en-US"/>
        </w:rPr>
      </w:pPr>
      <w:hyperlink w:anchor="_Toc5365600" w:history="1">
        <w:r w:rsidR="00A31EB2" w:rsidRPr="009E4F1C">
          <w:rPr>
            <w:rStyle w:val="Hyperlink"/>
            <w:noProof/>
          </w:rPr>
          <w:t>Part 1</w:t>
        </w:r>
        <w:r w:rsidR="00A31EB2">
          <w:rPr>
            <w:noProof/>
            <w:webHidden/>
          </w:rPr>
          <w:tab/>
        </w:r>
        <w:r w:rsidR="00A31EB2">
          <w:rPr>
            <w:noProof/>
            <w:webHidden/>
          </w:rPr>
          <w:fldChar w:fldCharType="begin"/>
        </w:r>
        <w:r w:rsidR="00A31EB2">
          <w:rPr>
            <w:noProof/>
            <w:webHidden/>
          </w:rPr>
          <w:instrText xml:space="preserve"> PAGEREF _Toc5365600 \h </w:instrText>
        </w:r>
        <w:r w:rsidR="00A31EB2">
          <w:rPr>
            <w:noProof/>
            <w:webHidden/>
          </w:rPr>
        </w:r>
        <w:r w:rsidR="00A31EB2">
          <w:rPr>
            <w:noProof/>
            <w:webHidden/>
          </w:rPr>
          <w:fldChar w:fldCharType="separate"/>
        </w:r>
        <w:r w:rsidR="00A31EB2">
          <w:rPr>
            <w:noProof/>
            <w:webHidden/>
          </w:rPr>
          <w:t>31</w:t>
        </w:r>
        <w:r w:rsidR="00A31EB2">
          <w:rPr>
            <w:noProof/>
            <w:webHidden/>
          </w:rPr>
          <w:fldChar w:fldCharType="end"/>
        </w:r>
      </w:hyperlink>
    </w:p>
    <w:p w14:paraId="4719FD2C" w14:textId="4BB38C2D" w:rsidR="00A31EB2" w:rsidRDefault="005C09CF">
      <w:pPr>
        <w:pStyle w:val="TOC1"/>
        <w:rPr>
          <w:rFonts w:asciiTheme="minorHAnsi" w:eastAsiaTheme="minorEastAsia" w:hAnsiTheme="minorHAnsi" w:cstheme="minorBidi"/>
          <w:noProof/>
          <w:sz w:val="22"/>
          <w:szCs w:val="22"/>
          <w:lang w:val="en-US"/>
        </w:rPr>
      </w:pPr>
      <w:hyperlink w:anchor="_Toc5365601" w:history="1">
        <w:r w:rsidR="00A31EB2" w:rsidRPr="009E4F1C">
          <w:rPr>
            <w:rStyle w:val="Hyperlink"/>
            <w:noProof/>
          </w:rPr>
          <w:t>(Not used)</w:t>
        </w:r>
        <w:r w:rsidR="00A31EB2">
          <w:rPr>
            <w:noProof/>
            <w:webHidden/>
          </w:rPr>
          <w:tab/>
        </w:r>
        <w:r w:rsidR="00A31EB2">
          <w:rPr>
            <w:noProof/>
            <w:webHidden/>
          </w:rPr>
          <w:fldChar w:fldCharType="begin"/>
        </w:r>
        <w:r w:rsidR="00A31EB2">
          <w:rPr>
            <w:noProof/>
            <w:webHidden/>
          </w:rPr>
          <w:instrText xml:space="preserve"> PAGEREF _Toc5365601 \h </w:instrText>
        </w:r>
        <w:r w:rsidR="00A31EB2">
          <w:rPr>
            <w:noProof/>
            <w:webHidden/>
          </w:rPr>
        </w:r>
        <w:r w:rsidR="00A31EB2">
          <w:rPr>
            <w:noProof/>
            <w:webHidden/>
          </w:rPr>
          <w:fldChar w:fldCharType="separate"/>
        </w:r>
        <w:r w:rsidR="00A31EB2">
          <w:rPr>
            <w:noProof/>
            <w:webHidden/>
          </w:rPr>
          <w:t>31</w:t>
        </w:r>
        <w:r w:rsidR="00A31EB2">
          <w:rPr>
            <w:noProof/>
            <w:webHidden/>
          </w:rPr>
          <w:fldChar w:fldCharType="end"/>
        </w:r>
      </w:hyperlink>
    </w:p>
    <w:p w14:paraId="4B126E14" w14:textId="6C7B9EC6" w:rsidR="00A31EB2" w:rsidRDefault="005C09CF">
      <w:pPr>
        <w:pStyle w:val="TOC1"/>
        <w:rPr>
          <w:rFonts w:asciiTheme="minorHAnsi" w:eastAsiaTheme="minorEastAsia" w:hAnsiTheme="minorHAnsi" w:cstheme="minorBidi"/>
          <w:noProof/>
          <w:sz w:val="22"/>
          <w:szCs w:val="22"/>
          <w:lang w:val="en-US"/>
        </w:rPr>
      </w:pPr>
      <w:hyperlink w:anchor="_Toc5365602" w:history="1">
        <w:r w:rsidR="00A31EB2" w:rsidRPr="009E4F1C">
          <w:rPr>
            <w:rStyle w:val="Hyperlink"/>
            <w:noProof/>
          </w:rPr>
          <w:t>Part 2</w:t>
        </w:r>
        <w:r w:rsidR="00A31EB2">
          <w:rPr>
            <w:noProof/>
            <w:webHidden/>
          </w:rPr>
          <w:tab/>
        </w:r>
        <w:r w:rsidR="00A31EB2">
          <w:rPr>
            <w:noProof/>
            <w:webHidden/>
          </w:rPr>
          <w:fldChar w:fldCharType="begin"/>
        </w:r>
        <w:r w:rsidR="00A31EB2">
          <w:rPr>
            <w:noProof/>
            <w:webHidden/>
          </w:rPr>
          <w:instrText xml:space="preserve"> PAGEREF _Toc5365602 \h </w:instrText>
        </w:r>
        <w:r w:rsidR="00A31EB2">
          <w:rPr>
            <w:noProof/>
            <w:webHidden/>
          </w:rPr>
        </w:r>
        <w:r w:rsidR="00A31EB2">
          <w:rPr>
            <w:noProof/>
            <w:webHidden/>
          </w:rPr>
          <w:fldChar w:fldCharType="separate"/>
        </w:r>
        <w:r w:rsidR="00A31EB2">
          <w:rPr>
            <w:noProof/>
            <w:webHidden/>
          </w:rPr>
          <w:t>31</w:t>
        </w:r>
        <w:r w:rsidR="00A31EB2">
          <w:rPr>
            <w:noProof/>
            <w:webHidden/>
          </w:rPr>
          <w:fldChar w:fldCharType="end"/>
        </w:r>
      </w:hyperlink>
    </w:p>
    <w:p w14:paraId="1D15E117" w14:textId="5D7C92E6" w:rsidR="00A31EB2" w:rsidRDefault="005C09CF">
      <w:pPr>
        <w:pStyle w:val="TOC1"/>
        <w:rPr>
          <w:rFonts w:asciiTheme="minorHAnsi" w:eastAsiaTheme="minorEastAsia" w:hAnsiTheme="minorHAnsi" w:cstheme="minorBidi"/>
          <w:noProof/>
          <w:sz w:val="22"/>
          <w:szCs w:val="22"/>
          <w:lang w:val="en-US"/>
        </w:rPr>
      </w:pPr>
      <w:hyperlink w:anchor="_Toc5365603" w:history="1">
        <w:r w:rsidR="00A31EB2" w:rsidRPr="009E4F1C">
          <w:rPr>
            <w:rStyle w:val="Hyperlink"/>
            <w:noProof/>
          </w:rPr>
          <w:t>(Not used)</w:t>
        </w:r>
        <w:r w:rsidR="00A31EB2">
          <w:rPr>
            <w:noProof/>
            <w:webHidden/>
          </w:rPr>
          <w:tab/>
        </w:r>
        <w:r w:rsidR="00A31EB2">
          <w:rPr>
            <w:noProof/>
            <w:webHidden/>
          </w:rPr>
          <w:fldChar w:fldCharType="begin"/>
        </w:r>
        <w:r w:rsidR="00A31EB2">
          <w:rPr>
            <w:noProof/>
            <w:webHidden/>
          </w:rPr>
          <w:instrText xml:space="preserve"> PAGEREF _Toc5365603 \h </w:instrText>
        </w:r>
        <w:r w:rsidR="00A31EB2">
          <w:rPr>
            <w:noProof/>
            <w:webHidden/>
          </w:rPr>
        </w:r>
        <w:r w:rsidR="00A31EB2">
          <w:rPr>
            <w:noProof/>
            <w:webHidden/>
          </w:rPr>
          <w:fldChar w:fldCharType="separate"/>
        </w:r>
        <w:r w:rsidR="00A31EB2">
          <w:rPr>
            <w:noProof/>
            <w:webHidden/>
          </w:rPr>
          <w:t>31</w:t>
        </w:r>
        <w:r w:rsidR="00A31EB2">
          <w:rPr>
            <w:noProof/>
            <w:webHidden/>
          </w:rPr>
          <w:fldChar w:fldCharType="end"/>
        </w:r>
      </w:hyperlink>
    </w:p>
    <w:p w14:paraId="6B68F171" w14:textId="34F9BC6B" w:rsidR="00A31EB2" w:rsidRDefault="005C09CF">
      <w:pPr>
        <w:pStyle w:val="TOC1"/>
        <w:rPr>
          <w:rFonts w:asciiTheme="minorHAnsi" w:eastAsiaTheme="minorEastAsia" w:hAnsiTheme="minorHAnsi" w:cstheme="minorBidi"/>
          <w:noProof/>
          <w:sz w:val="22"/>
          <w:szCs w:val="22"/>
          <w:lang w:val="en-US"/>
        </w:rPr>
      </w:pPr>
      <w:hyperlink w:anchor="_Toc5365604" w:history="1">
        <w:r w:rsidR="00A31EB2" w:rsidRPr="009E4F1C">
          <w:rPr>
            <w:rStyle w:val="Hyperlink"/>
            <w:noProof/>
          </w:rPr>
          <w:t>Part 3</w:t>
        </w:r>
        <w:r w:rsidR="00A31EB2">
          <w:rPr>
            <w:noProof/>
            <w:webHidden/>
          </w:rPr>
          <w:tab/>
        </w:r>
        <w:r w:rsidR="00A31EB2">
          <w:rPr>
            <w:noProof/>
            <w:webHidden/>
          </w:rPr>
          <w:fldChar w:fldCharType="begin"/>
        </w:r>
        <w:r w:rsidR="00A31EB2">
          <w:rPr>
            <w:noProof/>
            <w:webHidden/>
          </w:rPr>
          <w:instrText xml:space="preserve"> PAGEREF _Toc5365604 \h </w:instrText>
        </w:r>
        <w:r w:rsidR="00A31EB2">
          <w:rPr>
            <w:noProof/>
            <w:webHidden/>
          </w:rPr>
        </w:r>
        <w:r w:rsidR="00A31EB2">
          <w:rPr>
            <w:noProof/>
            <w:webHidden/>
          </w:rPr>
          <w:fldChar w:fldCharType="separate"/>
        </w:r>
        <w:r w:rsidR="00A31EB2">
          <w:rPr>
            <w:noProof/>
            <w:webHidden/>
          </w:rPr>
          <w:t>32</w:t>
        </w:r>
        <w:r w:rsidR="00A31EB2">
          <w:rPr>
            <w:noProof/>
            <w:webHidden/>
          </w:rPr>
          <w:fldChar w:fldCharType="end"/>
        </w:r>
      </w:hyperlink>
    </w:p>
    <w:p w14:paraId="34035DD5" w14:textId="336A66F6" w:rsidR="00A31EB2" w:rsidRDefault="005C09CF">
      <w:pPr>
        <w:pStyle w:val="TOC1"/>
        <w:rPr>
          <w:rFonts w:asciiTheme="minorHAnsi" w:eastAsiaTheme="minorEastAsia" w:hAnsiTheme="minorHAnsi" w:cstheme="minorBidi"/>
          <w:noProof/>
          <w:sz w:val="22"/>
          <w:szCs w:val="22"/>
          <w:lang w:val="en-US"/>
        </w:rPr>
      </w:pPr>
      <w:hyperlink w:anchor="_Toc5365605" w:history="1">
        <w:r w:rsidR="00A31EB2" w:rsidRPr="009E4F1C">
          <w:rPr>
            <w:rStyle w:val="Hyperlink"/>
            <w:noProof/>
          </w:rPr>
          <w:t>(Compensation for Restrictions of Use)</w:t>
        </w:r>
        <w:r w:rsidR="00A31EB2">
          <w:rPr>
            <w:noProof/>
            <w:webHidden/>
          </w:rPr>
          <w:tab/>
        </w:r>
        <w:r w:rsidR="00A31EB2">
          <w:rPr>
            <w:noProof/>
            <w:webHidden/>
          </w:rPr>
          <w:fldChar w:fldCharType="begin"/>
        </w:r>
        <w:r w:rsidR="00A31EB2">
          <w:rPr>
            <w:noProof/>
            <w:webHidden/>
          </w:rPr>
          <w:instrText xml:space="preserve"> PAGEREF _Toc5365605 \h </w:instrText>
        </w:r>
        <w:r w:rsidR="00A31EB2">
          <w:rPr>
            <w:noProof/>
            <w:webHidden/>
          </w:rPr>
        </w:r>
        <w:r w:rsidR="00A31EB2">
          <w:rPr>
            <w:noProof/>
            <w:webHidden/>
          </w:rPr>
          <w:fldChar w:fldCharType="separate"/>
        </w:r>
        <w:r w:rsidR="00A31EB2">
          <w:rPr>
            <w:noProof/>
            <w:webHidden/>
          </w:rPr>
          <w:t>32</w:t>
        </w:r>
        <w:r w:rsidR="00A31EB2">
          <w:rPr>
            <w:noProof/>
            <w:webHidden/>
          </w:rPr>
          <w:fldChar w:fldCharType="end"/>
        </w:r>
      </w:hyperlink>
    </w:p>
    <w:p w14:paraId="00338FDF" w14:textId="2D7E1C79" w:rsidR="00A31EB2" w:rsidRDefault="005C09CF">
      <w:pPr>
        <w:pStyle w:val="TOC1"/>
        <w:rPr>
          <w:rFonts w:asciiTheme="minorHAnsi" w:eastAsiaTheme="minorEastAsia" w:hAnsiTheme="minorHAnsi" w:cstheme="minorBidi"/>
          <w:noProof/>
          <w:sz w:val="22"/>
          <w:szCs w:val="22"/>
          <w:lang w:val="en-US"/>
        </w:rPr>
      </w:pPr>
      <w:hyperlink w:anchor="_Toc5365606" w:history="1">
        <w:r w:rsidR="00A31EB2" w:rsidRPr="009E4F1C">
          <w:rPr>
            <w:rStyle w:val="Hyperlink"/>
            <w:noProof/>
          </w:rPr>
          <w:t>Annex A</w:t>
        </w:r>
        <w:r w:rsidR="00A31EB2">
          <w:rPr>
            <w:noProof/>
            <w:webHidden/>
          </w:rPr>
          <w:tab/>
        </w:r>
        <w:r w:rsidR="00A31EB2">
          <w:rPr>
            <w:noProof/>
            <w:webHidden/>
          </w:rPr>
          <w:fldChar w:fldCharType="begin"/>
        </w:r>
        <w:r w:rsidR="00A31EB2">
          <w:rPr>
            <w:noProof/>
            <w:webHidden/>
          </w:rPr>
          <w:instrText xml:space="preserve"> PAGEREF _Toc5365606 \h </w:instrText>
        </w:r>
        <w:r w:rsidR="00A31EB2">
          <w:rPr>
            <w:noProof/>
            <w:webHidden/>
          </w:rPr>
        </w:r>
        <w:r w:rsidR="00A31EB2">
          <w:rPr>
            <w:noProof/>
            <w:webHidden/>
          </w:rPr>
          <w:fldChar w:fldCharType="separate"/>
        </w:r>
        <w:r w:rsidR="00A31EB2">
          <w:rPr>
            <w:noProof/>
            <w:webHidden/>
          </w:rPr>
          <w:t>55</w:t>
        </w:r>
        <w:r w:rsidR="00A31EB2">
          <w:rPr>
            <w:noProof/>
            <w:webHidden/>
          </w:rPr>
          <w:fldChar w:fldCharType="end"/>
        </w:r>
      </w:hyperlink>
    </w:p>
    <w:p w14:paraId="5523092B" w14:textId="205E58A9" w:rsidR="00A31EB2" w:rsidRDefault="005C09CF">
      <w:pPr>
        <w:pStyle w:val="TOC1"/>
        <w:rPr>
          <w:rFonts w:asciiTheme="minorHAnsi" w:eastAsiaTheme="minorEastAsia" w:hAnsiTheme="minorHAnsi" w:cstheme="minorBidi"/>
          <w:noProof/>
          <w:sz w:val="22"/>
          <w:szCs w:val="22"/>
          <w:lang w:val="en-US"/>
        </w:rPr>
      </w:pPr>
      <w:hyperlink w:anchor="_Toc5365607" w:history="1">
        <w:r w:rsidR="00A31EB2" w:rsidRPr="009E4F1C">
          <w:rPr>
            <w:rStyle w:val="Hyperlink"/>
            <w:noProof/>
          </w:rPr>
          <w:t>Notification Factors</w:t>
        </w:r>
        <w:r w:rsidR="00A31EB2">
          <w:rPr>
            <w:noProof/>
            <w:webHidden/>
          </w:rPr>
          <w:tab/>
        </w:r>
        <w:r w:rsidR="00A31EB2">
          <w:rPr>
            <w:noProof/>
            <w:webHidden/>
          </w:rPr>
          <w:fldChar w:fldCharType="begin"/>
        </w:r>
        <w:r w:rsidR="00A31EB2">
          <w:rPr>
            <w:noProof/>
            <w:webHidden/>
          </w:rPr>
          <w:instrText xml:space="preserve"> PAGEREF _Toc5365607 \h </w:instrText>
        </w:r>
        <w:r w:rsidR="00A31EB2">
          <w:rPr>
            <w:noProof/>
            <w:webHidden/>
          </w:rPr>
        </w:r>
        <w:r w:rsidR="00A31EB2">
          <w:rPr>
            <w:noProof/>
            <w:webHidden/>
          </w:rPr>
          <w:fldChar w:fldCharType="separate"/>
        </w:r>
        <w:r w:rsidR="00A31EB2">
          <w:rPr>
            <w:noProof/>
            <w:webHidden/>
          </w:rPr>
          <w:t>55</w:t>
        </w:r>
        <w:r w:rsidR="00A31EB2">
          <w:rPr>
            <w:noProof/>
            <w:webHidden/>
          </w:rPr>
          <w:fldChar w:fldCharType="end"/>
        </w:r>
      </w:hyperlink>
    </w:p>
    <w:p w14:paraId="3C23A870" w14:textId="07B29228" w:rsidR="00A31EB2" w:rsidRDefault="005C09CF">
      <w:pPr>
        <w:pStyle w:val="TOC1"/>
        <w:rPr>
          <w:rFonts w:asciiTheme="minorHAnsi" w:eastAsiaTheme="minorEastAsia" w:hAnsiTheme="minorHAnsi" w:cstheme="minorBidi"/>
          <w:noProof/>
          <w:sz w:val="22"/>
          <w:szCs w:val="22"/>
          <w:lang w:val="en-US"/>
        </w:rPr>
      </w:pPr>
      <w:hyperlink w:anchor="_Toc5365608" w:history="1">
        <w:r w:rsidR="00A31EB2" w:rsidRPr="009E4F1C">
          <w:rPr>
            <w:rStyle w:val="Hyperlink"/>
            <w:noProof/>
          </w:rPr>
          <w:t>Annex B</w:t>
        </w:r>
        <w:r w:rsidR="00A31EB2">
          <w:rPr>
            <w:noProof/>
            <w:webHidden/>
          </w:rPr>
          <w:tab/>
        </w:r>
        <w:r w:rsidR="00A31EB2">
          <w:rPr>
            <w:noProof/>
            <w:webHidden/>
          </w:rPr>
          <w:fldChar w:fldCharType="begin"/>
        </w:r>
        <w:r w:rsidR="00A31EB2">
          <w:rPr>
            <w:noProof/>
            <w:webHidden/>
          </w:rPr>
          <w:instrText xml:space="preserve"> PAGEREF _Toc5365608 \h </w:instrText>
        </w:r>
        <w:r w:rsidR="00A31EB2">
          <w:rPr>
            <w:noProof/>
            <w:webHidden/>
          </w:rPr>
        </w:r>
        <w:r w:rsidR="00A31EB2">
          <w:rPr>
            <w:noProof/>
            <w:webHidden/>
          </w:rPr>
          <w:fldChar w:fldCharType="separate"/>
        </w:r>
        <w:r w:rsidR="00A31EB2">
          <w:rPr>
            <w:noProof/>
            <w:webHidden/>
          </w:rPr>
          <w:t>56</w:t>
        </w:r>
        <w:r w:rsidR="00A31EB2">
          <w:rPr>
            <w:noProof/>
            <w:webHidden/>
          </w:rPr>
          <w:fldChar w:fldCharType="end"/>
        </w:r>
      </w:hyperlink>
    </w:p>
    <w:p w14:paraId="3F01B58B" w14:textId="15BE9B13" w:rsidR="00A31EB2" w:rsidRDefault="005C09CF">
      <w:pPr>
        <w:pStyle w:val="TOC1"/>
        <w:rPr>
          <w:rFonts w:asciiTheme="minorHAnsi" w:eastAsiaTheme="minorEastAsia" w:hAnsiTheme="minorHAnsi" w:cstheme="minorBidi"/>
          <w:noProof/>
          <w:sz w:val="22"/>
          <w:szCs w:val="22"/>
          <w:lang w:val="en-US"/>
        </w:rPr>
      </w:pPr>
      <w:hyperlink w:anchor="_Toc5365609" w:history="1">
        <w:r w:rsidR="00A31EB2" w:rsidRPr="009E4F1C">
          <w:rPr>
            <w:rStyle w:val="Hyperlink"/>
            <w:noProof/>
          </w:rPr>
          <w:t>Lookup Table for EBM Weights</w:t>
        </w:r>
        <w:r w:rsidR="00A31EB2">
          <w:rPr>
            <w:noProof/>
            <w:webHidden/>
          </w:rPr>
          <w:tab/>
        </w:r>
        <w:r w:rsidR="00A31EB2">
          <w:rPr>
            <w:noProof/>
            <w:webHidden/>
          </w:rPr>
          <w:fldChar w:fldCharType="begin"/>
        </w:r>
        <w:r w:rsidR="00A31EB2">
          <w:rPr>
            <w:noProof/>
            <w:webHidden/>
          </w:rPr>
          <w:instrText xml:space="preserve"> PAGEREF _Toc5365609 \h </w:instrText>
        </w:r>
        <w:r w:rsidR="00A31EB2">
          <w:rPr>
            <w:noProof/>
            <w:webHidden/>
          </w:rPr>
        </w:r>
        <w:r w:rsidR="00A31EB2">
          <w:rPr>
            <w:noProof/>
            <w:webHidden/>
          </w:rPr>
          <w:fldChar w:fldCharType="separate"/>
        </w:r>
        <w:r w:rsidR="00A31EB2">
          <w:rPr>
            <w:noProof/>
            <w:webHidden/>
          </w:rPr>
          <w:t>56</w:t>
        </w:r>
        <w:r w:rsidR="00A31EB2">
          <w:rPr>
            <w:noProof/>
            <w:webHidden/>
          </w:rPr>
          <w:fldChar w:fldCharType="end"/>
        </w:r>
      </w:hyperlink>
    </w:p>
    <w:p w14:paraId="3F9E5BB4" w14:textId="6BA04781" w:rsidR="00A31EB2" w:rsidRDefault="005C09CF">
      <w:pPr>
        <w:pStyle w:val="TOC1"/>
        <w:rPr>
          <w:rFonts w:asciiTheme="minorHAnsi" w:eastAsiaTheme="minorEastAsia" w:hAnsiTheme="minorHAnsi" w:cstheme="minorBidi"/>
          <w:noProof/>
          <w:sz w:val="22"/>
          <w:szCs w:val="22"/>
          <w:lang w:val="en-US"/>
        </w:rPr>
      </w:pPr>
      <w:hyperlink w:anchor="_Toc5365610" w:history="1">
        <w:r w:rsidR="00A31EB2" w:rsidRPr="009E4F1C">
          <w:rPr>
            <w:rStyle w:val="Hyperlink"/>
            <w:noProof/>
          </w:rPr>
          <w:t>Annex C</w:t>
        </w:r>
        <w:r w:rsidR="00A31EB2">
          <w:rPr>
            <w:noProof/>
            <w:webHidden/>
          </w:rPr>
          <w:tab/>
        </w:r>
        <w:r w:rsidR="00A31EB2">
          <w:rPr>
            <w:noProof/>
            <w:webHidden/>
          </w:rPr>
          <w:fldChar w:fldCharType="begin"/>
        </w:r>
        <w:r w:rsidR="00A31EB2">
          <w:rPr>
            <w:noProof/>
            <w:webHidden/>
          </w:rPr>
          <w:instrText xml:space="preserve"> PAGEREF _Toc5365610 \h </w:instrText>
        </w:r>
        <w:r w:rsidR="00A31EB2">
          <w:rPr>
            <w:noProof/>
            <w:webHidden/>
          </w:rPr>
        </w:r>
        <w:r w:rsidR="00A31EB2">
          <w:rPr>
            <w:noProof/>
            <w:webHidden/>
          </w:rPr>
          <w:fldChar w:fldCharType="separate"/>
        </w:r>
        <w:r w:rsidR="00A31EB2">
          <w:rPr>
            <w:noProof/>
            <w:webHidden/>
          </w:rPr>
          <w:t>57</w:t>
        </w:r>
        <w:r w:rsidR="00A31EB2">
          <w:rPr>
            <w:noProof/>
            <w:webHidden/>
          </w:rPr>
          <w:fldChar w:fldCharType="end"/>
        </w:r>
      </w:hyperlink>
    </w:p>
    <w:p w14:paraId="3930E9CC" w14:textId="561B33C3" w:rsidR="00A31EB2" w:rsidRDefault="005C09CF">
      <w:pPr>
        <w:pStyle w:val="TOC1"/>
        <w:rPr>
          <w:rFonts w:asciiTheme="minorHAnsi" w:eastAsiaTheme="minorEastAsia" w:hAnsiTheme="minorHAnsi" w:cstheme="minorBidi"/>
          <w:noProof/>
          <w:sz w:val="22"/>
          <w:szCs w:val="22"/>
          <w:lang w:val="en-US"/>
        </w:rPr>
      </w:pPr>
      <w:hyperlink w:anchor="_Toc5365611" w:history="1">
        <w:r w:rsidR="00A31EB2" w:rsidRPr="009E4F1C">
          <w:rPr>
            <w:rStyle w:val="Hyperlink"/>
            <w:noProof/>
          </w:rPr>
          <w:t>Payment Rate per train mile</w:t>
        </w:r>
        <w:r w:rsidR="00A31EB2">
          <w:rPr>
            <w:noProof/>
            <w:webHidden/>
          </w:rPr>
          <w:tab/>
        </w:r>
        <w:r w:rsidR="00A31EB2">
          <w:rPr>
            <w:noProof/>
            <w:webHidden/>
          </w:rPr>
          <w:fldChar w:fldCharType="begin"/>
        </w:r>
        <w:r w:rsidR="00A31EB2">
          <w:rPr>
            <w:noProof/>
            <w:webHidden/>
          </w:rPr>
          <w:instrText xml:space="preserve"> PAGEREF _Toc5365611 \h </w:instrText>
        </w:r>
        <w:r w:rsidR="00A31EB2">
          <w:rPr>
            <w:noProof/>
            <w:webHidden/>
          </w:rPr>
        </w:r>
        <w:r w:rsidR="00A31EB2">
          <w:rPr>
            <w:noProof/>
            <w:webHidden/>
          </w:rPr>
          <w:fldChar w:fldCharType="separate"/>
        </w:r>
        <w:r w:rsidR="00A31EB2">
          <w:rPr>
            <w:noProof/>
            <w:webHidden/>
          </w:rPr>
          <w:t>57</w:t>
        </w:r>
        <w:r w:rsidR="00A31EB2">
          <w:rPr>
            <w:noProof/>
            <w:webHidden/>
          </w:rPr>
          <w:fldChar w:fldCharType="end"/>
        </w:r>
      </w:hyperlink>
    </w:p>
    <w:p w14:paraId="2486160C" w14:textId="6869B806" w:rsidR="00A31EB2" w:rsidRDefault="005C09CF">
      <w:pPr>
        <w:pStyle w:val="TOC1"/>
        <w:rPr>
          <w:rFonts w:asciiTheme="minorHAnsi" w:eastAsiaTheme="minorEastAsia" w:hAnsiTheme="minorHAnsi" w:cstheme="minorBidi"/>
          <w:noProof/>
          <w:sz w:val="22"/>
          <w:szCs w:val="22"/>
          <w:lang w:val="en-US"/>
        </w:rPr>
      </w:pPr>
      <w:hyperlink w:anchor="_Toc5365612" w:history="1">
        <w:r w:rsidR="00A31EB2" w:rsidRPr="009E4F1C">
          <w:rPr>
            <w:rStyle w:val="Hyperlink"/>
            <w:noProof/>
          </w:rPr>
          <w:t>Annex D</w:t>
        </w:r>
        <w:r w:rsidR="00A31EB2">
          <w:rPr>
            <w:noProof/>
            <w:webHidden/>
          </w:rPr>
          <w:tab/>
        </w:r>
        <w:r w:rsidR="00A31EB2">
          <w:rPr>
            <w:noProof/>
            <w:webHidden/>
          </w:rPr>
          <w:fldChar w:fldCharType="begin"/>
        </w:r>
        <w:r w:rsidR="00A31EB2">
          <w:rPr>
            <w:noProof/>
            <w:webHidden/>
          </w:rPr>
          <w:instrText xml:space="preserve"> PAGEREF _Toc5365612 \h </w:instrText>
        </w:r>
        <w:r w:rsidR="00A31EB2">
          <w:rPr>
            <w:noProof/>
            <w:webHidden/>
          </w:rPr>
        </w:r>
        <w:r w:rsidR="00A31EB2">
          <w:rPr>
            <w:noProof/>
            <w:webHidden/>
          </w:rPr>
          <w:fldChar w:fldCharType="separate"/>
        </w:r>
        <w:r w:rsidR="00A31EB2">
          <w:rPr>
            <w:noProof/>
            <w:webHidden/>
          </w:rPr>
          <w:t>58</w:t>
        </w:r>
        <w:r w:rsidR="00A31EB2">
          <w:rPr>
            <w:noProof/>
            <w:webHidden/>
          </w:rPr>
          <w:fldChar w:fldCharType="end"/>
        </w:r>
      </w:hyperlink>
    </w:p>
    <w:p w14:paraId="47088328" w14:textId="72B0BCC7" w:rsidR="00A31EB2" w:rsidRDefault="005C09CF">
      <w:pPr>
        <w:pStyle w:val="TOC1"/>
        <w:rPr>
          <w:rFonts w:asciiTheme="minorHAnsi" w:eastAsiaTheme="minorEastAsia" w:hAnsiTheme="minorHAnsi" w:cstheme="minorBidi"/>
          <w:noProof/>
          <w:sz w:val="22"/>
          <w:szCs w:val="22"/>
          <w:lang w:val="en-US"/>
        </w:rPr>
      </w:pPr>
      <w:hyperlink w:anchor="_Toc5365613" w:history="1">
        <w:r w:rsidR="00A31EB2" w:rsidRPr="009E4F1C">
          <w:rPr>
            <w:rStyle w:val="Hyperlink"/>
            <w:noProof/>
          </w:rPr>
          <w:t>Defined Service Group Revenue</w:t>
        </w:r>
        <w:r w:rsidR="00A31EB2">
          <w:rPr>
            <w:noProof/>
            <w:webHidden/>
          </w:rPr>
          <w:tab/>
        </w:r>
        <w:r w:rsidR="00A31EB2">
          <w:rPr>
            <w:noProof/>
            <w:webHidden/>
          </w:rPr>
          <w:fldChar w:fldCharType="begin"/>
        </w:r>
        <w:r w:rsidR="00A31EB2">
          <w:rPr>
            <w:noProof/>
            <w:webHidden/>
          </w:rPr>
          <w:instrText xml:space="preserve"> PAGEREF _Toc5365613 \h </w:instrText>
        </w:r>
        <w:r w:rsidR="00A31EB2">
          <w:rPr>
            <w:noProof/>
            <w:webHidden/>
          </w:rPr>
        </w:r>
        <w:r w:rsidR="00A31EB2">
          <w:rPr>
            <w:noProof/>
            <w:webHidden/>
          </w:rPr>
          <w:fldChar w:fldCharType="separate"/>
        </w:r>
        <w:r w:rsidR="00A31EB2">
          <w:rPr>
            <w:noProof/>
            <w:webHidden/>
          </w:rPr>
          <w:t>58</w:t>
        </w:r>
        <w:r w:rsidR="00A31EB2">
          <w:rPr>
            <w:noProof/>
            <w:webHidden/>
          </w:rPr>
          <w:fldChar w:fldCharType="end"/>
        </w:r>
      </w:hyperlink>
    </w:p>
    <w:p w14:paraId="2C9C633C" w14:textId="04C8950C" w:rsidR="00A31EB2" w:rsidRDefault="005C09CF">
      <w:pPr>
        <w:pStyle w:val="TOC1"/>
        <w:rPr>
          <w:rFonts w:asciiTheme="minorHAnsi" w:eastAsiaTheme="minorEastAsia" w:hAnsiTheme="minorHAnsi" w:cstheme="minorBidi"/>
          <w:noProof/>
          <w:sz w:val="22"/>
          <w:szCs w:val="22"/>
          <w:lang w:val="en-US"/>
        </w:rPr>
      </w:pPr>
      <w:hyperlink w:anchor="_Toc5365614" w:history="1">
        <w:r w:rsidR="00A31EB2" w:rsidRPr="009E4F1C">
          <w:rPr>
            <w:rStyle w:val="Hyperlink"/>
            <w:noProof/>
          </w:rPr>
          <w:t>Part 4</w:t>
        </w:r>
        <w:r w:rsidR="00A31EB2">
          <w:rPr>
            <w:noProof/>
            <w:webHidden/>
          </w:rPr>
          <w:tab/>
        </w:r>
        <w:r w:rsidR="00A31EB2">
          <w:rPr>
            <w:noProof/>
            <w:webHidden/>
          </w:rPr>
          <w:fldChar w:fldCharType="begin"/>
        </w:r>
        <w:r w:rsidR="00A31EB2">
          <w:rPr>
            <w:noProof/>
            <w:webHidden/>
          </w:rPr>
          <w:instrText xml:space="preserve"> PAGEREF _Toc5365614 \h </w:instrText>
        </w:r>
        <w:r w:rsidR="00A31EB2">
          <w:rPr>
            <w:noProof/>
            <w:webHidden/>
          </w:rPr>
        </w:r>
        <w:r w:rsidR="00A31EB2">
          <w:rPr>
            <w:noProof/>
            <w:webHidden/>
          </w:rPr>
          <w:fldChar w:fldCharType="separate"/>
        </w:r>
        <w:r w:rsidR="00A31EB2">
          <w:rPr>
            <w:noProof/>
            <w:webHidden/>
          </w:rPr>
          <w:t>59</w:t>
        </w:r>
        <w:r w:rsidR="00A31EB2">
          <w:rPr>
            <w:noProof/>
            <w:webHidden/>
          </w:rPr>
          <w:fldChar w:fldCharType="end"/>
        </w:r>
      </w:hyperlink>
    </w:p>
    <w:p w14:paraId="0697B623" w14:textId="4CADCED9" w:rsidR="00A31EB2" w:rsidRDefault="005C09CF">
      <w:pPr>
        <w:pStyle w:val="TOC1"/>
        <w:rPr>
          <w:rFonts w:asciiTheme="minorHAnsi" w:eastAsiaTheme="minorEastAsia" w:hAnsiTheme="minorHAnsi" w:cstheme="minorBidi"/>
          <w:noProof/>
          <w:sz w:val="22"/>
          <w:szCs w:val="22"/>
          <w:lang w:val="en-US"/>
        </w:rPr>
      </w:pPr>
      <w:hyperlink w:anchor="_Toc5365615" w:history="1">
        <w:r w:rsidR="00A31EB2" w:rsidRPr="009E4F1C">
          <w:rPr>
            <w:rStyle w:val="Hyperlink"/>
            <w:noProof/>
          </w:rPr>
          <w:t>(Not Used)</w:t>
        </w:r>
        <w:r w:rsidR="00A31EB2">
          <w:rPr>
            <w:noProof/>
            <w:webHidden/>
          </w:rPr>
          <w:tab/>
        </w:r>
        <w:r w:rsidR="00A31EB2">
          <w:rPr>
            <w:noProof/>
            <w:webHidden/>
          </w:rPr>
          <w:fldChar w:fldCharType="begin"/>
        </w:r>
        <w:r w:rsidR="00A31EB2">
          <w:rPr>
            <w:noProof/>
            <w:webHidden/>
          </w:rPr>
          <w:instrText xml:space="preserve"> PAGEREF _Toc5365615 \h </w:instrText>
        </w:r>
        <w:r w:rsidR="00A31EB2">
          <w:rPr>
            <w:noProof/>
            <w:webHidden/>
          </w:rPr>
        </w:r>
        <w:r w:rsidR="00A31EB2">
          <w:rPr>
            <w:noProof/>
            <w:webHidden/>
          </w:rPr>
          <w:fldChar w:fldCharType="separate"/>
        </w:r>
        <w:r w:rsidR="00A31EB2">
          <w:rPr>
            <w:noProof/>
            <w:webHidden/>
          </w:rPr>
          <w:t>59</w:t>
        </w:r>
        <w:r w:rsidR="00A31EB2">
          <w:rPr>
            <w:noProof/>
            <w:webHidden/>
          </w:rPr>
          <w:fldChar w:fldCharType="end"/>
        </w:r>
      </w:hyperlink>
    </w:p>
    <w:p w14:paraId="05331F2E" w14:textId="3A703B12" w:rsidR="00A31EB2" w:rsidRDefault="005C09CF">
      <w:pPr>
        <w:pStyle w:val="TOC1"/>
        <w:rPr>
          <w:rFonts w:asciiTheme="minorHAnsi" w:eastAsiaTheme="minorEastAsia" w:hAnsiTheme="minorHAnsi" w:cstheme="minorBidi"/>
          <w:noProof/>
          <w:sz w:val="22"/>
          <w:szCs w:val="22"/>
          <w:lang w:val="en-US"/>
        </w:rPr>
      </w:pPr>
      <w:hyperlink w:anchor="_Toc5365616" w:history="1">
        <w:r w:rsidR="00A31EB2" w:rsidRPr="009E4F1C">
          <w:rPr>
            <w:rStyle w:val="Hyperlink"/>
            <w:noProof/>
          </w:rPr>
          <w:t>Part 5</w:t>
        </w:r>
        <w:r w:rsidR="00A31EB2">
          <w:rPr>
            <w:noProof/>
            <w:webHidden/>
          </w:rPr>
          <w:tab/>
        </w:r>
        <w:r w:rsidR="00A31EB2">
          <w:rPr>
            <w:noProof/>
            <w:webHidden/>
          </w:rPr>
          <w:fldChar w:fldCharType="begin"/>
        </w:r>
        <w:r w:rsidR="00A31EB2">
          <w:rPr>
            <w:noProof/>
            <w:webHidden/>
          </w:rPr>
          <w:instrText xml:space="preserve"> PAGEREF _Toc5365616 \h </w:instrText>
        </w:r>
        <w:r w:rsidR="00A31EB2">
          <w:rPr>
            <w:noProof/>
            <w:webHidden/>
          </w:rPr>
        </w:r>
        <w:r w:rsidR="00A31EB2">
          <w:rPr>
            <w:noProof/>
            <w:webHidden/>
          </w:rPr>
          <w:fldChar w:fldCharType="separate"/>
        </w:r>
        <w:r w:rsidR="00A31EB2">
          <w:rPr>
            <w:noProof/>
            <w:webHidden/>
          </w:rPr>
          <w:t>59</w:t>
        </w:r>
        <w:r w:rsidR="00A31EB2">
          <w:rPr>
            <w:noProof/>
            <w:webHidden/>
          </w:rPr>
          <w:fldChar w:fldCharType="end"/>
        </w:r>
      </w:hyperlink>
    </w:p>
    <w:p w14:paraId="153FDF9C" w14:textId="1441E52C" w:rsidR="00A31EB2" w:rsidRDefault="005C09CF">
      <w:pPr>
        <w:pStyle w:val="TOC1"/>
        <w:rPr>
          <w:rFonts w:asciiTheme="minorHAnsi" w:eastAsiaTheme="minorEastAsia" w:hAnsiTheme="minorHAnsi" w:cstheme="minorBidi"/>
          <w:noProof/>
          <w:sz w:val="22"/>
          <w:szCs w:val="22"/>
          <w:lang w:val="en-US"/>
        </w:rPr>
      </w:pPr>
      <w:hyperlink w:anchor="_Toc5365617" w:history="1">
        <w:r w:rsidR="00A31EB2" w:rsidRPr="009E4F1C">
          <w:rPr>
            <w:rStyle w:val="Hyperlink"/>
            <w:noProof/>
          </w:rPr>
          <w:t>(Access Charge Supplement for Restrictions of Use)</w:t>
        </w:r>
        <w:r w:rsidR="00A31EB2">
          <w:rPr>
            <w:noProof/>
            <w:webHidden/>
          </w:rPr>
          <w:tab/>
        </w:r>
        <w:r w:rsidR="00A31EB2">
          <w:rPr>
            <w:noProof/>
            <w:webHidden/>
          </w:rPr>
          <w:fldChar w:fldCharType="begin"/>
        </w:r>
        <w:r w:rsidR="00A31EB2">
          <w:rPr>
            <w:noProof/>
            <w:webHidden/>
          </w:rPr>
          <w:instrText xml:space="preserve"> PAGEREF _Toc5365617 \h </w:instrText>
        </w:r>
        <w:r w:rsidR="00A31EB2">
          <w:rPr>
            <w:noProof/>
            <w:webHidden/>
          </w:rPr>
        </w:r>
        <w:r w:rsidR="00A31EB2">
          <w:rPr>
            <w:noProof/>
            <w:webHidden/>
          </w:rPr>
          <w:fldChar w:fldCharType="separate"/>
        </w:r>
        <w:r w:rsidR="00A31EB2">
          <w:rPr>
            <w:noProof/>
            <w:webHidden/>
          </w:rPr>
          <w:t>59</w:t>
        </w:r>
        <w:r w:rsidR="00A31EB2">
          <w:rPr>
            <w:noProof/>
            <w:webHidden/>
          </w:rPr>
          <w:fldChar w:fldCharType="end"/>
        </w:r>
      </w:hyperlink>
    </w:p>
    <w:p w14:paraId="4E722A7B" w14:textId="24A68EE6" w:rsidR="00A31EB2" w:rsidRDefault="005C09CF">
      <w:pPr>
        <w:pStyle w:val="TOC1"/>
        <w:rPr>
          <w:rFonts w:asciiTheme="minorHAnsi" w:eastAsiaTheme="minorEastAsia" w:hAnsiTheme="minorHAnsi" w:cstheme="minorBidi"/>
          <w:noProof/>
          <w:sz w:val="22"/>
          <w:szCs w:val="22"/>
          <w:lang w:val="en-US"/>
        </w:rPr>
      </w:pPr>
      <w:hyperlink w:anchor="_Toc5365618" w:history="1">
        <w:r w:rsidR="00A31EB2" w:rsidRPr="009E4F1C">
          <w:rPr>
            <w:rStyle w:val="Hyperlink"/>
            <w:noProof/>
          </w:rPr>
          <w:t>Schedule 5</w:t>
        </w:r>
        <w:r w:rsidR="00A31EB2">
          <w:rPr>
            <w:noProof/>
            <w:webHidden/>
          </w:rPr>
          <w:tab/>
        </w:r>
        <w:r w:rsidR="00A31EB2">
          <w:rPr>
            <w:noProof/>
            <w:webHidden/>
          </w:rPr>
          <w:fldChar w:fldCharType="begin"/>
        </w:r>
        <w:r w:rsidR="00A31EB2">
          <w:rPr>
            <w:noProof/>
            <w:webHidden/>
          </w:rPr>
          <w:instrText xml:space="preserve"> PAGEREF _Toc5365618 \h </w:instrText>
        </w:r>
        <w:r w:rsidR="00A31EB2">
          <w:rPr>
            <w:noProof/>
            <w:webHidden/>
          </w:rPr>
        </w:r>
        <w:r w:rsidR="00A31EB2">
          <w:rPr>
            <w:noProof/>
            <w:webHidden/>
          </w:rPr>
          <w:fldChar w:fldCharType="separate"/>
        </w:r>
        <w:r w:rsidR="00A31EB2">
          <w:rPr>
            <w:noProof/>
            <w:webHidden/>
          </w:rPr>
          <w:t>60</w:t>
        </w:r>
        <w:r w:rsidR="00A31EB2">
          <w:rPr>
            <w:noProof/>
            <w:webHidden/>
          </w:rPr>
          <w:fldChar w:fldCharType="end"/>
        </w:r>
      </w:hyperlink>
    </w:p>
    <w:p w14:paraId="0CD47D1D" w14:textId="46E8F792" w:rsidR="00A31EB2" w:rsidRDefault="005C09CF">
      <w:pPr>
        <w:pStyle w:val="TOC1"/>
        <w:rPr>
          <w:rFonts w:asciiTheme="minorHAnsi" w:eastAsiaTheme="minorEastAsia" w:hAnsiTheme="minorHAnsi" w:cstheme="minorBidi"/>
          <w:noProof/>
          <w:sz w:val="22"/>
          <w:szCs w:val="22"/>
          <w:lang w:val="en-US"/>
        </w:rPr>
      </w:pPr>
      <w:hyperlink w:anchor="_Toc5365619" w:history="1">
        <w:r w:rsidR="00A31EB2" w:rsidRPr="009E4F1C">
          <w:rPr>
            <w:rStyle w:val="Hyperlink"/>
            <w:noProof/>
          </w:rPr>
          <w:t>(The Services and the Specified Equipment)</w:t>
        </w:r>
        <w:r w:rsidR="00A31EB2">
          <w:rPr>
            <w:noProof/>
            <w:webHidden/>
          </w:rPr>
          <w:tab/>
        </w:r>
        <w:r w:rsidR="00A31EB2">
          <w:rPr>
            <w:noProof/>
            <w:webHidden/>
          </w:rPr>
          <w:fldChar w:fldCharType="begin"/>
        </w:r>
        <w:r w:rsidR="00A31EB2">
          <w:rPr>
            <w:noProof/>
            <w:webHidden/>
          </w:rPr>
          <w:instrText xml:space="preserve"> PAGEREF _Toc5365619 \h </w:instrText>
        </w:r>
        <w:r w:rsidR="00A31EB2">
          <w:rPr>
            <w:noProof/>
            <w:webHidden/>
          </w:rPr>
        </w:r>
        <w:r w:rsidR="00A31EB2">
          <w:rPr>
            <w:noProof/>
            <w:webHidden/>
          </w:rPr>
          <w:fldChar w:fldCharType="separate"/>
        </w:r>
        <w:r w:rsidR="00A31EB2">
          <w:rPr>
            <w:noProof/>
            <w:webHidden/>
          </w:rPr>
          <w:t>60</w:t>
        </w:r>
        <w:r w:rsidR="00A31EB2">
          <w:rPr>
            <w:noProof/>
            <w:webHidden/>
          </w:rPr>
          <w:fldChar w:fldCharType="end"/>
        </w:r>
      </w:hyperlink>
    </w:p>
    <w:p w14:paraId="4ED07F80" w14:textId="67488598" w:rsidR="00A31EB2" w:rsidRDefault="005C09CF">
      <w:pPr>
        <w:pStyle w:val="TOC1"/>
        <w:rPr>
          <w:rFonts w:asciiTheme="minorHAnsi" w:eastAsiaTheme="minorEastAsia" w:hAnsiTheme="minorHAnsi" w:cstheme="minorBidi"/>
          <w:noProof/>
          <w:sz w:val="22"/>
          <w:szCs w:val="22"/>
          <w:lang w:val="en-US"/>
        </w:rPr>
      </w:pPr>
      <w:hyperlink w:anchor="_Toc5365620" w:history="1">
        <w:r w:rsidR="00A31EB2" w:rsidRPr="009E4F1C">
          <w:rPr>
            <w:rStyle w:val="Hyperlink"/>
            <w:noProof/>
          </w:rPr>
          <w:t>Schedule 6</w:t>
        </w:r>
        <w:r w:rsidR="00A31EB2">
          <w:rPr>
            <w:noProof/>
            <w:webHidden/>
          </w:rPr>
          <w:tab/>
        </w:r>
        <w:r w:rsidR="00A31EB2">
          <w:rPr>
            <w:noProof/>
            <w:webHidden/>
          </w:rPr>
          <w:fldChar w:fldCharType="begin"/>
        </w:r>
        <w:r w:rsidR="00A31EB2">
          <w:rPr>
            <w:noProof/>
            <w:webHidden/>
          </w:rPr>
          <w:instrText xml:space="preserve"> PAGEREF _Toc5365620 \h </w:instrText>
        </w:r>
        <w:r w:rsidR="00A31EB2">
          <w:rPr>
            <w:noProof/>
            <w:webHidden/>
          </w:rPr>
        </w:r>
        <w:r w:rsidR="00A31EB2">
          <w:rPr>
            <w:noProof/>
            <w:webHidden/>
          </w:rPr>
          <w:fldChar w:fldCharType="separate"/>
        </w:r>
        <w:r w:rsidR="00A31EB2">
          <w:rPr>
            <w:noProof/>
            <w:webHidden/>
          </w:rPr>
          <w:t>70</w:t>
        </w:r>
        <w:r w:rsidR="00A31EB2">
          <w:rPr>
            <w:noProof/>
            <w:webHidden/>
          </w:rPr>
          <w:fldChar w:fldCharType="end"/>
        </w:r>
      </w:hyperlink>
    </w:p>
    <w:p w14:paraId="2FB833A8" w14:textId="70894C2E" w:rsidR="00A31EB2" w:rsidRDefault="005C09CF">
      <w:pPr>
        <w:pStyle w:val="TOC1"/>
        <w:rPr>
          <w:rFonts w:asciiTheme="minorHAnsi" w:eastAsiaTheme="minorEastAsia" w:hAnsiTheme="minorHAnsi" w:cstheme="minorBidi"/>
          <w:noProof/>
          <w:sz w:val="22"/>
          <w:szCs w:val="22"/>
          <w:lang w:val="en-US"/>
        </w:rPr>
      </w:pPr>
      <w:hyperlink w:anchor="_Toc5365621" w:history="1">
        <w:r w:rsidR="00A31EB2" w:rsidRPr="009E4F1C">
          <w:rPr>
            <w:rStyle w:val="Hyperlink"/>
            <w:noProof/>
          </w:rPr>
          <w:t>(Events of Default, Suspension and Termination)</w:t>
        </w:r>
        <w:r w:rsidR="00A31EB2">
          <w:rPr>
            <w:noProof/>
            <w:webHidden/>
          </w:rPr>
          <w:tab/>
        </w:r>
        <w:r w:rsidR="00A31EB2">
          <w:rPr>
            <w:noProof/>
            <w:webHidden/>
          </w:rPr>
          <w:fldChar w:fldCharType="begin"/>
        </w:r>
        <w:r w:rsidR="00A31EB2">
          <w:rPr>
            <w:noProof/>
            <w:webHidden/>
          </w:rPr>
          <w:instrText xml:space="preserve"> PAGEREF _Toc5365621 \h </w:instrText>
        </w:r>
        <w:r w:rsidR="00A31EB2">
          <w:rPr>
            <w:noProof/>
            <w:webHidden/>
          </w:rPr>
        </w:r>
        <w:r w:rsidR="00A31EB2">
          <w:rPr>
            <w:noProof/>
            <w:webHidden/>
          </w:rPr>
          <w:fldChar w:fldCharType="separate"/>
        </w:r>
        <w:r w:rsidR="00A31EB2">
          <w:rPr>
            <w:noProof/>
            <w:webHidden/>
          </w:rPr>
          <w:t>70</w:t>
        </w:r>
        <w:r w:rsidR="00A31EB2">
          <w:rPr>
            <w:noProof/>
            <w:webHidden/>
          </w:rPr>
          <w:fldChar w:fldCharType="end"/>
        </w:r>
      </w:hyperlink>
    </w:p>
    <w:p w14:paraId="48A28BEC" w14:textId="2DA94006" w:rsidR="00A31EB2" w:rsidRDefault="005C09CF">
      <w:pPr>
        <w:pStyle w:val="TOC1"/>
        <w:rPr>
          <w:rFonts w:asciiTheme="minorHAnsi" w:eastAsiaTheme="minorEastAsia" w:hAnsiTheme="minorHAnsi" w:cstheme="minorBidi"/>
          <w:noProof/>
          <w:sz w:val="22"/>
          <w:szCs w:val="22"/>
          <w:lang w:val="en-US"/>
        </w:rPr>
      </w:pPr>
      <w:hyperlink w:anchor="_Toc5365622" w:history="1">
        <w:r w:rsidR="00A31EB2" w:rsidRPr="009E4F1C">
          <w:rPr>
            <w:rStyle w:val="Hyperlink"/>
            <w:noProof/>
          </w:rPr>
          <w:t>Schedule 7</w:t>
        </w:r>
        <w:r w:rsidR="00A31EB2">
          <w:rPr>
            <w:noProof/>
            <w:webHidden/>
          </w:rPr>
          <w:tab/>
        </w:r>
        <w:r w:rsidR="00A31EB2">
          <w:rPr>
            <w:noProof/>
            <w:webHidden/>
          </w:rPr>
          <w:fldChar w:fldCharType="begin"/>
        </w:r>
        <w:r w:rsidR="00A31EB2">
          <w:rPr>
            <w:noProof/>
            <w:webHidden/>
          </w:rPr>
          <w:instrText xml:space="preserve"> PAGEREF _Toc5365622 \h </w:instrText>
        </w:r>
        <w:r w:rsidR="00A31EB2">
          <w:rPr>
            <w:noProof/>
            <w:webHidden/>
          </w:rPr>
        </w:r>
        <w:r w:rsidR="00A31EB2">
          <w:rPr>
            <w:noProof/>
            <w:webHidden/>
          </w:rPr>
          <w:fldChar w:fldCharType="separate"/>
        </w:r>
        <w:r w:rsidR="00A31EB2">
          <w:rPr>
            <w:noProof/>
            <w:webHidden/>
          </w:rPr>
          <w:t>76</w:t>
        </w:r>
        <w:r w:rsidR="00A31EB2">
          <w:rPr>
            <w:noProof/>
            <w:webHidden/>
          </w:rPr>
          <w:fldChar w:fldCharType="end"/>
        </w:r>
      </w:hyperlink>
    </w:p>
    <w:p w14:paraId="1EDEB90C" w14:textId="7183CB30" w:rsidR="00A31EB2" w:rsidRDefault="005C09CF">
      <w:pPr>
        <w:pStyle w:val="TOC1"/>
        <w:rPr>
          <w:rFonts w:asciiTheme="minorHAnsi" w:eastAsiaTheme="minorEastAsia" w:hAnsiTheme="minorHAnsi" w:cstheme="minorBidi"/>
          <w:noProof/>
          <w:sz w:val="22"/>
          <w:szCs w:val="22"/>
          <w:lang w:val="en-US"/>
        </w:rPr>
      </w:pPr>
      <w:hyperlink w:anchor="_Toc5365623" w:history="1">
        <w:r w:rsidR="00A31EB2" w:rsidRPr="009E4F1C">
          <w:rPr>
            <w:rStyle w:val="Hyperlink"/>
            <w:noProof/>
          </w:rPr>
          <w:t>(Track Charges and Other Payments)</w:t>
        </w:r>
        <w:r w:rsidR="00A31EB2">
          <w:rPr>
            <w:noProof/>
            <w:webHidden/>
          </w:rPr>
          <w:tab/>
        </w:r>
        <w:r w:rsidR="00A31EB2">
          <w:rPr>
            <w:noProof/>
            <w:webHidden/>
          </w:rPr>
          <w:fldChar w:fldCharType="begin"/>
        </w:r>
        <w:r w:rsidR="00A31EB2">
          <w:rPr>
            <w:noProof/>
            <w:webHidden/>
          </w:rPr>
          <w:instrText xml:space="preserve"> PAGEREF _Toc5365623 \h </w:instrText>
        </w:r>
        <w:r w:rsidR="00A31EB2">
          <w:rPr>
            <w:noProof/>
            <w:webHidden/>
          </w:rPr>
        </w:r>
        <w:r w:rsidR="00A31EB2">
          <w:rPr>
            <w:noProof/>
            <w:webHidden/>
          </w:rPr>
          <w:fldChar w:fldCharType="separate"/>
        </w:r>
        <w:r w:rsidR="00A31EB2">
          <w:rPr>
            <w:noProof/>
            <w:webHidden/>
          </w:rPr>
          <w:t>76</w:t>
        </w:r>
        <w:r w:rsidR="00A31EB2">
          <w:rPr>
            <w:noProof/>
            <w:webHidden/>
          </w:rPr>
          <w:fldChar w:fldCharType="end"/>
        </w:r>
      </w:hyperlink>
    </w:p>
    <w:p w14:paraId="616DD2CE" w14:textId="688872D2" w:rsidR="00A31EB2" w:rsidRDefault="005C09CF">
      <w:pPr>
        <w:pStyle w:val="TOC1"/>
        <w:rPr>
          <w:rFonts w:asciiTheme="minorHAnsi" w:eastAsiaTheme="minorEastAsia" w:hAnsiTheme="minorHAnsi" w:cstheme="minorBidi"/>
          <w:noProof/>
          <w:sz w:val="22"/>
          <w:szCs w:val="22"/>
          <w:lang w:val="en-US"/>
        </w:rPr>
      </w:pPr>
      <w:hyperlink w:anchor="_Toc5365624" w:history="1">
        <w:r w:rsidR="00A31EB2" w:rsidRPr="009E4F1C">
          <w:rPr>
            <w:rStyle w:val="Hyperlink"/>
            <w:noProof/>
          </w:rPr>
          <w:t>Part 1</w:t>
        </w:r>
        <w:r w:rsidR="00A31EB2">
          <w:rPr>
            <w:noProof/>
            <w:webHidden/>
          </w:rPr>
          <w:tab/>
        </w:r>
        <w:r w:rsidR="00A31EB2">
          <w:rPr>
            <w:noProof/>
            <w:webHidden/>
          </w:rPr>
          <w:fldChar w:fldCharType="begin"/>
        </w:r>
        <w:r w:rsidR="00A31EB2">
          <w:rPr>
            <w:noProof/>
            <w:webHidden/>
          </w:rPr>
          <w:instrText xml:space="preserve"> PAGEREF _Toc5365624 \h </w:instrText>
        </w:r>
        <w:r w:rsidR="00A31EB2">
          <w:rPr>
            <w:noProof/>
            <w:webHidden/>
          </w:rPr>
        </w:r>
        <w:r w:rsidR="00A31EB2">
          <w:rPr>
            <w:noProof/>
            <w:webHidden/>
          </w:rPr>
          <w:fldChar w:fldCharType="separate"/>
        </w:r>
        <w:r w:rsidR="00A31EB2">
          <w:rPr>
            <w:noProof/>
            <w:webHidden/>
          </w:rPr>
          <w:t>76</w:t>
        </w:r>
        <w:r w:rsidR="00A31EB2">
          <w:rPr>
            <w:noProof/>
            <w:webHidden/>
          </w:rPr>
          <w:fldChar w:fldCharType="end"/>
        </w:r>
      </w:hyperlink>
    </w:p>
    <w:p w14:paraId="4D3D13AF" w14:textId="6E7ADCA3" w:rsidR="00A31EB2" w:rsidRDefault="005C09CF">
      <w:pPr>
        <w:pStyle w:val="TOC1"/>
        <w:rPr>
          <w:rFonts w:asciiTheme="minorHAnsi" w:eastAsiaTheme="minorEastAsia" w:hAnsiTheme="minorHAnsi" w:cstheme="minorBidi"/>
          <w:noProof/>
          <w:sz w:val="22"/>
          <w:szCs w:val="22"/>
          <w:lang w:val="en-US"/>
        </w:rPr>
      </w:pPr>
      <w:hyperlink w:anchor="_Toc5365625" w:history="1">
        <w:r w:rsidR="00A31EB2" w:rsidRPr="009E4F1C">
          <w:rPr>
            <w:rStyle w:val="Hyperlink"/>
            <w:noProof/>
          </w:rPr>
          <w:t>(Interpretation)</w:t>
        </w:r>
        <w:r w:rsidR="00A31EB2">
          <w:rPr>
            <w:noProof/>
            <w:webHidden/>
          </w:rPr>
          <w:tab/>
        </w:r>
        <w:r w:rsidR="00A31EB2">
          <w:rPr>
            <w:noProof/>
            <w:webHidden/>
          </w:rPr>
          <w:fldChar w:fldCharType="begin"/>
        </w:r>
        <w:r w:rsidR="00A31EB2">
          <w:rPr>
            <w:noProof/>
            <w:webHidden/>
          </w:rPr>
          <w:instrText xml:space="preserve"> PAGEREF _Toc5365625 \h </w:instrText>
        </w:r>
        <w:r w:rsidR="00A31EB2">
          <w:rPr>
            <w:noProof/>
            <w:webHidden/>
          </w:rPr>
        </w:r>
        <w:r w:rsidR="00A31EB2">
          <w:rPr>
            <w:noProof/>
            <w:webHidden/>
          </w:rPr>
          <w:fldChar w:fldCharType="separate"/>
        </w:r>
        <w:r w:rsidR="00A31EB2">
          <w:rPr>
            <w:noProof/>
            <w:webHidden/>
          </w:rPr>
          <w:t>76</w:t>
        </w:r>
        <w:r w:rsidR="00A31EB2">
          <w:rPr>
            <w:noProof/>
            <w:webHidden/>
          </w:rPr>
          <w:fldChar w:fldCharType="end"/>
        </w:r>
      </w:hyperlink>
    </w:p>
    <w:p w14:paraId="3B28FB2A" w14:textId="2D475F95" w:rsidR="00A31EB2" w:rsidRDefault="005C09CF">
      <w:pPr>
        <w:pStyle w:val="TOC1"/>
        <w:rPr>
          <w:rFonts w:asciiTheme="minorHAnsi" w:eastAsiaTheme="minorEastAsia" w:hAnsiTheme="minorHAnsi" w:cstheme="minorBidi"/>
          <w:noProof/>
          <w:sz w:val="22"/>
          <w:szCs w:val="22"/>
          <w:lang w:val="en-US"/>
        </w:rPr>
      </w:pPr>
      <w:hyperlink w:anchor="_Toc5365626" w:history="1">
        <w:r w:rsidR="00A31EB2" w:rsidRPr="009E4F1C">
          <w:rPr>
            <w:rStyle w:val="Hyperlink"/>
            <w:noProof/>
          </w:rPr>
          <w:t>Part 2</w:t>
        </w:r>
        <w:r w:rsidR="00A31EB2">
          <w:rPr>
            <w:noProof/>
            <w:webHidden/>
          </w:rPr>
          <w:tab/>
        </w:r>
        <w:r w:rsidR="00A31EB2">
          <w:rPr>
            <w:noProof/>
            <w:webHidden/>
          </w:rPr>
          <w:fldChar w:fldCharType="begin"/>
        </w:r>
        <w:r w:rsidR="00A31EB2">
          <w:rPr>
            <w:noProof/>
            <w:webHidden/>
          </w:rPr>
          <w:instrText xml:space="preserve"> PAGEREF _Toc5365626 \h </w:instrText>
        </w:r>
        <w:r w:rsidR="00A31EB2">
          <w:rPr>
            <w:noProof/>
            <w:webHidden/>
          </w:rPr>
        </w:r>
        <w:r w:rsidR="00A31EB2">
          <w:rPr>
            <w:noProof/>
            <w:webHidden/>
          </w:rPr>
          <w:fldChar w:fldCharType="separate"/>
        </w:r>
        <w:r w:rsidR="00A31EB2">
          <w:rPr>
            <w:noProof/>
            <w:webHidden/>
          </w:rPr>
          <w:t>81</w:t>
        </w:r>
        <w:r w:rsidR="00A31EB2">
          <w:rPr>
            <w:noProof/>
            <w:webHidden/>
          </w:rPr>
          <w:fldChar w:fldCharType="end"/>
        </w:r>
      </w:hyperlink>
    </w:p>
    <w:p w14:paraId="2E3844E3" w14:textId="4D8F5FA5" w:rsidR="00A31EB2" w:rsidRDefault="005C09CF">
      <w:pPr>
        <w:pStyle w:val="TOC1"/>
        <w:rPr>
          <w:rFonts w:asciiTheme="minorHAnsi" w:eastAsiaTheme="minorEastAsia" w:hAnsiTheme="minorHAnsi" w:cstheme="minorBidi"/>
          <w:noProof/>
          <w:sz w:val="22"/>
          <w:szCs w:val="22"/>
          <w:lang w:val="en-US"/>
        </w:rPr>
      </w:pPr>
      <w:hyperlink w:anchor="_Toc5365627" w:history="1">
        <w:r w:rsidR="00A31EB2" w:rsidRPr="009E4F1C">
          <w:rPr>
            <w:rStyle w:val="Hyperlink"/>
            <w:noProof/>
          </w:rPr>
          <w:t>(Track Charges)</w:t>
        </w:r>
        <w:r w:rsidR="00A31EB2">
          <w:rPr>
            <w:noProof/>
            <w:webHidden/>
          </w:rPr>
          <w:tab/>
        </w:r>
        <w:r w:rsidR="00A31EB2">
          <w:rPr>
            <w:noProof/>
            <w:webHidden/>
          </w:rPr>
          <w:fldChar w:fldCharType="begin"/>
        </w:r>
        <w:r w:rsidR="00A31EB2">
          <w:rPr>
            <w:noProof/>
            <w:webHidden/>
          </w:rPr>
          <w:instrText xml:space="preserve"> PAGEREF _Toc5365627 \h </w:instrText>
        </w:r>
        <w:r w:rsidR="00A31EB2">
          <w:rPr>
            <w:noProof/>
            <w:webHidden/>
          </w:rPr>
        </w:r>
        <w:r w:rsidR="00A31EB2">
          <w:rPr>
            <w:noProof/>
            <w:webHidden/>
          </w:rPr>
          <w:fldChar w:fldCharType="separate"/>
        </w:r>
        <w:r w:rsidR="00A31EB2">
          <w:rPr>
            <w:noProof/>
            <w:webHidden/>
          </w:rPr>
          <w:t>81</w:t>
        </w:r>
        <w:r w:rsidR="00A31EB2">
          <w:rPr>
            <w:noProof/>
            <w:webHidden/>
          </w:rPr>
          <w:fldChar w:fldCharType="end"/>
        </w:r>
      </w:hyperlink>
    </w:p>
    <w:p w14:paraId="3FB78F02" w14:textId="29371F7D" w:rsidR="00A31EB2" w:rsidRDefault="005C09CF">
      <w:pPr>
        <w:pStyle w:val="TOC1"/>
        <w:rPr>
          <w:rFonts w:asciiTheme="minorHAnsi" w:eastAsiaTheme="minorEastAsia" w:hAnsiTheme="minorHAnsi" w:cstheme="minorBidi"/>
          <w:noProof/>
          <w:sz w:val="22"/>
          <w:szCs w:val="22"/>
          <w:lang w:val="en-US"/>
        </w:rPr>
      </w:pPr>
      <w:hyperlink w:anchor="_Toc5365628" w:history="1">
        <w:r w:rsidR="00A31EB2" w:rsidRPr="009E4F1C">
          <w:rPr>
            <w:rStyle w:val="Hyperlink"/>
            <w:noProof/>
          </w:rPr>
          <w:t>Part 3</w:t>
        </w:r>
        <w:r w:rsidR="00A31EB2">
          <w:rPr>
            <w:noProof/>
            <w:webHidden/>
          </w:rPr>
          <w:tab/>
        </w:r>
        <w:r w:rsidR="00A31EB2">
          <w:rPr>
            <w:noProof/>
            <w:webHidden/>
          </w:rPr>
          <w:fldChar w:fldCharType="begin"/>
        </w:r>
        <w:r w:rsidR="00A31EB2">
          <w:rPr>
            <w:noProof/>
            <w:webHidden/>
          </w:rPr>
          <w:instrText xml:space="preserve"> PAGEREF _Toc5365628 \h </w:instrText>
        </w:r>
        <w:r w:rsidR="00A31EB2">
          <w:rPr>
            <w:noProof/>
            <w:webHidden/>
          </w:rPr>
        </w:r>
        <w:r w:rsidR="00A31EB2">
          <w:rPr>
            <w:noProof/>
            <w:webHidden/>
          </w:rPr>
          <w:fldChar w:fldCharType="separate"/>
        </w:r>
        <w:r w:rsidR="00A31EB2">
          <w:rPr>
            <w:noProof/>
            <w:webHidden/>
          </w:rPr>
          <w:t>95</w:t>
        </w:r>
        <w:r w:rsidR="00A31EB2">
          <w:rPr>
            <w:noProof/>
            <w:webHidden/>
          </w:rPr>
          <w:fldChar w:fldCharType="end"/>
        </w:r>
      </w:hyperlink>
    </w:p>
    <w:p w14:paraId="7FF611B2" w14:textId="29EC51EA" w:rsidR="00A31EB2" w:rsidRDefault="005C09CF">
      <w:pPr>
        <w:pStyle w:val="TOC1"/>
        <w:rPr>
          <w:rFonts w:asciiTheme="minorHAnsi" w:eastAsiaTheme="minorEastAsia" w:hAnsiTheme="minorHAnsi" w:cstheme="minorBidi"/>
          <w:noProof/>
          <w:sz w:val="22"/>
          <w:szCs w:val="22"/>
          <w:lang w:val="en-US"/>
        </w:rPr>
      </w:pPr>
      <w:hyperlink w:anchor="_Toc5365629" w:history="1">
        <w:r w:rsidR="00A31EB2" w:rsidRPr="009E4F1C">
          <w:rPr>
            <w:rStyle w:val="Hyperlink"/>
            <w:noProof/>
          </w:rPr>
          <w:t>(Not used)</w:t>
        </w:r>
        <w:r w:rsidR="00A31EB2">
          <w:rPr>
            <w:noProof/>
            <w:webHidden/>
          </w:rPr>
          <w:tab/>
        </w:r>
        <w:r w:rsidR="00A31EB2">
          <w:rPr>
            <w:noProof/>
            <w:webHidden/>
          </w:rPr>
          <w:fldChar w:fldCharType="begin"/>
        </w:r>
        <w:r w:rsidR="00A31EB2">
          <w:rPr>
            <w:noProof/>
            <w:webHidden/>
          </w:rPr>
          <w:instrText xml:space="preserve"> PAGEREF _Toc5365629 \h </w:instrText>
        </w:r>
        <w:r w:rsidR="00A31EB2">
          <w:rPr>
            <w:noProof/>
            <w:webHidden/>
          </w:rPr>
        </w:r>
        <w:r w:rsidR="00A31EB2">
          <w:rPr>
            <w:noProof/>
            <w:webHidden/>
          </w:rPr>
          <w:fldChar w:fldCharType="separate"/>
        </w:r>
        <w:r w:rsidR="00A31EB2">
          <w:rPr>
            <w:noProof/>
            <w:webHidden/>
          </w:rPr>
          <w:t>95</w:t>
        </w:r>
        <w:r w:rsidR="00A31EB2">
          <w:rPr>
            <w:noProof/>
            <w:webHidden/>
          </w:rPr>
          <w:fldChar w:fldCharType="end"/>
        </w:r>
      </w:hyperlink>
    </w:p>
    <w:p w14:paraId="1E11CEEE" w14:textId="311F7CC3" w:rsidR="00A31EB2" w:rsidRDefault="005C09CF">
      <w:pPr>
        <w:pStyle w:val="TOC1"/>
        <w:rPr>
          <w:rFonts w:asciiTheme="minorHAnsi" w:eastAsiaTheme="minorEastAsia" w:hAnsiTheme="minorHAnsi" w:cstheme="minorBidi"/>
          <w:noProof/>
          <w:sz w:val="22"/>
          <w:szCs w:val="22"/>
          <w:lang w:val="en-US"/>
        </w:rPr>
      </w:pPr>
      <w:hyperlink w:anchor="_Toc5365630" w:history="1">
        <w:r w:rsidR="00A31EB2" w:rsidRPr="009E4F1C">
          <w:rPr>
            <w:rStyle w:val="Hyperlink"/>
            <w:noProof/>
          </w:rPr>
          <w:t>Part 3A</w:t>
        </w:r>
        <w:r w:rsidR="00A31EB2">
          <w:rPr>
            <w:noProof/>
            <w:webHidden/>
          </w:rPr>
          <w:tab/>
        </w:r>
        <w:r w:rsidR="00A31EB2">
          <w:rPr>
            <w:noProof/>
            <w:webHidden/>
          </w:rPr>
          <w:fldChar w:fldCharType="begin"/>
        </w:r>
        <w:r w:rsidR="00A31EB2">
          <w:rPr>
            <w:noProof/>
            <w:webHidden/>
          </w:rPr>
          <w:instrText xml:space="preserve"> PAGEREF _Toc5365630 \h </w:instrText>
        </w:r>
        <w:r w:rsidR="00A31EB2">
          <w:rPr>
            <w:noProof/>
            <w:webHidden/>
          </w:rPr>
        </w:r>
        <w:r w:rsidR="00A31EB2">
          <w:rPr>
            <w:noProof/>
            <w:webHidden/>
          </w:rPr>
          <w:fldChar w:fldCharType="separate"/>
        </w:r>
        <w:r w:rsidR="00A31EB2">
          <w:rPr>
            <w:noProof/>
            <w:webHidden/>
          </w:rPr>
          <w:t>95</w:t>
        </w:r>
        <w:r w:rsidR="00A31EB2">
          <w:rPr>
            <w:noProof/>
            <w:webHidden/>
          </w:rPr>
          <w:fldChar w:fldCharType="end"/>
        </w:r>
      </w:hyperlink>
    </w:p>
    <w:p w14:paraId="2C3C3E47" w14:textId="24590781" w:rsidR="00A31EB2" w:rsidRDefault="005C09CF">
      <w:pPr>
        <w:pStyle w:val="TOC1"/>
        <w:rPr>
          <w:rFonts w:asciiTheme="minorHAnsi" w:eastAsiaTheme="minorEastAsia" w:hAnsiTheme="minorHAnsi" w:cstheme="minorBidi"/>
          <w:noProof/>
          <w:sz w:val="22"/>
          <w:szCs w:val="22"/>
          <w:lang w:val="en-US"/>
        </w:rPr>
      </w:pPr>
      <w:hyperlink w:anchor="_Toc5365631" w:history="1">
        <w:r w:rsidR="00A31EB2" w:rsidRPr="009E4F1C">
          <w:rPr>
            <w:rStyle w:val="Hyperlink"/>
            <w:noProof/>
          </w:rPr>
          <w:t>(English &amp; Welsh Grant Dilution)</w:t>
        </w:r>
        <w:r w:rsidR="00A31EB2">
          <w:rPr>
            <w:noProof/>
            <w:webHidden/>
          </w:rPr>
          <w:tab/>
        </w:r>
        <w:r w:rsidR="00A31EB2">
          <w:rPr>
            <w:noProof/>
            <w:webHidden/>
          </w:rPr>
          <w:fldChar w:fldCharType="begin"/>
        </w:r>
        <w:r w:rsidR="00A31EB2">
          <w:rPr>
            <w:noProof/>
            <w:webHidden/>
          </w:rPr>
          <w:instrText xml:space="preserve"> PAGEREF _Toc5365631 \h </w:instrText>
        </w:r>
        <w:r w:rsidR="00A31EB2">
          <w:rPr>
            <w:noProof/>
            <w:webHidden/>
          </w:rPr>
        </w:r>
        <w:r w:rsidR="00A31EB2">
          <w:rPr>
            <w:noProof/>
            <w:webHidden/>
          </w:rPr>
          <w:fldChar w:fldCharType="separate"/>
        </w:r>
        <w:r w:rsidR="00A31EB2">
          <w:rPr>
            <w:noProof/>
            <w:webHidden/>
          </w:rPr>
          <w:t>95</w:t>
        </w:r>
        <w:r w:rsidR="00A31EB2">
          <w:rPr>
            <w:noProof/>
            <w:webHidden/>
          </w:rPr>
          <w:fldChar w:fldCharType="end"/>
        </w:r>
      </w:hyperlink>
    </w:p>
    <w:p w14:paraId="1E2DFE04" w14:textId="146065A0" w:rsidR="00A31EB2" w:rsidRDefault="005C09CF">
      <w:pPr>
        <w:pStyle w:val="TOC1"/>
        <w:rPr>
          <w:rFonts w:asciiTheme="minorHAnsi" w:eastAsiaTheme="minorEastAsia" w:hAnsiTheme="minorHAnsi" w:cstheme="minorBidi"/>
          <w:noProof/>
          <w:sz w:val="22"/>
          <w:szCs w:val="22"/>
          <w:lang w:val="en-US"/>
        </w:rPr>
      </w:pPr>
      <w:hyperlink w:anchor="_Toc5365632" w:history="1">
        <w:r w:rsidR="00A31EB2" w:rsidRPr="009E4F1C">
          <w:rPr>
            <w:rStyle w:val="Hyperlink"/>
            <w:noProof/>
          </w:rPr>
          <w:t>Part 4</w:t>
        </w:r>
        <w:r w:rsidR="00A31EB2">
          <w:rPr>
            <w:noProof/>
            <w:webHidden/>
          </w:rPr>
          <w:tab/>
        </w:r>
        <w:r w:rsidR="00A31EB2">
          <w:rPr>
            <w:noProof/>
            <w:webHidden/>
          </w:rPr>
          <w:fldChar w:fldCharType="begin"/>
        </w:r>
        <w:r w:rsidR="00A31EB2">
          <w:rPr>
            <w:noProof/>
            <w:webHidden/>
          </w:rPr>
          <w:instrText xml:space="preserve"> PAGEREF _Toc5365632 \h </w:instrText>
        </w:r>
        <w:r w:rsidR="00A31EB2">
          <w:rPr>
            <w:noProof/>
            <w:webHidden/>
          </w:rPr>
        </w:r>
        <w:r w:rsidR="00A31EB2">
          <w:rPr>
            <w:noProof/>
            <w:webHidden/>
          </w:rPr>
          <w:fldChar w:fldCharType="separate"/>
        </w:r>
        <w:r w:rsidR="00A31EB2">
          <w:rPr>
            <w:noProof/>
            <w:webHidden/>
          </w:rPr>
          <w:t>98</w:t>
        </w:r>
        <w:r w:rsidR="00A31EB2">
          <w:rPr>
            <w:noProof/>
            <w:webHidden/>
          </w:rPr>
          <w:fldChar w:fldCharType="end"/>
        </w:r>
      </w:hyperlink>
    </w:p>
    <w:p w14:paraId="65769939" w14:textId="45D6E5B5" w:rsidR="00A31EB2" w:rsidRDefault="005C09CF">
      <w:pPr>
        <w:pStyle w:val="TOC1"/>
        <w:rPr>
          <w:rFonts w:asciiTheme="minorHAnsi" w:eastAsiaTheme="minorEastAsia" w:hAnsiTheme="minorHAnsi" w:cstheme="minorBidi"/>
          <w:noProof/>
          <w:sz w:val="22"/>
          <w:szCs w:val="22"/>
          <w:lang w:val="en-US"/>
        </w:rPr>
      </w:pPr>
      <w:hyperlink w:anchor="_Toc5365633" w:history="1">
        <w:r w:rsidR="00A31EB2" w:rsidRPr="009E4F1C">
          <w:rPr>
            <w:rStyle w:val="Hyperlink"/>
            <w:noProof/>
          </w:rPr>
          <w:t>(Not used)</w:t>
        </w:r>
        <w:r w:rsidR="00A31EB2">
          <w:rPr>
            <w:noProof/>
            <w:webHidden/>
          </w:rPr>
          <w:tab/>
        </w:r>
        <w:r w:rsidR="00A31EB2">
          <w:rPr>
            <w:noProof/>
            <w:webHidden/>
          </w:rPr>
          <w:fldChar w:fldCharType="begin"/>
        </w:r>
        <w:r w:rsidR="00A31EB2">
          <w:rPr>
            <w:noProof/>
            <w:webHidden/>
          </w:rPr>
          <w:instrText xml:space="preserve"> PAGEREF _Toc5365633 \h </w:instrText>
        </w:r>
        <w:r w:rsidR="00A31EB2">
          <w:rPr>
            <w:noProof/>
            <w:webHidden/>
          </w:rPr>
        </w:r>
        <w:r w:rsidR="00A31EB2">
          <w:rPr>
            <w:noProof/>
            <w:webHidden/>
          </w:rPr>
          <w:fldChar w:fldCharType="separate"/>
        </w:r>
        <w:r w:rsidR="00A31EB2">
          <w:rPr>
            <w:noProof/>
            <w:webHidden/>
          </w:rPr>
          <w:t>98</w:t>
        </w:r>
        <w:r w:rsidR="00A31EB2">
          <w:rPr>
            <w:noProof/>
            <w:webHidden/>
          </w:rPr>
          <w:fldChar w:fldCharType="end"/>
        </w:r>
      </w:hyperlink>
    </w:p>
    <w:p w14:paraId="11E0FB46" w14:textId="2EBEBEAA" w:rsidR="00A31EB2" w:rsidRDefault="005C09CF">
      <w:pPr>
        <w:pStyle w:val="TOC1"/>
        <w:rPr>
          <w:rFonts w:asciiTheme="minorHAnsi" w:eastAsiaTheme="minorEastAsia" w:hAnsiTheme="minorHAnsi" w:cstheme="minorBidi"/>
          <w:noProof/>
          <w:sz w:val="22"/>
          <w:szCs w:val="22"/>
          <w:lang w:val="en-US"/>
        </w:rPr>
      </w:pPr>
      <w:hyperlink w:anchor="_Toc5365634" w:history="1">
        <w:r w:rsidR="00A31EB2" w:rsidRPr="009E4F1C">
          <w:rPr>
            <w:rStyle w:val="Hyperlink"/>
            <w:noProof/>
          </w:rPr>
          <w:t>Part 5</w:t>
        </w:r>
        <w:r w:rsidR="00A31EB2">
          <w:rPr>
            <w:noProof/>
            <w:webHidden/>
          </w:rPr>
          <w:tab/>
        </w:r>
        <w:r w:rsidR="00A31EB2">
          <w:rPr>
            <w:noProof/>
            <w:webHidden/>
          </w:rPr>
          <w:fldChar w:fldCharType="begin"/>
        </w:r>
        <w:r w:rsidR="00A31EB2">
          <w:rPr>
            <w:noProof/>
            <w:webHidden/>
          </w:rPr>
          <w:instrText xml:space="preserve"> PAGEREF _Toc5365634 \h </w:instrText>
        </w:r>
        <w:r w:rsidR="00A31EB2">
          <w:rPr>
            <w:noProof/>
            <w:webHidden/>
          </w:rPr>
        </w:r>
        <w:r w:rsidR="00A31EB2">
          <w:rPr>
            <w:noProof/>
            <w:webHidden/>
          </w:rPr>
          <w:fldChar w:fldCharType="separate"/>
        </w:r>
        <w:r w:rsidR="00A31EB2">
          <w:rPr>
            <w:noProof/>
            <w:webHidden/>
          </w:rPr>
          <w:t>98</w:t>
        </w:r>
        <w:r w:rsidR="00A31EB2">
          <w:rPr>
            <w:noProof/>
            <w:webHidden/>
          </w:rPr>
          <w:fldChar w:fldCharType="end"/>
        </w:r>
      </w:hyperlink>
    </w:p>
    <w:p w14:paraId="7F145E8E" w14:textId="4AAF8146" w:rsidR="00A31EB2" w:rsidRDefault="005C09CF">
      <w:pPr>
        <w:pStyle w:val="TOC1"/>
        <w:rPr>
          <w:rFonts w:asciiTheme="minorHAnsi" w:eastAsiaTheme="minorEastAsia" w:hAnsiTheme="minorHAnsi" w:cstheme="minorBidi"/>
          <w:noProof/>
          <w:sz w:val="22"/>
          <w:szCs w:val="22"/>
          <w:lang w:val="en-US"/>
        </w:rPr>
      </w:pPr>
      <w:hyperlink w:anchor="_Toc5365635" w:history="1">
        <w:r w:rsidR="00A31EB2" w:rsidRPr="009E4F1C">
          <w:rPr>
            <w:rStyle w:val="Hyperlink"/>
            <w:noProof/>
          </w:rPr>
          <w:t>(Not used)</w:t>
        </w:r>
        <w:r w:rsidR="00A31EB2">
          <w:rPr>
            <w:noProof/>
            <w:webHidden/>
          </w:rPr>
          <w:tab/>
        </w:r>
        <w:r w:rsidR="00A31EB2">
          <w:rPr>
            <w:noProof/>
            <w:webHidden/>
          </w:rPr>
          <w:fldChar w:fldCharType="begin"/>
        </w:r>
        <w:r w:rsidR="00A31EB2">
          <w:rPr>
            <w:noProof/>
            <w:webHidden/>
          </w:rPr>
          <w:instrText xml:space="preserve"> PAGEREF _Toc5365635 \h </w:instrText>
        </w:r>
        <w:r w:rsidR="00A31EB2">
          <w:rPr>
            <w:noProof/>
            <w:webHidden/>
          </w:rPr>
        </w:r>
        <w:r w:rsidR="00A31EB2">
          <w:rPr>
            <w:noProof/>
            <w:webHidden/>
          </w:rPr>
          <w:fldChar w:fldCharType="separate"/>
        </w:r>
        <w:r w:rsidR="00A31EB2">
          <w:rPr>
            <w:noProof/>
            <w:webHidden/>
          </w:rPr>
          <w:t>98</w:t>
        </w:r>
        <w:r w:rsidR="00A31EB2">
          <w:rPr>
            <w:noProof/>
            <w:webHidden/>
          </w:rPr>
          <w:fldChar w:fldCharType="end"/>
        </w:r>
      </w:hyperlink>
    </w:p>
    <w:p w14:paraId="4B7C5B48" w14:textId="3310B1D1" w:rsidR="00A31EB2" w:rsidRDefault="005C09CF">
      <w:pPr>
        <w:pStyle w:val="TOC1"/>
        <w:rPr>
          <w:rFonts w:asciiTheme="minorHAnsi" w:eastAsiaTheme="minorEastAsia" w:hAnsiTheme="minorHAnsi" w:cstheme="minorBidi"/>
          <w:noProof/>
          <w:sz w:val="22"/>
          <w:szCs w:val="22"/>
          <w:lang w:val="en-US"/>
        </w:rPr>
      </w:pPr>
      <w:hyperlink w:anchor="_Toc5365636" w:history="1">
        <w:r w:rsidR="00A31EB2" w:rsidRPr="009E4F1C">
          <w:rPr>
            <w:rStyle w:val="Hyperlink"/>
            <w:noProof/>
          </w:rPr>
          <w:t>Part 6</w:t>
        </w:r>
        <w:r w:rsidR="00A31EB2">
          <w:rPr>
            <w:noProof/>
            <w:webHidden/>
          </w:rPr>
          <w:tab/>
        </w:r>
        <w:r w:rsidR="00A31EB2">
          <w:rPr>
            <w:noProof/>
            <w:webHidden/>
          </w:rPr>
          <w:fldChar w:fldCharType="begin"/>
        </w:r>
        <w:r w:rsidR="00A31EB2">
          <w:rPr>
            <w:noProof/>
            <w:webHidden/>
          </w:rPr>
          <w:instrText xml:space="preserve"> PAGEREF _Toc5365636 \h </w:instrText>
        </w:r>
        <w:r w:rsidR="00A31EB2">
          <w:rPr>
            <w:noProof/>
            <w:webHidden/>
          </w:rPr>
        </w:r>
        <w:r w:rsidR="00A31EB2">
          <w:rPr>
            <w:noProof/>
            <w:webHidden/>
          </w:rPr>
          <w:fldChar w:fldCharType="separate"/>
        </w:r>
        <w:r w:rsidR="00A31EB2">
          <w:rPr>
            <w:noProof/>
            <w:webHidden/>
          </w:rPr>
          <w:t>98</w:t>
        </w:r>
        <w:r w:rsidR="00A31EB2">
          <w:rPr>
            <w:noProof/>
            <w:webHidden/>
          </w:rPr>
          <w:fldChar w:fldCharType="end"/>
        </w:r>
      </w:hyperlink>
    </w:p>
    <w:p w14:paraId="7CC6AFFF" w14:textId="4F541304" w:rsidR="00A31EB2" w:rsidRDefault="005C09CF">
      <w:pPr>
        <w:pStyle w:val="TOC1"/>
        <w:rPr>
          <w:rFonts w:asciiTheme="minorHAnsi" w:eastAsiaTheme="minorEastAsia" w:hAnsiTheme="minorHAnsi" w:cstheme="minorBidi"/>
          <w:noProof/>
          <w:sz w:val="22"/>
          <w:szCs w:val="22"/>
          <w:lang w:val="en-US"/>
        </w:rPr>
      </w:pPr>
      <w:hyperlink w:anchor="_Toc5365637" w:history="1">
        <w:r w:rsidR="00A31EB2" w:rsidRPr="009E4F1C">
          <w:rPr>
            <w:rStyle w:val="Hyperlink"/>
            <w:noProof/>
          </w:rPr>
          <w:t>(Supplemental Provisions)</w:t>
        </w:r>
        <w:r w:rsidR="00A31EB2">
          <w:rPr>
            <w:noProof/>
            <w:webHidden/>
          </w:rPr>
          <w:tab/>
        </w:r>
        <w:r w:rsidR="00A31EB2">
          <w:rPr>
            <w:noProof/>
            <w:webHidden/>
          </w:rPr>
          <w:fldChar w:fldCharType="begin"/>
        </w:r>
        <w:r w:rsidR="00A31EB2">
          <w:rPr>
            <w:noProof/>
            <w:webHidden/>
          </w:rPr>
          <w:instrText xml:space="preserve"> PAGEREF _Toc5365637 \h </w:instrText>
        </w:r>
        <w:r w:rsidR="00A31EB2">
          <w:rPr>
            <w:noProof/>
            <w:webHidden/>
          </w:rPr>
        </w:r>
        <w:r w:rsidR="00A31EB2">
          <w:rPr>
            <w:noProof/>
            <w:webHidden/>
          </w:rPr>
          <w:fldChar w:fldCharType="separate"/>
        </w:r>
        <w:r w:rsidR="00A31EB2">
          <w:rPr>
            <w:noProof/>
            <w:webHidden/>
          </w:rPr>
          <w:t>98</w:t>
        </w:r>
        <w:r w:rsidR="00A31EB2">
          <w:rPr>
            <w:noProof/>
            <w:webHidden/>
          </w:rPr>
          <w:fldChar w:fldCharType="end"/>
        </w:r>
      </w:hyperlink>
    </w:p>
    <w:p w14:paraId="6D5AB77B" w14:textId="5AFEA914" w:rsidR="00A31EB2" w:rsidRDefault="005C09CF">
      <w:pPr>
        <w:pStyle w:val="TOC1"/>
        <w:rPr>
          <w:rFonts w:asciiTheme="minorHAnsi" w:eastAsiaTheme="minorEastAsia" w:hAnsiTheme="minorHAnsi" w:cstheme="minorBidi"/>
          <w:noProof/>
          <w:sz w:val="22"/>
          <w:szCs w:val="22"/>
          <w:lang w:val="en-US"/>
        </w:rPr>
      </w:pPr>
      <w:hyperlink w:anchor="_Toc5365638" w:history="1">
        <w:r w:rsidR="00A31EB2" w:rsidRPr="009E4F1C">
          <w:rPr>
            <w:rStyle w:val="Hyperlink"/>
            <w:noProof/>
          </w:rPr>
          <w:t>Part 7</w:t>
        </w:r>
        <w:r w:rsidR="00A31EB2">
          <w:rPr>
            <w:noProof/>
            <w:webHidden/>
          </w:rPr>
          <w:tab/>
        </w:r>
        <w:r w:rsidR="00A31EB2">
          <w:rPr>
            <w:noProof/>
            <w:webHidden/>
          </w:rPr>
          <w:fldChar w:fldCharType="begin"/>
        </w:r>
        <w:r w:rsidR="00A31EB2">
          <w:rPr>
            <w:noProof/>
            <w:webHidden/>
          </w:rPr>
          <w:instrText xml:space="preserve"> PAGEREF _Toc5365638 \h </w:instrText>
        </w:r>
        <w:r w:rsidR="00A31EB2">
          <w:rPr>
            <w:noProof/>
            <w:webHidden/>
          </w:rPr>
        </w:r>
        <w:r w:rsidR="00A31EB2">
          <w:rPr>
            <w:noProof/>
            <w:webHidden/>
          </w:rPr>
          <w:fldChar w:fldCharType="separate"/>
        </w:r>
        <w:r w:rsidR="00A31EB2">
          <w:rPr>
            <w:noProof/>
            <w:webHidden/>
          </w:rPr>
          <w:t>99</w:t>
        </w:r>
        <w:r w:rsidR="00A31EB2">
          <w:rPr>
            <w:noProof/>
            <w:webHidden/>
          </w:rPr>
          <w:fldChar w:fldCharType="end"/>
        </w:r>
      </w:hyperlink>
    </w:p>
    <w:p w14:paraId="4C3DCE9D" w14:textId="2FF60D01" w:rsidR="00A31EB2" w:rsidRDefault="005C09CF">
      <w:pPr>
        <w:pStyle w:val="TOC1"/>
        <w:rPr>
          <w:rFonts w:asciiTheme="minorHAnsi" w:eastAsiaTheme="minorEastAsia" w:hAnsiTheme="minorHAnsi" w:cstheme="minorBidi"/>
          <w:noProof/>
          <w:sz w:val="22"/>
          <w:szCs w:val="22"/>
          <w:lang w:val="en-US"/>
        </w:rPr>
      </w:pPr>
      <w:hyperlink w:anchor="_Toc5365639" w:history="1">
        <w:r w:rsidR="00A31EB2" w:rsidRPr="009E4F1C">
          <w:rPr>
            <w:rStyle w:val="Hyperlink"/>
            <w:noProof/>
          </w:rPr>
          <w:t>(Future Access Charges Reviews)</w:t>
        </w:r>
        <w:r w:rsidR="00A31EB2">
          <w:rPr>
            <w:noProof/>
            <w:webHidden/>
          </w:rPr>
          <w:tab/>
        </w:r>
        <w:r w:rsidR="00A31EB2">
          <w:rPr>
            <w:noProof/>
            <w:webHidden/>
          </w:rPr>
          <w:fldChar w:fldCharType="begin"/>
        </w:r>
        <w:r w:rsidR="00A31EB2">
          <w:rPr>
            <w:noProof/>
            <w:webHidden/>
          </w:rPr>
          <w:instrText xml:space="preserve"> PAGEREF _Toc5365639 \h </w:instrText>
        </w:r>
        <w:r w:rsidR="00A31EB2">
          <w:rPr>
            <w:noProof/>
            <w:webHidden/>
          </w:rPr>
        </w:r>
        <w:r w:rsidR="00A31EB2">
          <w:rPr>
            <w:noProof/>
            <w:webHidden/>
          </w:rPr>
          <w:fldChar w:fldCharType="separate"/>
        </w:r>
        <w:r w:rsidR="00A31EB2">
          <w:rPr>
            <w:noProof/>
            <w:webHidden/>
          </w:rPr>
          <w:t>99</w:t>
        </w:r>
        <w:r w:rsidR="00A31EB2">
          <w:rPr>
            <w:noProof/>
            <w:webHidden/>
          </w:rPr>
          <w:fldChar w:fldCharType="end"/>
        </w:r>
      </w:hyperlink>
    </w:p>
    <w:p w14:paraId="7A2C2A48" w14:textId="47D9E011" w:rsidR="00A31EB2" w:rsidRDefault="005C09CF">
      <w:pPr>
        <w:pStyle w:val="TOC1"/>
        <w:rPr>
          <w:rFonts w:asciiTheme="minorHAnsi" w:eastAsiaTheme="minorEastAsia" w:hAnsiTheme="minorHAnsi" w:cstheme="minorBidi"/>
          <w:noProof/>
          <w:sz w:val="22"/>
          <w:szCs w:val="22"/>
          <w:lang w:val="en-US"/>
        </w:rPr>
      </w:pPr>
      <w:hyperlink w:anchor="_Toc5365640" w:history="1">
        <w:r w:rsidR="00A31EB2" w:rsidRPr="009E4F1C">
          <w:rPr>
            <w:rStyle w:val="Hyperlink"/>
            <w:noProof/>
          </w:rPr>
          <w:t>Appendix 7A</w:t>
        </w:r>
        <w:r w:rsidR="00A31EB2">
          <w:rPr>
            <w:noProof/>
            <w:webHidden/>
          </w:rPr>
          <w:tab/>
        </w:r>
        <w:r w:rsidR="00A31EB2">
          <w:rPr>
            <w:noProof/>
            <w:webHidden/>
          </w:rPr>
          <w:fldChar w:fldCharType="begin"/>
        </w:r>
        <w:r w:rsidR="00A31EB2">
          <w:rPr>
            <w:noProof/>
            <w:webHidden/>
          </w:rPr>
          <w:instrText xml:space="preserve"> PAGEREF _Toc5365640 \h </w:instrText>
        </w:r>
        <w:r w:rsidR="00A31EB2">
          <w:rPr>
            <w:noProof/>
            <w:webHidden/>
          </w:rPr>
        </w:r>
        <w:r w:rsidR="00A31EB2">
          <w:rPr>
            <w:noProof/>
            <w:webHidden/>
          </w:rPr>
          <w:fldChar w:fldCharType="separate"/>
        </w:r>
        <w:r w:rsidR="00A31EB2">
          <w:rPr>
            <w:noProof/>
            <w:webHidden/>
          </w:rPr>
          <w:t>101</w:t>
        </w:r>
        <w:r w:rsidR="00A31EB2">
          <w:rPr>
            <w:noProof/>
            <w:webHidden/>
          </w:rPr>
          <w:fldChar w:fldCharType="end"/>
        </w:r>
      </w:hyperlink>
    </w:p>
    <w:p w14:paraId="0B5F16C7" w14:textId="322197B5" w:rsidR="00A31EB2" w:rsidRDefault="005C09CF">
      <w:pPr>
        <w:pStyle w:val="TOC1"/>
        <w:rPr>
          <w:rFonts w:asciiTheme="minorHAnsi" w:eastAsiaTheme="minorEastAsia" w:hAnsiTheme="minorHAnsi" w:cstheme="minorBidi"/>
          <w:noProof/>
          <w:sz w:val="22"/>
          <w:szCs w:val="22"/>
          <w:lang w:val="en-US"/>
        </w:rPr>
      </w:pPr>
      <w:hyperlink w:anchor="_Toc5365641" w:history="1">
        <w:r w:rsidR="00A31EB2" w:rsidRPr="009E4F1C">
          <w:rPr>
            <w:rStyle w:val="Hyperlink"/>
            <w:noProof/>
          </w:rPr>
          <w:t>(Not used)</w:t>
        </w:r>
        <w:r w:rsidR="00A31EB2">
          <w:rPr>
            <w:noProof/>
            <w:webHidden/>
          </w:rPr>
          <w:tab/>
        </w:r>
        <w:r w:rsidR="00A31EB2">
          <w:rPr>
            <w:noProof/>
            <w:webHidden/>
          </w:rPr>
          <w:fldChar w:fldCharType="begin"/>
        </w:r>
        <w:r w:rsidR="00A31EB2">
          <w:rPr>
            <w:noProof/>
            <w:webHidden/>
          </w:rPr>
          <w:instrText xml:space="preserve"> PAGEREF _Toc5365641 \h </w:instrText>
        </w:r>
        <w:r w:rsidR="00A31EB2">
          <w:rPr>
            <w:noProof/>
            <w:webHidden/>
          </w:rPr>
        </w:r>
        <w:r w:rsidR="00A31EB2">
          <w:rPr>
            <w:noProof/>
            <w:webHidden/>
          </w:rPr>
          <w:fldChar w:fldCharType="separate"/>
        </w:r>
        <w:r w:rsidR="00A31EB2">
          <w:rPr>
            <w:noProof/>
            <w:webHidden/>
          </w:rPr>
          <w:t>101</w:t>
        </w:r>
        <w:r w:rsidR="00A31EB2">
          <w:rPr>
            <w:noProof/>
            <w:webHidden/>
          </w:rPr>
          <w:fldChar w:fldCharType="end"/>
        </w:r>
      </w:hyperlink>
    </w:p>
    <w:p w14:paraId="59F98544" w14:textId="2497BD04" w:rsidR="00A31EB2" w:rsidRDefault="005C09CF">
      <w:pPr>
        <w:pStyle w:val="TOC1"/>
        <w:rPr>
          <w:rFonts w:asciiTheme="minorHAnsi" w:eastAsiaTheme="minorEastAsia" w:hAnsiTheme="minorHAnsi" w:cstheme="minorBidi"/>
          <w:noProof/>
          <w:sz w:val="22"/>
          <w:szCs w:val="22"/>
          <w:lang w:val="en-US"/>
        </w:rPr>
      </w:pPr>
      <w:hyperlink w:anchor="_Toc5365642" w:history="1">
        <w:r w:rsidR="00A31EB2" w:rsidRPr="009E4F1C">
          <w:rPr>
            <w:rStyle w:val="Hyperlink"/>
            <w:noProof/>
          </w:rPr>
          <w:t>Appendix 7B</w:t>
        </w:r>
        <w:r w:rsidR="00A31EB2">
          <w:rPr>
            <w:noProof/>
            <w:webHidden/>
          </w:rPr>
          <w:tab/>
        </w:r>
        <w:r w:rsidR="00A31EB2">
          <w:rPr>
            <w:noProof/>
            <w:webHidden/>
          </w:rPr>
          <w:fldChar w:fldCharType="begin"/>
        </w:r>
        <w:r w:rsidR="00A31EB2">
          <w:rPr>
            <w:noProof/>
            <w:webHidden/>
          </w:rPr>
          <w:instrText xml:space="preserve"> PAGEREF _Toc5365642 \h </w:instrText>
        </w:r>
        <w:r w:rsidR="00A31EB2">
          <w:rPr>
            <w:noProof/>
            <w:webHidden/>
          </w:rPr>
        </w:r>
        <w:r w:rsidR="00A31EB2">
          <w:rPr>
            <w:noProof/>
            <w:webHidden/>
          </w:rPr>
          <w:fldChar w:fldCharType="separate"/>
        </w:r>
        <w:r w:rsidR="00A31EB2">
          <w:rPr>
            <w:noProof/>
            <w:webHidden/>
          </w:rPr>
          <w:t>101</w:t>
        </w:r>
        <w:r w:rsidR="00A31EB2">
          <w:rPr>
            <w:noProof/>
            <w:webHidden/>
          </w:rPr>
          <w:fldChar w:fldCharType="end"/>
        </w:r>
      </w:hyperlink>
    </w:p>
    <w:p w14:paraId="547A6BA7" w14:textId="47A867EB" w:rsidR="00A31EB2" w:rsidRDefault="005C09CF">
      <w:pPr>
        <w:pStyle w:val="TOC1"/>
        <w:rPr>
          <w:rFonts w:asciiTheme="minorHAnsi" w:eastAsiaTheme="minorEastAsia" w:hAnsiTheme="minorHAnsi" w:cstheme="minorBidi"/>
          <w:noProof/>
          <w:sz w:val="22"/>
          <w:szCs w:val="22"/>
          <w:lang w:val="en-US"/>
        </w:rPr>
      </w:pPr>
      <w:hyperlink w:anchor="_Toc5365643" w:history="1">
        <w:r w:rsidR="00A31EB2" w:rsidRPr="009E4F1C">
          <w:rPr>
            <w:rStyle w:val="Hyperlink"/>
            <w:noProof/>
          </w:rPr>
          <w:t>(Not used)</w:t>
        </w:r>
        <w:r w:rsidR="00A31EB2">
          <w:rPr>
            <w:noProof/>
            <w:webHidden/>
          </w:rPr>
          <w:tab/>
        </w:r>
        <w:r w:rsidR="00A31EB2">
          <w:rPr>
            <w:noProof/>
            <w:webHidden/>
          </w:rPr>
          <w:fldChar w:fldCharType="begin"/>
        </w:r>
        <w:r w:rsidR="00A31EB2">
          <w:rPr>
            <w:noProof/>
            <w:webHidden/>
          </w:rPr>
          <w:instrText xml:space="preserve"> PAGEREF _Toc5365643 \h </w:instrText>
        </w:r>
        <w:r w:rsidR="00A31EB2">
          <w:rPr>
            <w:noProof/>
            <w:webHidden/>
          </w:rPr>
        </w:r>
        <w:r w:rsidR="00A31EB2">
          <w:rPr>
            <w:noProof/>
            <w:webHidden/>
          </w:rPr>
          <w:fldChar w:fldCharType="separate"/>
        </w:r>
        <w:r w:rsidR="00A31EB2">
          <w:rPr>
            <w:noProof/>
            <w:webHidden/>
          </w:rPr>
          <w:t>101</w:t>
        </w:r>
        <w:r w:rsidR="00A31EB2">
          <w:rPr>
            <w:noProof/>
            <w:webHidden/>
          </w:rPr>
          <w:fldChar w:fldCharType="end"/>
        </w:r>
      </w:hyperlink>
    </w:p>
    <w:p w14:paraId="7780B95C" w14:textId="0B6CE703" w:rsidR="00A31EB2" w:rsidRDefault="005C09CF">
      <w:pPr>
        <w:pStyle w:val="TOC1"/>
        <w:rPr>
          <w:rFonts w:asciiTheme="minorHAnsi" w:eastAsiaTheme="minorEastAsia" w:hAnsiTheme="minorHAnsi" w:cstheme="minorBidi"/>
          <w:noProof/>
          <w:sz w:val="22"/>
          <w:szCs w:val="22"/>
          <w:lang w:val="en-US"/>
        </w:rPr>
      </w:pPr>
      <w:hyperlink w:anchor="_Toc5365644" w:history="1">
        <w:r w:rsidR="00A31EB2" w:rsidRPr="009E4F1C">
          <w:rPr>
            <w:rStyle w:val="Hyperlink"/>
            <w:noProof/>
          </w:rPr>
          <w:t>Appendix 7C</w:t>
        </w:r>
        <w:r w:rsidR="00A31EB2">
          <w:rPr>
            <w:noProof/>
            <w:webHidden/>
          </w:rPr>
          <w:tab/>
        </w:r>
        <w:r w:rsidR="00A31EB2">
          <w:rPr>
            <w:noProof/>
            <w:webHidden/>
          </w:rPr>
          <w:fldChar w:fldCharType="begin"/>
        </w:r>
        <w:r w:rsidR="00A31EB2">
          <w:rPr>
            <w:noProof/>
            <w:webHidden/>
          </w:rPr>
          <w:instrText xml:space="preserve"> PAGEREF _Toc5365644 \h </w:instrText>
        </w:r>
        <w:r w:rsidR="00A31EB2">
          <w:rPr>
            <w:noProof/>
            <w:webHidden/>
          </w:rPr>
        </w:r>
        <w:r w:rsidR="00A31EB2">
          <w:rPr>
            <w:noProof/>
            <w:webHidden/>
          </w:rPr>
          <w:fldChar w:fldCharType="separate"/>
        </w:r>
        <w:r w:rsidR="00A31EB2">
          <w:rPr>
            <w:noProof/>
            <w:webHidden/>
          </w:rPr>
          <w:t>102</w:t>
        </w:r>
        <w:r w:rsidR="00A31EB2">
          <w:rPr>
            <w:noProof/>
            <w:webHidden/>
          </w:rPr>
          <w:fldChar w:fldCharType="end"/>
        </w:r>
      </w:hyperlink>
    </w:p>
    <w:p w14:paraId="2053FA81" w14:textId="57F8D165" w:rsidR="00A31EB2" w:rsidRDefault="005C09CF">
      <w:pPr>
        <w:pStyle w:val="TOC1"/>
        <w:rPr>
          <w:rFonts w:asciiTheme="minorHAnsi" w:eastAsiaTheme="minorEastAsia" w:hAnsiTheme="minorHAnsi" w:cstheme="minorBidi"/>
          <w:noProof/>
          <w:sz w:val="22"/>
          <w:szCs w:val="22"/>
          <w:lang w:val="en-US"/>
        </w:rPr>
      </w:pPr>
      <w:hyperlink w:anchor="_Toc5365645" w:history="1">
        <w:r w:rsidR="00A31EB2" w:rsidRPr="009E4F1C">
          <w:rPr>
            <w:rStyle w:val="Hyperlink"/>
            <w:noProof/>
          </w:rPr>
          <w:t>Default Train Consist Data</w:t>
        </w:r>
        <w:r w:rsidR="00A31EB2">
          <w:rPr>
            <w:noProof/>
            <w:webHidden/>
          </w:rPr>
          <w:tab/>
        </w:r>
        <w:r w:rsidR="00A31EB2">
          <w:rPr>
            <w:noProof/>
            <w:webHidden/>
          </w:rPr>
          <w:fldChar w:fldCharType="begin"/>
        </w:r>
        <w:r w:rsidR="00A31EB2">
          <w:rPr>
            <w:noProof/>
            <w:webHidden/>
          </w:rPr>
          <w:instrText xml:space="preserve"> PAGEREF _Toc5365645 \h </w:instrText>
        </w:r>
        <w:r w:rsidR="00A31EB2">
          <w:rPr>
            <w:noProof/>
            <w:webHidden/>
          </w:rPr>
        </w:r>
        <w:r w:rsidR="00A31EB2">
          <w:rPr>
            <w:noProof/>
            <w:webHidden/>
          </w:rPr>
          <w:fldChar w:fldCharType="separate"/>
        </w:r>
        <w:r w:rsidR="00A31EB2">
          <w:rPr>
            <w:noProof/>
            <w:webHidden/>
          </w:rPr>
          <w:t>102</w:t>
        </w:r>
        <w:r w:rsidR="00A31EB2">
          <w:rPr>
            <w:noProof/>
            <w:webHidden/>
          </w:rPr>
          <w:fldChar w:fldCharType="end"/>
        </w:r>
      </w:hyperlink>
    </w:p>
    <w:p w14:paraId="50BDF8E9" w14:textId="608D09E5" w:rsidR="00A31EB2" w:rsidRDefault="005C09CF">
      <w:pPr>
        <w:pStyle w:val="TOC1"/>
        <w:rPr>
          <w:rFonts w:asciiTheme="minorHAnsi" w:eastAsiaTheme="minorEastAsia" w:hAnsiTheme="minorHAnsi" w:cstheme="minorBidi"/>
          <w:noProof/>
          <w:sz w:val="22"/>
          <w:szCs w:val="22"/>
          <w:lang w:val="en-US"/>
        </w:rPr>
      </w:pPr>
      <w:hyperlink w:anchor="_Toc5365646" w:history="1">
        <w:r w:rsidR="00A31EB2" w:rsidRPr="009E4F1C">
          <w:rPr>
            <w:rStyle w:val="Hyperlink"/>
            <w:noProof/>
          </w:rPr>
          <w:t>Appendix 7D</w:t>
        </w:r>
        <w:r w:rsidR="00A31EB2">
          <w:rPr>
            <w:noProof/>
            <w:webHidden/>
          </w:rPr>
          <w:tab/>
        </w:r>
        <w:r w:rsidR="00A31EB2">
          <w:rPr>
            <w:noProof/>
            <w:webHidden/>
          </w:rPr>
          <w:fldChar w:fldCharType="begin"/>
        </w:r>
        <w:r w:rsidR="00A31EB2">
          <w:rPr>
            <w:noProof/>
            <w:webHidden/>
          </w:rPr>
          <w:instrText xml:space="preserve"> PAGEREF _Toc5365646 \h </w:instrText>
        </w:r>
        <w:r w:rsidR="00A31EB2">
          <w:rPr>
            <w:noProof/>
            <w:webHidden/>
          </w:rPr>
        </w:r>
        <w:r w:rsidR="00A31EB2">
          <w:rPr>
            <w:noProof/>
            <w:webHidden/>
          </w:rPr>
          <w:fldChar w:fldCharType="separate"/>
        </w:r>
        <w:r w:rsidR="00A31EB2">
          <w:rPr>
            <w:noProof/>
            <w:webHidden/>
          </w:rPr>
          <w:t>103</w:t>
        </w:r>
        <w:r w:rsidR="00A31EB2">
          <w:rPr>
            <w:noProof/>
            <w:webHidden/>
          </w:rPr>
          <w:fldChar w:fldCharType="end"/>
        </w:r>
      </w:hyperlink>
    </w:p>
    <w:p w14:paraId="2302D884" w14:textId="7BC716E3" w:rsidR="00A31EB2" w:rsidRDefault="005C09CF">
      <w:pPr>
        <w:pStyle w:val="TOC1"/>
        <w:rPr>
          <w:rFonts w:asciiTheme="minorHAnsi" w:eastAsiaTheme="minorEastAsia" w:hAnsiTheme="minorHAnsi" w:cstheme="minorBidi"/>
          <w:noProof/>
          <w:sz w:val="22"/>
          <w:szCs w:val="22"/>
          <w:lang w:val="en-US"/>
        </w:rPr>
      </w:pPr>
      <w:hyperlink w:anchor="_Toc5365647" w:history="1">
        <w:r w:rsidR="00A31EB2" w:rsidRPr="009E4F1C">
          <w:rPr>
            <w:rStyle w:val="Hyperlink"/>
            <w:noProof/>
          </w:rPr>
          <w:t>"Metered Trains M" for the purposes of paragraph 4.1.1 of Part 2</w:t>
        </w:r>
        <w:r w:rsidR="00A31EB2">
          <w:rPr>
            <w:noProof/>
            <w:webHidden/>
          </w:rPr>
          <w:tab/>
        </w:r>
        <w:r w:rsidR="00A31EB2">
          <w:rPr>
            <w:noProof/>
            <w:webHidden/>
          </w:rPr>
          <w:fldChar w:fldCharType="begin"/>
        </w:r>
        <w:r w:rsidR="00A31EB2">
          <w:rPr>
            <w:noProof/>
            <w:webHidden/>
          </w:rPr>
          <w:instrText xml:space="preserve"> PAGEREF _Toc5365647 \h </w:instrText>
        </w:r>
        <w:r w:rsidR="00A31EB2">
          <w:rPr>
            <w:noProof/>
            <w:webHidden/>
          </w:rPr>
        </w:r>
        <w:r w:rsidR="00A31EB2">
          <w:rPr>
            <w:noProof/>
            <w:webHidden/>
          </w:rPr>
          <w:fldChar w:fldCharType="separate"/>
        </w:r>
        <w:r w:rsidR="00A31EB2">
          <w:rPr>
            <w:noProof/>
            <w:webHidden/>
          </w:rPr>
          <w:t>103</w:t>
        </w:r>
        <w:r w:rsidR="00A31EB2">
          <w:rPr>
            <w:noProof/>
            <w:webHidden/>
          </w:rPr>
          <w:fldChar w:fldCharType="end"/>
        </w:r>
      </w:hyperlink>
    </w:p>
    <w:p w14:paraId="3F38F993" w14:textId="0CBEF6FC" w:rsidR="00A31EB2" w:rsidRDefault="005C09CF">
      <w:pPr>
        <w:pStyle w:val="TOC1"/>
        <w:rPr>
          <w:rFonts w:asciiTheme="minorHAnsi" w:eastAsiaTheme="minorEastAsia" w:hAnsiTheme="minorHAnsi" w:cstheme="minorBidi"/>
          <w:noProof/>
          <w:sz w:val="22"/>
          <w:szCs w:val="22"/>
          <w:lang w:val="en-US"/>
        </w:rPr>
      </w:pPr>
      <w:hyperlink w:anchor="_Toc5365648" w:history="1">
        <w:r w:rsidR="00A31EB2" w:rsidRPr="009E4F1C">
          <w:rPr>
            <w:rStyle w:val="Hyperlink"/>
            <w:noProof/>
          </w:rPr>
          <w:t>Schedule 8</w:t>
        </w:r>
        <w:r w:rsidR="00A31EB2">
          <w:rPr>
            <w:noProof/>
            <w:webHidden/>
          </w:rPr>
          <w:tab/>
        </w:r>
        <w:r w:rsidR="00A31EB2">
          <w:rPr>
            <w:noProof/>
            <w:webHidden/>
          </w:rPr>
          <w:fldChar w:fldCharType="begin"/>
        </w:r>
        <w:r w:rsidR="00A31EB2">
          <w:rPr>
            <w:noProof/>
            <w:webHidden/>
          </w:rPr>
          <w:instrText xml:space="preserve"> PAGEREF _Toc5365648 \h </w:instrText>
        </w:r>
        <w:r w:rsidR="00A31EB2">
          <w:rPr>
            <w:noProof/>
            <w:webHidden/>
          </w:rPr>
        </w:r>
        <w:r w:rsidR="00A31EB2">
          <w:rPr>
            <w:noProof/>
            <w:webHidden/>
          </w:rPr>
          <w:fldChar w:fldCharType="separate"/>
        </w:r>
        <w:r w:rsidR="00A31EB2">
          <w:rPr>
            <w:noProof/>
            <w:webHidden/>
          </w:rPr>
          <w:t>104</w:t>
        </w:r>
        <w:r w:rsidR="00A31EB2">
          <w:rPr>
            <w:noProof/>
            <w:webHidden/>
          </w:rPr>
          <w:fldChar w:fldCharType="end"/>
        </w:r>
      </w:hyperlink>
    </w:p>
    <w:p w14:paraId="07CB4A08" w14:textId="1BC841E0" w:rsidR="00A31EB2" w:rsidRDefault="005C09CF">
      <w:pPr>
        <w:pStyle w:val="TOC1"/>
        <w:rPr>
          <w:rFonts w:asciiTheme="minorHAnsi" w:eastAsiaTheme="minorEastAsia" w:hAnsiTheme="minorHAnsi" w:cstheme="minorBidi"/>
          <w:noProof/>
          <w:sz w:val="22"/>
          <w:szCs w:val="22"/>
          <w:lang w:val="en-US"/>
        </w:rPr>
      </w:pPr>
      <w:hyperlink w:anchor="_Toc5365649" w:history="1">
        <w:r w:rsidR="00A31EB2" w:rsidRPr="009E4F1C">
          <w:rPr>
            <w:rStyle w:val="Hyperlink"/>
            <w:noProof/>
          </w:rPr>
          <w:t>(Performance Regime)</w:t>
        </w:r>
        <w:r w:rsidR="00A31EB2">
          <w:rPr>
            <w:noProof/>
            <w:webHidden/>
          </w:rPr>
          <w:tab/>
        </w:r>
        <w:r w:rsidR="00A31EB2">
          <w:rPr>
            <w:noProof/>
            <w:webHidden/>
          </w:rPr>
          <w:fldChar w:fldCharType="begin"/>
        </w:r>
        <w:r w:rsidR="00A31EB2">
          <w:rPr>
            <w:noProof/>
            <w:webHidden/>
          </w:rPr>
          <w:instrText xml:space="preserve"> PAGEREF _Toc5365649 \h </w:instrText>
        </w:r>
        <w:r w:rsidR="00A31EB2">
          <w:rPr>
            <w:noProof/>
            <w:webHidden/>
          </w:rPr>
        </w:r>
        <w:r w:rsidR="00A31EB2">
          <w:rPr>
            <w:noProof/>
            <w:webHidden/>
          </w:rPr>
          <w:fldChar w:fldCharType="separate"/>
        </w:r>
        <w:r w:rsidR="00A31EB2">
          <w:rPr>
            <w:noProof/>
            <w:webHidden/>
          </w:rPr>
          <w:t>104</w:t>
        </w:r>
        <w:r w:rsidR="00A31EB2">
          <w:rPr>
            <w:noProof/>
            <w:webHidden/>
          </w:rPr>
          <w:fldChar w:fldCharType="end"/>
        </w:r>
      </w:hyperlink>
    </w:p>
    <w:p w14:paraId="1CE3CF47" w14:textId="33724EFC" w:rsidR="00A31EB2" w:rsidRDefault="005C09CF">
      <w:pPr>
        <w:pStyle w:val="TOC1"/>
        <w:rPr>
          <w:rFonts w:asciiTheme="minorHAnsi" w:eastAsiaTheme="minorEastAsia" w:hAnsiTheme="minorHAnsi" w:cstheme="minorBidi"/>
          <w:noProof/>
          <w:sz w:val="22"/>
          <w:szCs w:val="22"/>
          <w:lang w:val="en-US"/>
        </w:rPr>
      </w:pPr>
      <w:hyperlink w:anchor="_Toc5365650" w:history="1">
        <w:r w:rsidR="00A31EB2" w:rsidRPr="009E4F1C">
          <w:rPr>
            <w:rStyle w:val="Hyperlink"/>
            <w:noProof/>
          </w:rPr>
          <w:t>Appendix 1</w:t>
        </w:r>
        <w:r w:rsidR="00A31EB2">
          <w:rPr>
            <w:noProof/>
            <w:webHidden/>
          </w:rPr>
          <w:tab/>
        </w:r>
        <w:r w:rsidR="00A31EB2">
          <w:rPr>
            <w:noProof/>
            <w:webHidden/>
          </w:rPr>
          <w:fldChar w:fldCharType="begin"/>
        </w:r>
        <w:r w:rsidR="00A31EB2">
          <w:rPr>
            <w:noProof/>
            <w:webHidden/>
          </w:rPr>
          <w:instrText xml:space="preserve"> PAGEREF _Toc5365650 \h </w:instrText>
        </w:r>
        <w:r w:rsidR="00A31EB2">
          <w:rPr>
            <w:noProof/>
            <w:webHidden/>
          </w:rPr>
        </w:r>
        <w:r w:rsidR="00A31EB2">
          <w:rPr>
            <w:noProof/>
            <w:webHidden/>
          </w:rPr>
          <w:fldChar w:fldCharType="separate"/>
        </w:r>
        <w:r w:rsidR="00A31EB2">
          <w:rPr>
            <w:noProof/>
            <w:webHidden/>
          </w:rPr>
          <w:t>124</w:t>
        </w:r>
        <w:r w:rsidR="00A31EB2">
          <w:rPr>
            <w:noProof/>
            <w:webHidden/>
          </w:rPr>
          <w:fldChar w:fldCharType="end"/>
        </w:r>
      </w:hyperlink>
    </w:p>
    <w:p w14:paraId="6A939D60" w14:textId="41093782" w:rsidR="00A31EB2" w:rsidRDefault="005C09CF">
      <w:pPr>
        <w:pStyle w:val="TOC1"/>
        <w:rPr>
          <w:rFonts w:asciiTheme="minorHAnsi" w:eastAsiaTheme="minorEastAsia" w:hAnsiTheme="minorHAnsi" w:cstheme="minorBidi"/>
          <w:noProof/>
          <w:sz w:val="22"/>
          <w:szCs w:val="22"/>
          <w:lang w:val="en-US"/>
        </w:rPr>
      </w:pPr>
      <w:hyperlink w:anchor="_Toc5365651" w:history="1">
        <w:r w:rsidR="00A31EB2" w:rsidRPr="009E4F1C">
          <w:rPr>
            <w:rStyle w:val="Hyperlink"/>
            <w:noProof/>
          </w:rPr>
          <w:t>Appendix 2</w:t>
        </w:r>
        <w:r w:rsidR="00A31EB2">
          <w:rPr>
            <w:noProof/>
            <w:webHidden/>
          </w:rPr>
          <w:tab/>
        </w:r>
        <w:r w:rsidR="00A31EB2">
          <w:rPr>
            <w:noProof/>
            <w:webHidden/>
          </w:rPr>
          <w:fldChar w:fldCharType="begin"/>
        </w:r>
        <w:r w:rsidR="00A31EB2">
          <w:rPr>
            <w:noProof/>
            <w:webHidden/>
          </w:rPr>
          <w:instrText xml:space="preserve"> PAGEREF _Toc5365651 \h </w:instrText>
        </w:r>
        <w:r w:rsidR="00A31EB2">
          <w:rPr>
            <w:noProof/>
            <w:webHidden/>
          </w:rPr>
        </w:r>
        <w:r w:rsidR="00A31EB2">
          <w:rPr>
            <w:noProof/>
            <w:webHidden/>
          </w:rPr>
          <w:fldChar w:fldCharType="separate"/>
        </w:r>
        <w:r w:rsidR="00A31EB2">
          <w:rPr>
            <w:noProof/>
            <w:webHidden/>
          </w:rPr>
          <w:t>125</w:t>
        </w:r>
        <w:r w:rsidR="00A31EB2">
          <w:rPr>
            <w:noProof/>
            <w:webHidden/>
          </w:rPr>
          <w:fldChar w:fldCharType="end"/>
        </w:r>
      </w:hyperlink>
    </w:p>
    <w:p w14:paraId="3C0949C3" w14:textId="4689BBEB" w:rsidR="00A31EB2" w:rsidRDefault="005C09CF">
      <w:pPr>
        <w:pStyle w:val="TOC1"/>
        <w:rPr>
          <w:rFonts w:asciiTheme="minorHAnsi" w:eastAsiaTheme="minorEastAsia" w:hAnsiTheme="minorHAnsi" w:cstheme="minorBidi"/>
          <w:noProof/>
          <w:sz w:val="22"/>
          <w:szCs w:val="22"/>
          <w:lang w:val="en-US"/>
        </w:rPr>
      </w:pPr>
      <w:hyperlink w:anchor="_Toc5365652" w:history="1">
        <w:r w:rsidR="00A31EB2" w:rsidRPr="009E4F1C">
          <w:rPr>
            <w:rStyle w:val="Hyperlink"/>
            <w:noProof/>
          </w:rPr>
          <w:t>Charter Destination Points</w:t>
        </w:r>
        <w:r w:rsidR="00A31EB2">
          <w:rPr>
            <w:noProof/>
            <w:webHidden/>
          </w:rPr>
          <w:tab/>
        </w:r>
        <w:r w:rsidR="00A31EB2">
          <w:rPr>
            <w:noProof/>
            <w:webHidden/>
          </w:rPr>
          <w:fldChar w:fldCharType="begin"/>
        </w:r>
        <w:r w:rsidR="00A31EB2">
          <w:rPr>
            <w:noProof/>
            <w:webHidden/>
          </w:rPr>
          <w:instrText xml:space="preserve"> PAGEREF _Toc5365652 \h </w:instrText>
        </w:r>
        <w:r w:rsidR="00A31EB2">
          <w:rPr>
            <w:noProof/>
            <w:webHidden/>
          </w:rPr>
        </w:r>
        <w:r w:rsidR="00A31EB2">
          <w:rPr>
            <w:noProof/>
            <w:webHidden/>
          </w:rPr>
          <w:fldChar w:fldCharType="separate"/>
        </w:r>
        <w:r w:rsidR="00A31EB2">
          <w:rPr>
            <w:noProof/>
            <w:webHidden/>
          </w:rPr>
          <w:t>125</w:t>
        </w:r>
        <w:r w:rsidR="00A31EB2">
          <w:rPr>
            <w:noProof/>
            <w:webHidden/>
          </w:rPr>
          <w:fldChar w:fldCharType="end"/>
        </w:r>
      </w:hyperlink>
    </w:p>
    <w:p w14:paraId="4B5F882B" w14:textId="54ADB26B" w:rsidR="00A31EB2" w:rsidRDefault="005C09CF">
      <w:pPr>
        <w:pStyle w:val="TOC1"/>
        <w:rPr>
          <w:rFonts w:asciiTheme="minorHAnsi" w:eastAsiaTheme="minorEastAsia" w:hAnsiTheme="minorHAnsi" w:cstheme="minorBidi"/>
          <w:noProof/>
          <w:sz w:val="22"/>
          <w:szCs w:val="22"/>
          <w:lang w:val="en-US"/>
        </w:rPr>
      </w:pPr>
      <w:hyperlink w:anchor="_Toc5365653" w:history="1">
        <w:r w:rsidR="00A31EB2" w:rsidRPr="009E4F1C">
          <w:rPr>
            <w:rStyle w:val="Hyperlink"/>
            <w:noProof/>
          </w:rPr>
          <w:t>(Not used)</w:t>
        </w:r>
        <w:r w:rsidR="00A31EB2">
          <w:rPr>
            <w:noProof/>
            <w:webHidden/>
          </w:rPr>
          <w:tab/>
        </w:r>
        <w:r w:rsidR="00A31EB2">
          <w:rPr>
            <w:noProof/>
            <w:webHidden/>
          </w:rPr>
          <w:fldChar w:fldCharType="begin"/>
        </w:r>
        <w:r w:rsidR="00A31EB2">
          <w:rPr>
            <w:noProof/>
            <w:webHidden/>
          </w:rPr>
          <w:instrText xml:space="preserve"> PAGEREF _Toc5365653 \h </w:instrText>
        </w:r>
        <w:r w:rsidR="00A31EB2">
          <w:rPr>
            <w:noProof/>
            <w:webHidden/>
          </w:rPr>
        </w:r>
        <w:r w:rsidR="00A31EB2">
          <w:rPr>
            <w:noProof/>
            <w:webHidden/>
          </w:rPr>
          <w:fldChar w:fldCharType="separate"/>
        </w:r>
        <w:r w:rsidR="00A31EB2">
          <w:rPr>
            <w:noProof/>
            <w:webHidden/>
          </w:rPr>
          <w:t>125</w:t>
        </w:r>
        <w:r w:rsidR="00A31EB2">
          <w:rPr>
            <w:noProof/>
            <w:webHidden/>
          </w:rPr>
          <w:fldChar w:fldCharType="end"/>
        </w:r>
      </w:hyperlink>
    </w:p>
    <w:p w14:paraId="2AF7BAA8" w14:textId="02E64960" w:rsidR="00A31EB2" w:rsidRDefault="005C09CF">
      <w:pPr>
        <w:pStyle w:val="TOC1"/>
        <w:rPr>
          <w:rFonts w:asciiTheme="minorHAnsi" w:eastAsiaTheme="minorEastAsia" w:hAnsiTheme="minorHAnsi" w:cstheme="minorBidi"/>
          <w:noProof/>
          <w:sz w:val="22"/>
          <w:szCs w:val="22"/>
          <w:lang w:val="en-US"/>
        </w:rPr>
      </w:pPr>
      <w:hyperlink w:anchor="_Toc5365654" w:history="1">
        <w:r w:rsidR="00A31EB2" w:rsidRPr="009E4F1C">
          <w:rPr>
            <w:rStyle w:val="Hyperlink"/>
            <w:noProof/>
          </w:rPr>
          <w:t>Appendix 3</w:t>
        </w:r>
        <w:r w:rsidR="00A31EB2">
          <w:rPr>
            <w:noProof/>
            <w:webHidden/>
          </w:rPr>
          <w:tab/>
        </w:r>
        <w:r w:rsidR="00A31EB2">
          <w:rPr>
            <w:noProof/>
            <w:webHidden/>
          </w:rPr>
          <w:fldChar w:fldCharType="begin"/>
        </w:r>
        <w:r w:rsidR="00A31EB2">
          <w:rPr>
            <w:noProof/>
            <w:webHidden/>
          </w:rPr>
          <w:instrText xml:space="preserve"> PAGEREF _Toc5365654 \h </w:instrText>
        </w:r>
        <w:r w:rsidR="00A31EB2">
          <w:rPr>
            <w:noProof/>
            <w:webHidden/>
          </w:rPr>
        </w:r>
        <w:r w:rsidR="00A31EB2">
          <w:rPr>
            <w:noProof/>
            <w:webHidden/>
          </w:rPr>
          <w:fldChar w:fldCharType="separate"/>
        </w:r>
        <w:r w:rsidR="00A31EB2">
          <w:rPr>
            <w:noProof/>
            <w:webHidden/>
          </w:rPr>
          <w:t>126</w:t>
        </w:r>
        <w:r w:rsidR="00A31EB2">
          <w:rPr>
            <w:noProof/>
            <w:webHidden/>
          </w:rPr>
          <w:fldChar w:fldCharType="end"/>
        </w:r>
      </w:hyperlink>
    </w:p>
    <w:p w14:paraId="7CC07B1F" w14:textId="324D7E3D" w:rsidR="00A31EB2" w:rsidRDefault="005C09CF">
      <w:pPr>
        <w:pStyle w:val="TOC1"/>
        <w:rPr>
          <w:rFonts w:asciiTheme="minorHAnsi" w:eastAsiaTheme="minorEastAsia" w:hAnsiTheme="minorHAnsi" w:cstheme="minorBidi"/>
          <w:noProof/>
          <w:sz w:val="22"/>
          <w:szCs w:val="22"/>
          <w:lang w:val="en-US"/>
        </w:rPr>
      </w:pPr>
      <w:hyperlink w:anchor="_Toc5365655" w:history="1">
        <w:r w:rsidR="00A31EB2" w:rsidRPr="009E4F1C">
          <w:rPr>
            <w:rStyle w:val="Hyperlink"/>
            <w:noProof/>
          </w:rPr>
          <w:t>SPP Threshold</w:t>
        </w:r>
        <w:r w:rsidR="00A31EB2">
          <w:rPr>
            <w:noProof/>
            <w:webHidden/>
          </w:rPr>
          <w:tab/>
        </w:r>
        <w:r w:rsidR="00A31EB2">
          <w:rPr>
            <w:noProof/>
            <w:webHidden/>
          </w:rPr>
          <w:fldChar w:fldCharType="begin"/>
        </w:r>
        <w:r w:rsidR="00A31EB2">
          <w:rPr>
            <w:noProof/>
            <w:webHidden/>
          </w:rPr>
          <w:instrText xml:space="preserve"> PAGEREF _Toc5365655 \h </w:instrText>
        </w:r>
        <w:r w:rsidR="00A31EB2">
          <w:rPr>
            <w:noProof/>
            <w:webHidden/>
          </w:rPr>
        </w:r>
        <w:r w:rsidR="00A31EB2">
          <w:rPr>
            <w:noProof/>
            <w:webHidden/>
          </w:rPr>
          <w:fldChar w:fldCharType="separate"/>
        </w:r>
        <w:r w:rsidR="00A31EB2">
          <w:rPr>
            <w:noProof/>
            <w:webHidden/>
          </w:rPr>
          <w:t>126</w:t>
        </w:r>
        <w:r w:rsidR="00A31EB2">
          <w:rPr>
            <w:noProof/>
            <w:webHidden/>
          </w:rPr>
          <w:fldChar w:fldCharType="end"/>
        </w:r>
      </w:hyperlink>
    </w:p>
    <w:p w14:paraId="7F404806" w14:textId="42B0F248" w:rsidR="00A31EB2" w:rsidRDefault="005C09CF">
      <w:pPr>
        <w:pStyle w:val="TOC1"/>
        <w:rPr>
          <w:rFonts w:asciiTheme="minorHAnsi" w:eastAsiaTheme="minorEastAsia" w:hAnsiTheme="minorHAnsi" w:cstheme="minorBidi"/>
          <w:noProof/>
          <w:sz w:val="22"/>
          <w:szCs w:val="22"/>
          <w:lang w:val="en-US"/>
        </w:rPr>
      </w:pPr>
      <w:hyperlink w:anchor="_Toc5365656" w:history="1">
        <w:r w:rsidR="00A31EB2" w:rsidRPr="009E4F1C">
          <w:rPr>
            <w:rStyle w:val="Hyperlink"/>
            <w:noProof/>
          </w:rPr>
          <w:t>Schedule 9</w:t>
        </w:r>
        <w:r w:rsidR="00A31EB2">
          <w:rPr>
            <w:noProof/>
            <w:webHidden/>
          </w:rPr>
          <w:tab/>
        </w:r>
        <w:r w:rsidR="00A31EB2">
          <w:rPr>
            <w:noProof/>
            <w:webHidden/>
          </w:rPr>
          <w:fldChar w:fldCharType="begin"/>
        </w:r>
        <w:r w:rsidR="00A31EB2">
          <w:rPr>
            <w:noProof/>
            <w:webHidden/>
          </w:rPr>
          <w:instrText xml:space="preserve"> PAGEREF _Toc5365656 \h </w:instrText>
        </w:r>
        <w:r w:rsidR="00A31EB2">
          <w:rPr>
            <w:noProof/>
            <w:webHidden/>
          </w:rPr>
        </w:r>
        <w:r w:rsidR="00A31EB2">
          <w:rPr>
            <w:noProof/>
            <w:webHidden/>
          </w:rPr>
          <w:fldChar w:fldCharType="separate"/>
        </w:r>
        <w:r w:rsidR="00A31EB2">
          <w:rPr>
            <w:noProof/>
            <w:webHidden/>
          </w:rPr>
          <w:t>127</w:t>
        </w:r>
        <w:r w:rsidR="00A31EB2">
          <w:rPr>
            <w:noProof/>
            <w:webHidden/>
          </w:rPr>
          <w:fldChar w:fldCharType="end"/>
        </w:r>
      </w:hyperlink>
    </w:p>
    <w:p w14:paraId="60180072" w14:textId="4EA1ADAF" w:rsidR="00A31EB2" w:rsidRDefault="005C09CF">
      <w:pPr>
        <w:pStyle w:val="TOC1"/>
        <w:rPr>
          <w:rFonts w:asciiTheme="minorHAnsi" w:eastAsiaTheme="minorEastAsia" w:hAnsiTheme="minorHAnsi" w:cstheme="minorBidi"/>
          <w:noProof/>
          <w:sz w:val="22"/>
          <w:szCs w:val="22"/>
          <w:lang w:val="en-US"/>
        </w:rPr>
      </w:pPr>
      <w:hyperlink w:anchor="_Toc5365657" w:history="1">
        <w:r w:rsidR="00A31EB2" w:rsidRPr="009E4F1C">
          <w:rPr>
            <w:rStyle w:val="Hyperlink"/>
            <w:noProof/>
          </w:rPr>
          <w:t>(Limitation on Liability)</w:t>
        </w:r>
        <w:r w:rsidR="00A31EB2">
          <w:rPr>
            <w:noProof/>
            <w:webHidden/>
          </w:rPr>
          <w:tab/>
        </w:r>
        <w:r w:rsidR="00A31EB2">
          <w:rPr>
            <w:noProof/>
            <w:webHidden/>
          </w:rPr>
          <w:fldChar w:fldCharType="begin"/>
        </w:r>
        <w:r w:rsidR="00A31EB2">
          <w:rPr>
            <w:noProof/>
            <w:webHidden/>
          </w:rPr>
          <w:instrText xml:space="preserve"> PAGEREF _Toc5365657 \h </w:instrText>
        </w:r>
        <w:r w:rsidR="00A31EB2">
          <w:rPr>
            <w:noProof/>
            <w:webHidden/>
          </w:rPr>
        </w:r>
        <w:r w:rsidR="00A31EB2">
          <w:rPr>
            <w:noProof/>
            <w:webHidden/>
          </w:rPr>
          <w:fldChar w:fldCharType="separate"/>
        </w:r>
        <w:r w:rsidR="00A31EB2">
          <w:rPr>
            <w:noProof/>
            <w:webHidden/>
          </w:rPr>
          <w:t>127</w:t>
        </w:r>
        <w:r w:rsidR="00A31EB2">
          <w:rPr>
            <w:noProof/>
            <w:webHidden/>
          </w:rPr>
          <w:fldChar w:fldCharType="end"/>
        </w:r>
      </w:hyperlink>
    </w:p>
    <w:p w14:paraId="13D5EF68" w14:textId="64AE0BBC" w:rsidR="00A31EB2" w:rsidRDefault="005C09CF">
      <w:pPr>
        <w:pStyle w:val="TOC1"/>
        <w:rPr>
          <w:rFonts w:asciiTheme="minorHAnsi" w:eastAsiaTheme="minorEastAsia" w:hAnsiTheme="minorHAnsi" w:cstheme="minorBidi"/>
          <w:noProof/>
          <w:sz w:val="22"/>
          <w:szCs w:val="22"/>
          <w:lang w:val="en-US"/>
        </w:rPr>
      </w:pPr>
      <w:hyperlink w:anchor="_Toc5365658" w:history="1">
        <w:r w:rsidR="00A31EB2" w:rsidRPr="009E4F1C">
          <w:rPr>
            <w:rStyle w:val="Hyperlink"/>
            <w:noProof/>
          </w:rPr>
          <w:t>Schedule 10</w:t>
        </w:r>
        <w:r w:rsidR="00A31EB2">
          <w:rPr>
            <w:noProof/>
            <w:webHidden/>
          </w:rPr>
          <w:tab/>
        </w:r>
        <w:r w:rsidR="00A31EB2">
          <w:rPr>
            <w:noProof/>
            <w:webHidden/>
          </w:rPr>
          <w:fldChar w:fldCharType="begin"/>
        </w:r>
        <w:r w:rsidR="00A31EB2">
          <w:rPr>
            <w:noProof/>
            <w:webHidden/>
          </w:rPr>
          <w:instrText xml:space="preserve"> PAGEREF _Toc5365658 \h </w:instrText>
        </w:r>
        <w:r w:rsidR="00A31EB2">
          <w:rPr>
            <w:noProof/>
            <w:webHidden/>
          </w:rPr>
        </w:r>
        <w:r w:rsidR="00A31EB2">
          <w:rPr>
            <w:noProof/>
            <w:webHidden/>
          </w:rPr>
          <w:fldChar w:fldCharType="separate"/>
        </w:r>
        <w:r w:rsidR="00A31EB2">
          <w:rPr>
            <w:noProof/>
            <w:webHidden/>
          </w:rPr>
          <w:t>130</w:t>
        </w:r>
        <w:r w:rsidR="00A31EB2">
          <w:rPr>
            <w:noProof/>
            <w:webHidden/>
          </w:rPr>
          <w:fldChar w:fldCharType="end"/>
        </w:r>
      </w:hyperlink>
    </w:p>
    <w:p w14:paraId="114E2208" w14:textId="7141CADB" w:rsidR="00A31EB2" w:rsidRDefault="005C09CF">
      <w:pPr>
        <w:pStyle w:val="TOC1"/>
        <w:rPr>
          <w:rFonts w:asciiTheme="minorHAnsi" w:eastAsiaTheme="minorEastAsia" w:hAnsiTheme="minorHAnsi" w:cstheme="minorBidi"/>
          <w:noProof/>
          <w:sz w:val="22"/>
          <w:szCs w:val="22"/>
          <w:lang w:val="en-US"/>
        </w:rPr>
      </w:pPr>
      <w:hyperlink w:anchor="_Toc5365659" w:history="1">
        <w:r w:rsidR="00A31EB2" w:rsidRPr="009E4F1C">
          <w:rPr>
            <w:rStyle w:val="Hyperlink"/>
            <w:noProof/>
          </w:rPr>
          <w:t>(Network Code and Traction Electricity Modifications)</w:t>
        </w:r>
        <w:r w:rsidR="00A31EB2">
          <w:rPr>
            <w:noProof/>
            <w:webHidden/>
          </w:rPr>
          <w:tab/>
        </w:r>
        <w:r w:rsidR="00A31EB2">
          <w:rPr>
            <w:noProof/>
            <w:webHidden/>
          </w:rPr>
          <w:fldChar w:fldCharType="begin"/>
        </w:r>
        <w:r w:rsidR="00A31EB2">
          <w:rPr>
            <w:noProof/>
            <w:webHidden/>
          </w:rPr>
          <w:instrText xml:space="preserve"> PAGEREF _Toc5365659 \h </w:instrText>
        </w:r>
        <w:r w:rsidR="00A31EB2">
          <w:rPr>
            <w:noProof/>
            <w:webHidden/>
          </w:rPr>
        </w:r>
        <w:r w:rsidR="00A31EB2">
          <w:rPr>
            <w:noProof/>
            <w:webHidden/>
          </w:rPr>
          <w:fldChar w:fldCharType="separate"/>
        </w:r>
        <w:r w:rsidR="00A31EB2">
          <w:rPr>
            <w:noProof/>
            <w:webHidden/>
          </w:rPr>
          <w:t>130</w:t>
        </w:r>
        <w:r w:rsidR="00A31EB2">
          <w:rPr>
            <w:noProof/>
            <w:webHidden/>
          </w:rPr>
          <w:fldChar w:fldCharType="end"/>
        </w:r>
      </w:hyperlink>
    </w:p>
    <w:p w14:paraId="74D8CC31" w14:textId="4487A87E" w:rsidR="00041BCD" w:rsidRDefault="00041BCD" w:rsidP="00B258F2">
      <w:pPr>
        <w:pStyle w:val="TOC1"/>
        <w:rPr>
          <w:b/>
        </w:rPr>
      </w:pPr>
      <w:r>
        <w:rPr>
          <w:b/>
          <w:bCs/>
          <w:noProof/>
          <w:lang w:val="en-US"/>
        </w:rPr>
        <w:fldChar w:fldCharType="end"/>
      </w:r>
    </w:p>
    <w:p w14:paraId="3C1E6C36" w14:textId="77777777" w:rsidR="00041BCD" w:rsidRDefault="00041BCD" w:rsidP="00B258F2">
      <w:pPr>
        <w:pStyle w:val="TOC1"/>
        <w:rPr>
          <w:b/>
        </w:rPr>
        <w:sectPr w:rsidR="00041BCD" w:rsidSect="00AF1140">
          <w:footerReference w:type="default" r:id="rId11"/>
          <w:pgSz w:w="11907" w:h="16840" w:code="9"/>
          <w:pgMar w:top="1418" w:right="1418" w:bottom="1418" w:left="1418" w:header="720" w:footer="720" w:gutter="0"/>
          <w:pgNumType w:fmt="lowerRoman" w:start="1"/>
          <w:cols w:space="720"/>
          <w:docGrid w:linePitch="272"/>
        </w:sectPr>
      </w:pPr>
    </w:p>
    <w:p w14:paraId="762A298F" w14:textId="6A4CDC52" w:rsidR="00041BCD" w:rsidRDefault="00041BCD" w:rsidP="009B5F6B">
      <w:pPr>
        <w:pStyle w:val="BodyText"/>
      </w:pPr>
      <w:r w:rsidRPr="00544002">
        <w:rPr>
          <w:b/>
        </w:rPr>
        <w:lastRenderedPageBreak/>
        <w:t xml:space="preserve">This </w:t>
      </w:r>
      <w:r>
        <w:rPr>
          <w:b/>
        </w:rPr>
        <w:t>Contract</w:t>
      </w:r>
      <w:r>
        <w:t xml:space="preserve"> is made on </w:t>
      </w:r>
      <w:r w:rsidR="009B5F6B">
        <w:t xml:space="preserve"> </w:t>
      </w:r>
      <w:r>
        <w:t>[●]</w:t>
      </w:r>
      <w:r>
        <w:fldChar w:fldCharType="begin"/>
      </w:r>
      <w:r>
        <w:instrText xml:space="preserve">  </w:instrText>
      </w:r>
      <w:r>
        <w:fldChar w:fldCharType="end"/>
      </w:r>
    </w:p>
    <w:p w14:paraId="4A8939E6" w14:textId="77777777" w:rsidR="00041BCD" w:rsidRDefault="00041BCD" w:rsidP="00B258F2">
      <w:pPr>
        <w:pStyle w:val="BodyText"/>
        <w:rPr>
          <w:b/>
        </w:rPr>
      </w:pPr>
      <w:r w:rsidRPr="00544002">
        <w:rPr>
          <w:b/>
        </w:rPr>
        <w:t>Between:</w:t>
      </w:r>
    </w:p>
    <w:p w14:paraId="0D7F1C93" w14:textId="71040F84" w:rsidR="00041BCD" w:rsidRPr="007E13D1" w:rsidRDefault="00041BCD" w:rsidP="007E13D1">
      <w:pPr>
        <w:pStyle w:val="Parties"/>
        <w:rPr>
          <w:b w:val="0"/>
        </w:rPr>
      </w:pPr>
      <w:bookmarkStart w:id="3" w:name="_Ref500149595"/>
      <w:r w:rsidRPr="007E13D1">
        <w:t>Network Rail Infrastructure Limited</w:t>
      </w:r>
      <w:r w:rsidRPr="007E13D1">
        <w:rPr>
          <w:b w:val="0"/>
        </w:rPr>
        <w:t xml:space="preserve">, a company registered in England under number 2904587 having its registered office at </w:t>
      </w:r>
      <w:r w:rsidR="007E174C" w:rsidRPr="007E174C">
        <w:rPr>
          <w:b w:val="0"/>
          <w:bCs/>
        </w:rPr>
        <w:t>Waterloo General Office, London, United Kingdom, SE1 8SW</w:t>
      </w:r>
      <w:r w:rsidRPr="007E13D1">
        <w:rPr>
          <w:b w:val="0"/>
        </w:rPr>
        <w:t xml:space="preserve"> (</w:t>
      </w:r>
      <w:r w:rsidR="00CB06F1">
        <w:t>"</w:t>
      </w:r>
      <w:r w:rsidRPr="007E13D1">
        <w:t>Network</w:t>
      </w:r>
      <w:r w:rsidR="009B5F6B">
        <w:t> </w:t>
      </w:r>
      <w:r w:rsidRPr="007E13D1">
        <w:t>Rail</w:t>
      </w:r>
      <w:r w:rsidR="00CB06F1">
        <w:t>"</w:t>
      </w:r>
      <w:r w:rsidRPr="007E13D1">
        <w:rPr>
          <w:b w:val="0"/>
        </w:rPr>
        <w:t>); and</w:t>
      </w:r>
      <w:bookmarkEnd w:id="3"/>
    </w:p>
    <w:p w14:paraId="6077FC15" w14:textId="64464D0D" w:rsidR="00041BCD" w:rsidRPr="00544002" w:rsidRDefault="00041BCD" w:rsidP="007E13D1">
      <w:pPr>
        <w:pStyle w:val="Parties"/>
      </w:pPr>
      <w:bookmarkStart w:id="4" w:name="_Ref500149596"/>
      <w:r w:rsidRPr="00F302B2">
        <w:t>[●]</w:t>
      </w:r>
      <w:r>
        <w:t xml:space="preserve">, </w:t>
      </w:r>
      <w:r w:rsidRPr="007E13D1">
        <w:rPr>
          <w:b w:val="0"/>
        </w:rPr>
        <w:t>a company registered in [●] under number [●] having it</w:t>
      </w:r>
      <w:r w:rsidR="009B5F6B">
        <w:rPr>
          <w:b w:val="0"/>
        </w:rPr>
        <w:t>s registered office at [●] (the </w:t>
      </w:r>
      <w:r w:rsidR="00CB06F1">
        <w:t>"</w:t>
      </w:r>
      <w:r w:rsidR="009B5F6B">
        <w:t>Train </w:t>
      </w:r>
      <w:r w:rsidRPr="007E13D1">
        <w:t>Operator</w:t>
      </w:r>
      <w:r w:rsidR="00CB06F1">
        <w:t>"</w:t>
      </w:r>
      <w:r w:rsidRPr="007E13D1">
        <w:rPr>
          <w:b w:val="0"/>
        </w:rPr>
        <w:t>).</w:t>
      </w:r>
      <w:bookmarkEnd w:id="4"/>
    </w:p>
    <w:p w14:paraId="760E92CF" w14:textId="77777777" w:rsidR="00041BCD" w:rsidRPr="00544002" w:rsidRDefault="00041BCD" w:rsidP="00B258F2">
      <w:pPr>
        <w:pStyle w:val="BodyText"/>
        <w:rPr>
          <w:b/>
        </w:rPr>
      </w:pPr>
      <w:r>
        <w:rPr>
          <w:b/>
        </w:rPr>
        <w:t>Ba</w:t>
      </w:r>
      <w:r w:rsidRPr="00544002">
        <w:rPr>
          <w:b/>
        </w:rPr>
        <w:t>ckground:</w:t>
      </w:r>
    </w:p>
    <w:p w14:paraId="2822FF98" w14:textId="77777777" w:rsidR="00041BCD" w:rsidRDefault="00041BCD" w:rsidP="007E13D1">
      <w:pPr>
        <w:pStyle w:val="Recital"/>
      </w:pPr>
      <w:bookmarkStart w:id="5" w:name="_Ref500149597"/>
      <w:r>
        <w:t>Network Rail is the owner of the Network; and</w:t>
      </w:r>
      <w:bookmarkEnd w:id="5"/>
    </w:p>
    <w:p w14:paraId="61B42F60" w14:textId="77777777" w:rsidR="00041BCD" w:rsidRDefault="00041BCD" w:rsidP="007E13D1">
      <w:pPr>
        <w:pStyle w:val="Recital"/>
      </w:pPr>
      <w:bookmarkStart w:id="6" w:name="_Ref500149598"/>
      <w:r>
        <w:t>Network Rail has been directed by ORR to grant to the Train Operator permission to use certain track comprised in the Network on the terms and conditions of this contract.</w:t>
      </w:r>
      <w:bookmarkEnd w:id="6"/>
    </w:p>
    <w:p w14:paraId="588A68D0" w14:textId="77777777" w:rsidR="00041BCD" w:rsidRDefault="00041BCD" w:rsidP="007E13D1">
      <w:pPr>
        <w:pStyle w:val="BodyText"/>
      </w:pPr>
      <w:r>
        <w:rPr>
          <w:b/>
        </w:rPr>
        <w:t>It is agreed</w:t>
      </w:r>
      <w:r w:rsidRPr="007E13D1">
        <w:t xml:space="preserve"> as follows:</w:t>
      </w:r>
    </w:p>
    <w:p w14:paraId="50E3E5D4" w14:textId="77777777" w:rsidR="00041BCD" w:rsidRDefault="00041BCD" w:rsidP="00551C06">
      <w:pPr>
        <w:pStyle w:val="Heading2"/>
      </w:pPr>
      <w:bookmarkStart w:id="7" w:name="_Ref500149599"/>
      <w:bookmarkStart w:id="8" w:name="_Toc5365573"/>
      <w:r>
        <w:t>Interpretation</w:t>
      </w:r>
      <w:bookmarkEnd w:id="7"/>
      <w:bookmarkEnd w:id="8"/>
    </w:p>
    <w:p w14:paraId="51F4CFEE" w14:textId="77777777" w:rsidR="00041BCD" w:rsidRPr="00551C06" w:rsidRDefault="00041BCD" w:rsidP="001D2A9A">
      <w:pPr>
        <w:pStyle w:val="Heading3"/>
        <w:rPr>
          <w:b/>
          <w:i/>
        </w:rPr>
      </w:pPr>
      <w:bookmarkStart w:id="9" w:name="_Ref500149600"/>
      <w:r w:rsidRPr="00551C06">
        <w:rPr>
          <w:b/>
          <w:i/>
        </w:rPr>
        <w:t>Definitions</w:t>
      </w:r>
      <w:bookmarkEnd w:id="9"/>
    </w:p>
    <w:p w14:paraId="37D9B61A" w14:textId="77777777" w:rsidR="00041BCD" w:rsidRDefault="00041BCD" w:rsidP="00551C06">
      <w:pPr>
        <w:pStyle w:val="BodyText3"/>
      </w:pPr>
      <w:r>
        <w:t>In this contract unless the context otherwise requires:</w:t>
      </w:r>
    </w:p>
    <w:p w14:paraId="362BD8B7" w14:textId="77777777" w:rsidR="00041BCD" w:rsidRDefault="00CB06F1" w:rsidP="00551C06">
      <w:pPr>
        <w:pStyle w:val="BodyText3"/>
      </w:pPr>
      <w:r>
        <w:rPr>
          <w:b/>
        </w:rPr>
        <w:t>"</w:t>
      </w:r>
      <w:r w:rsidR="00041BCD" w:rsidRPr="00BF1987">
        <w:rPr>
          <w:b/>
        </w:rPr>
        <w:t>Access Agreement</w:t>
      </w:r>
      <w:r>
        <w:rPr>
          <w:b/>
        </w:rPr>
        <w:t>"</w:t>
      </w:r>
      <w:r w:rsidR="00041BCD">
        <w:t xml:space="preserve"> has the meaning ascribed to it in Part </w:t>
      </w:r>
      <w:bookmarkStart w:id="10" w:name="DocXTextRef2"/>
      <w:r w:rsidR="00041BCD">
        <w:t>A</w:t>
      </w:r>
      <w:bookmarkEnd w:id="10"/>
      <w:r w:rsidR="00041BCD">
        <w:t xml:space="preserve"> of the Network </w:t>
      </w:r>
      <w:proofErr w:type="gramStart"/>
      <w:r w:rsidR="00041BCD">
        <w:t>Code;</w:t>
      </w:r>
      <w:proofErr w:type="gramEnd"/>
    </w:p>
    <w:p w14:paraId="4B25B314" w14:textId="5AFB1886" w:rsidR="00041BCD" w:rsidRDefault="00CB06F1" w:rsidP="00551C06">
      <w:pPr>
        <w:pStyle w:val="BodyText3"/>
      </w:pPr>
      <w:r>
        <w:rPr>
          <w:b/>
        </w:rPr>
        <w:t>"</w:t>
      </w:r>
      <w:proofErr w:type="gramStart"/>
      <w:r w:rsidR="00041BCD" w:rsidRPr="00BF1987">
        <w:rPr>
          <w:b/>
        </w:rPr>
        <w:t>access</w:t>
      </w:r>
      <w:proofErr w:type="gramEnd"/>
      <w:r w:rsidR="00041BCD" w:rsidRPr="00BF1987">
        <w:rPr>
          <w:b/>
        </w:rPr>
        <w:t xml:space="preserve"> charges review</w:t>
      </w:r>
      <w:r>
        <w:rPr>
          <w:b/>
        </w:rPr>
        <w:t>"</w:t>
      </w:r>
      <w:r w:rsidR="00041BCD">
        <w:t xml:space="preserve"> has the meaning ascribed to it </w:t>
      </w:r>
      <w:r w:rsidR="00EC1A0B">
        <w:t>by</w:t>
      </w:r>
      <w:r w:rsidR="00041BCD">
        <w:t xml:space="preserve"> Schedule 4A to the Act;</w:t>
      </w:r>
    </w:p>
    <w:p w14:paraId="0053F4DD" w14:textId="77777777" w:rsidR="00041BCD" w:rsidRDefault="00CB06F1" w:rsidP="00551C06">
      <w:pPr>
        <w:pStyle w:val="BodyText3"/>
      </w:pPr>
      <w:r>
        <w:rPr>
          <w:b/>
        </w:rPr>
        <w:t>"</w:t>
      </w:r>
      <w:r w:rsidR="00041BCD" w:rsidRPr="00BF1987">
        <w:rPr>
          <w:b/>
        </w:rPr>
        <w:t>Access Dispute Resolution Rules</w:t>
      </w:r>
      <w:r>
        <w:rPr>
          <w:b/>
        </w:rPr>
        <w:t>"</w:t>
      </w:r>
      <w:r w:rsidR="00041BCD">
        <w:t xml:space="preserve"> and </w:t>
      </w:r>
      <w:r>
        <w:rPr>
          <w:b/>
        </w:rPr>
        <w:t>"</w:t>
      </w:r>
      <w:r w:rsidR="00041BCD" w:rsidRPr="00BF1987">
        <w:rPr>
          <w:b/>
        </w:rPr>
        <w:t>ADRR</w:t>
      </w:r>
      <w:r>
        <w:rPr>
          <w:b/>
        </w:rPr>
        <w:t>"</w:t>
      </w:r>
      <w:r w:rsidR="00041BCD">
        <w:t xml:space="preserve"> have the meaning ascribed to them in Part </w:t>
      </w:r>
      <w:bookmarkStart w:id="11" w:name="DocXTextRef3"/>
      <w:r w:rsidR="00041BCD">
        <w:t>A</w:t>
      </w:r>
      <w:bookmarkEnd w:id="11"/>
      <w:r w:rsidR="00041BCD">
        <w:t xml:space="preserve"> of the Network </w:t>
      </w:r>
      <w:proofErr w:type="gramStart"/>
      <w:r w:rsidR="00041BCD">
        <w:t>Code;</w:t>
      </w:r>
      <w:proofErr w:type="gramEnd"/>
    </w:p>
    <w:p w14:paraId="2FE579A9" w14:textId="77777777" w:rsidR="00041BCD" w:rsidRDefault="00041BCD" w:rsidP="00551C06">
      <w:pPr>
        <w:pStyle w:val="BodyText3"/>
      </w:pPr>
      <w:r>
        <w:t xml:space="preserve"> </w:t>
      </w:r>
      <w:r w:rsidR="00CB06F1">
        <w:rPr>
          <w:b/>
        </w:rPr>
        <w:t>"</w:t>
      </w:r>
      <w:r w:rsidRPr="00BF1987">
        <w:rPr>
          <w:b/>
        </w:rPr>
        <w:t>Access Proposal</w:t>
      </w:r>
      <w:r w:rsidR="00CB06F1">
        <w:rPr>
          <w:b/>
        </w:rPr>
        <w:t>"</w:t>
      </w:r>
      <w:r>
        <w:t xml:space="preserve"> has the meaning ascribed to it in Part </w:t>
      </w:r>
      <w:bookmarkStart w:id="12" w:name="DocXTextRef4"/>
      <w:r>
        <w:t>D</w:t>
      </w:r>
      <w:bookmarkEnd w:id="12"/>
      <w:r>
        <w:t xml:space="preserve"> of the Network </w:t>
      </w:r>
      <w:proofErr w:type="gramStart"/>
      <w:r>
        <w:t>Code;</w:t>
      </w:r>
      <w:proofErr w:type="gramEnd"/>
    </w:p>
    <w:p w14:paraId="117904CB" w14:textId="77777777" w:rsidR="00041BCD" w:rsidRDefault="00CB06F1" w:rsidP="00551C06">
      <w:pPr>
        <w:pStyle w:val="BodyText3"/>
      </w:pPr>
      <w:r>
        <w:rPr>
          <w:b/>
        </w:rPr>
        <w:t>"</w:t>
      </w:r>
      <w:r w:rsidR="00041BCD" w:rsidRPr="00BF1987">
        <w:rPr>
          <w:b/>
        </w:rPr>
        <w:t>Act</w:t>
      </w:r>
      <w:r>
        <w:rPr>
          <w:b/>
        </w:rPr>
        <w:t>"</w:t>
      </w:r>
      <w:r w:rsidR="00041BCD">
        <w:t xml:space="preserve"> means the Railways Act </w:t>
      </w:r>
      <w:proofErr w:type="gramStart"/>
      <w:r w:rsidR="00041BCD">
        <w:t>1993;</w:t>
      </w:r>
      <w:proofErr w:type="gramEnd"/>
    </w:p>
    <w:p w14:paraId="6AB98AAD" w14:textId="1A8598B7" w:rsidR="00041BCD" w:rsidRDefault="00CB06F1" w:rsidP="00551C06">
      <w:pPr>
        <w:pStyle w:val="BodyText3"/>
      </w:pPr>
      <w:r>
        <w:rPr>
          <w:b/>
        </w:rPr>
        <w:t>"</w:t>
      </w:r>
      <w:r w:rsidR="00041BCD" w:rsidRPr="00BF1987">
        <w:rPr>
          <w:b/>
        </w:rPr>
        <w:t>Affected Party</w:t>
      </w:r>
      <w:r>
        <w:rPr>
          <w:b/>
        </w:rPr>
        <w:t>"</w:t>
      </w:r>
      <w:r w:rsidR="00041BCD">
        <w:t xml:space="preserve"> has the meaning ascribed to it in </w:t>
      </w:r>
      <w:r w:rsidR="004519F5">
        <w:t>clause</w:t>
      </w:r>
      <w:r w:rsidR="009A17A8">
        <w:t xml:space="preserve"> </w:t>
      </w:r>
      <w:proofErr w:type="gramStart"/>
      <w:r w:rsidR="009A17A8">
        <w:t>17.1</w:t>
      </w:r>
      <w:r w:rsidR="00041BCD">
        <w:t>;</w:t>
      </w:r>
      <w:proofErr w:type="gramEnd"/>
    </w:p>
    <w:p w14:paraId="6B0A121F" w14:textId="77777777" w:rsidR="00041BCD" w:rsidRDefault="00CB06F1" w:rsidP="00551C06">
      <w:pPr>
        <w:pStyle w:val="BodyText3"/>
      </w:pPr>
      <w:r>
        <w:rPr>
          <w:b/>
        </w:rPr>
        <w:t>"</w:t>
      </w:r>
      <w:r w:rsidR="00041BCD" w:rsidRPr="00BF1987">
        <w:rPr>
          <w:b/>
        </w:rPr>
        <w:t>Affiliate</w:t>
      </w:r>
      <w:r>
        <w:rPr>
          <w:b/>
        </w:rPr>
        <w:t>"</w:t>
      </w:r>
      <w:r w:rsidR="00041BCD">
        <w:t xml:space="preserve"> means, in relation to any company:</w:t>
      </w:r>
    </w:p>
    <w:p w14:paraId="7C661217" w14:textId="77777777" w:rsidR="00041BCD" w:rsidRDefault="00041BCD" w:rsidP="00551C06">
      <w:pPr>
        <w:pStyle w:val="Heading5"/>
      </w:pPr>
      <w:bookmarkStart w:id="13" w:name="_Ref500149601"/>
      <w:r>
        <w:t>a company which is either a holding company or a subsidiary of such company; or</w:t>
      </w:r>
      <w:bookmarkEnd w:id="13"/>
    </w:p>
    <w:p w14:paraId="72D0ECAC" w14:textId="77777777" w:rsidR="00041BCD" w:rsidRDefault="00041BCD" w:rsidP="00551C06">
      <w:pPr>
        <w:pStyle w:val="Heading5"/>
      </w:pPr>
      <w:bookmarkStart w:id="14" w:name="_Ref500149602"/>
      <w:r>
        <w:t>a company which is a subsidiary of a holding company of which such company is also a subsidiary,</w:t>
      </w:r>
      <w:bookmarkEnd w:id="14"/>
    </w:p>
    <w:p w14:paraId="5414671D" w14:textId="77777777" w:rsidR="00041BCD" w:rsidRDefault="00041BCD" w:rsidP="00551C06">
      <w:pPr>
        <w:pStyle w:val="BodyText3"/>
      </w:pPr>
      <w:r>
        <w:t xml:space="preserve">and for these purposes </w:t>
      </w:r>
      <w:r w:rsidR="00CB06F1">
        <w:t>"</w:t>
      </w:r>
      <w:r>
        <w:t>holding company</w:t>
      </w:r>
      <w:r w:rsidR="00CB06F1">
        <w:t>"</w:t>
      </w:r>
      <w:r>
        <w:t xml:space="preserve"> and </w:t>
      </w:r>
      <w:r w:rsidR="00CB06F1">
        <w:t>"</w:t>
      </w:r>
      <w:r>
        <w:t>subsidiary</w:t>
      </w:r>
      <w:r w:rsidR="00CB06F1">
        <w:t>"</w:t>
      </w:r>
      <w:r>
        <w:t xml:space="preserve"> have the meanings ascribed to them in section 1159 of the Companies Act </w:t>
      </w:r>
      <w:proofErr w:type="gramStart"/>
      <w:r>
        <w:t>2006;</w:t>
      </w:r>
      <w:proofErr w:type="gramEnd"/>
    </w:p>
    <w:p w14:paraId="2DC49B47" w14:textId="77777777" w:rsidR="00041BCD" w:rsidRDefault="00CB06F1" w:rsidP="00551C06">
      <w:pPr>
        <w:pStyle w:val="BodyText3"/>
      </w:pPr>
      <w:r>
        <w:rPr>
          <w:b/>
        </w:rPr>
        <w:t>"</w:t>
      </w:r>
      <w:r w:rsidR="00041BCD" w:rsidRPr="00BF1987">
        <w:rPr>
          <w:b/>
        </w:rPr>
        <w:t>Ancillary Movements</w:t>
      </w:r>
      <w:r>
        <w:rPr>
          <w:b/>
        </w:rPr>
        <w:t>"</w:t>
      </w:r>
      <w:r w:rsidR="00041BCD">
        <w:t xml:space="preserve"> has the meaning ascribed to it in Part </w:t>
      </w:r>
      <w:bookmarkStart w:id="15" w:name="DocXTextRef6"/>
      <w:r w:rsidR="00041BCD">
        <w:t>D</w:t>
      </w:r>
      <w:bookmarkEnd w:id="15"/>
      <w:r w:rsidR="00041BCD">
        <w:t xml:space="preserve"> of the Network </w:t>
      </w:r>
      <w:proofErr w:type="gramStart"/>
      <w:r w:rsidR="00041BCD">
        <w:t>Code;</w:t>
      </w:r>
      <w:proofErr w:type="gramEnd"/>
    </w:p>
    <w:p w14:paraId="6A85C12A" w14:textId="77777777" w:rsidR="00041BCD" w:rsidRDefault="00CB06F1" w:rsidP="00551C06">
      <w:pPr>
        <w:pStyle w:val="BodyText3"/>
      </w:pPr>
      <w:r>
        <w:rPr>
          <w:b/>
        </w:rPr>
        <w:t>"</w:t>
      </w:r>
      <w:r w:rsidR="00041BCD" w:rsidRPr="00BF1987">
        <w:rPr>
          <w:b/>
        </w:rPr>
        <w:t>Applicable Engineering Access Statement</w:t>
      </w:r>
      <w:r>
        <w:rPr>
          <w:b/>
        </w:rPr>
        <w:t>"</w:t>
      </w:r>
      <w:r w:rsidR="00041BCD">
        <w:t xml:space="preserve"> means the Engineering Access Statement in force in respect of the Routes on the date on which Services may first be operated by the Train Operator under this contract, as from time to time amended or replaced under Part </w:t>
      </w:r>
      <w:bookmarkStart w:id="16" w:name="DocXTextRef7"/>
      <w:r w:rsidR="00041BCD">
        <w:t>D</w:t>
      </w:r>
      <w:bookmarkEnd w:id="16"/>
      <w:r w:rsidR="00041BCD">
        <w:t xml:space="preserve"> of the Network </w:t>
      </w:r>
      <w:proofErr w:type="gramStart"/>
      <w:r w:rsidR="00041BCD">
        <w:t>Code;</w:t>
      </w:r>
      <w:proofErr w:type="gramEnd"/>
    </w:p>
    <w:p w14:paraId="28506850" w14:textId="77777777" w:rsidR="00041BCD" w:rsidRDefault="00CB06F1" w:rsidP="00551C06">
      <w:pPr>
        <w:pStyle w:val="BodyText3"/>
      </w:pPr>
      <w:r>
        <w:rPr>
          <w:b/>
        </w:rPr>
        <w:t>"</w:t>
      </w:r>
      <w:r w:rsidR="00041BCD" w:rsidRPr="00BF1987">
        <w:rPr>
          <w:b/>
        </w:rPr>
        <w:t>Applicable Timetable Planning Rules</w:t>
      </w:r>
      <w:r>
        <w:rPr>
          <w:b/>
        </w:rPr>
        <w:t>"</w:t>
      </w:r>
      <w:r w:rsidR="00041BCD">
        <w:t xml:space="preserve"> means the Timetable Planning Rules in force in respect of the Routes on the date on which Services may first be operated by the Train Operator </w:t>
      </w:r>
      <w:r w:rsidR="00041BCD">
        <w:lastRenderedPageBreak/>
        <w:t xml:space="preserve">under this contract, as from time to time amended or replaced under Part </w:t>
      </w:r>
      <w:bookmarkStart w:id="17" w:name="DocXTextRef8"/>
      <w:r w:rsidR="00041BCD">
        <w:t>D</w:t>
      </w:r>
      <w:bookmarkEnd w:id="17"/>
      <w:r w:rsidR="00041BCD">
        <w:t xml:space="preserve"> of the Network </w:t>
      </w:r>
      <w:proofErr w:type="gramStart"/>
      <w:r w:rsidR="00041BCD">
        <w:t>Code;</w:t>
      </w:r>
      <w:proofErr w:type="gramEnd"/>
    </w:p>
    <w:p w14:paraId="2FBE88CD" w14:textId="765F033D" w:rsidR="00041BCD" w:rsidRDefault="00CB06F1" w:rsidP="00551C06">
      <w:pPr>
        <w:pStyle w:val="BodyText3"/>
      </w:pPr>
      <w:r>
        <w:rPr>
          <w:b/>
        </w:rPr>
        <w:t>"</w:t>
      </w:r>
      <w:r w:rsidR="00041BCD" w:rsidRPr="00BF1987">
        <w:rPr>
          <w:b/>
        </w:rPr>
        <w:t>Applicable Timetable</w:t>
      </w:r>
      <w:r>
        <w:rPr>
          <w:b/>
        </w:rPr>
        <w:t>"</w:t>
      </w:r>
      <w:r w:rsidR="00041BCD">
        <w:t xml:space="preserve"> has the meaning ascribed to it in</w:t>
      </w:r>
      <w:r w:rsidR="009A17A8">
        <w:t xml:space="preserve"> Schedule </w:t>
      </w:r>
      <w:proofErr w:type="gramStart"/>
      <w:r w:rsidR="009A17A8">
        <w:t>8</w:t>
      </w:r>
      <w:r w:rsidR="00041BCD">
        <w:t>;</w:t>
      </w:r>
      <w:proofErr w:type="gramEnd"/>
    </w:p>
    <w:p w14:paraId="3B92DBBE" w14:textId="77777777" w:rsidR="00041BCD" w:rsidRDefault="00CB06F1" w:rsidP="00551C06">
      <w:pPr>
        <w:pStyle w:val="BodyText3"/>
      </w:pPr>
      <w:r>
        <w:rPr>
          <w:b/>
        </w:rPr>
        <w:t>"</w:t>
      </w:r>
      <w:r w:rsidR="00041BCD" w:rsidRPr="00BF1987">
        <w:rPr>
          <w:b/>
        </w:rPr>
        <w:t>associate</w:t>
      </w:r>
      <w:r>
        <w:rPr>
          <w:b/>
        </w:rPr>
        <w:t>"</w:t>
      </w:r>
      <w:r w:rsidR="00041BCD">
        <w:t xml:space="preserve"> has the meaning ascribed to it in </w:t>
      </w:r>
      <w:bookmarkStart w:id="18" w:name="DocXTextRef10"/>
      <w:r w:rsidR="00041BCD">
        <w:t>section 17</w:t>
      </w:r>
      <w:bookmarkEnd w:id="18"/>
      <w:r w:rsidR="00041BCD">
        <w:t xml:space="preserve"> of the </w:t>
      </w:r>
      <w:proofErr w:type="gramStart"/>
      <w:r w:rsidR="00041BCD">
        <w:t>Act;</w:t>
      </w:r>
      <w:proofErr w:type="gramEnd"/>
      <w:r w:rsidR="00041BCD">
        <w:t xml:space="preserve"> </w:t>
      </w:r>
    </w:p>
    <w:p w14:paraId="0C04D581" w14:textId="77777777" w:rsidR="00041BCD" w:rsidRDefault="00CB06F1" w:rsidP="00551C06">
      <w:pPr>
        <w:pStyle w:val="BodyText3"/>
      </w:pPr>
      <w:r>
        <w:rPr>
          <w:b/>
        </w:rPr>
        <w:t>"</w:t>
      </w:r>
      <w:r w:rsidR="00041BCD" w:rsidRPr="00BF1987">
        <w:rPr>
          <w:b/>
        </w:rPr>
        <w:t>Claims Allocation and Handling Agreement</w:t>
      </w:r>
      <w:r>
        <w:rPr>
          <w:b/>
        </w:rPr>
        <w:t>"</w:t>
      </w:r>
      <w:r w:rsidR="00041BCD">
        <w:t xml:space="preserve"> means the agreement of that name approved by </w:t>
      </w:r>
      <w:proofErr w:type="gramStart"/>
      <w:r w:rsidR="00041BCD">
        <w:t>ORR;</w:t>
      </w:r>
      <w:proofErr w:type="gramEnd"/>
    </w:p>
    <w:p w14:paraId="307F624C" w14:textId="3C7686E6" w:rsidR="00041BCD" w:rsidRDefault="00CB06F1" w:rsidP="00551C06">
      <w:pPr>
        <w:pStyle w:val="BodyText3"/>
      </w:pPr>
      <w:r>
        <w:rPr>
          <w:b/>
        </w:rPr>
        <w:t>"</w:t>
      </w:r>
      <w:r w:rsidR="00041BCD" w:rsidRPr="00BF1987">
        <w:rPr>
          <w:b/>
        </w:rPr>
        <w:t>Collateral Agreements</w:t>
      </w:r>
      <w:r>
        <w:rPr>
          <w:b/>
        </w:rPr>
        <w:t>"</w:t>
      </w:r>
      <w:r w:rsidR="00041BCD">
        <w:t xml:space="preserve"> means the agreements and arrangements listed in</w:t>
      </w:r>
      <w:r w:rsidR="009A17A8" w:rsidRPr="009A17A8">
        <w:t xml:space="preserve"> </w:t>
      </w:r>
      <w:r w:rsidR="009A17A8">
        <w:t xml:space="preserve">Schedule </w:t>
      </w:r>
      <w:proofErr w:type="gramStart"/>
      <w:r w:rsidR="009A17A8">
        <w:t>3</w:t>
      </w:r>
      <w:r w:rsidR="00041BCD">
        <w:t>;</w:t>
      </w:r>
      <w:proofErr w:type="gramEnd"/>
      <w:r w:rsidR="00041BCD">
        <w:t xml:space="preserve"> </w:t>
      </w:r>
    </w:p>
    <w:p w14:paraId="21EACC70" w14:textId="77777777" w:rsidR="00041BCD" w:rsidRDefault="00CB06F1" w:rsidP="00551C06">
      <w:pPr>
        <w:pStyle w:val="BodyText3"/>
      </w:pPr>
      <w:r>
        <w:rPr>
          <w:b/>
        </w:rPr>
        <w:t>"</w:t>
      </w:r>
      <w:r w:rsidR="00041BCD" w:rsidRPr="00BF1987">
        <w:rPr>
          <w:b/>
        </w:rPr>
        <w:t>Confidential Information</w:t>
      </w:r>
      <w:r>
        <w:rPr>
          <w:b/>
        </w:rPr>
        <w:t>"</w:t>
      </w:r>
      <w:r w:rsidR="00041BCD">
        <w:t xml:space="preserve"> means information relating to the affairs of one party to this contract or any of its Affiliates which has been provided by any such person to the other party under or for the purposes of this contract, or any matter or thing contemplated by this contract or to which this contract relates, the disclosure of which is likely materially to compromise or otherwise prejudice the commercial interests of any such person;</w:t>
      </w:r>
    </w:p>
    <w:p w14:paraId="47B19B76" w14:textId="77777777" w:rsidR="00041BCD" w:rsidRDefault="00CB06F1" w:rsidP="00551C06">
      <w:pPr>
        <w:pStyle w:val="BodyText3"/>
      </w:pPr>
      <w:r>
        <w:rPr>
          <w:b/>
        </w:rPr>
        <w:t>"</w:t>
      </w:r>
      <w:r w:rsidR="00041BCD" w:rsidRPr="00BF1987">
        <w:rPr>
          <w:b/>
        </w:rPr>
        <w:t>contract</w:t>
      </w:r>
      <w:r>
        <w:rPr>
          <w:b/>
        </w:rPr>
        <w:t>"</w:t>
      </w:r>
      <w:r w:rsidR="00041BCD">
        <w:t xml:space="preserve"> means this document including all </w:t>
      </w:r>
      <w:bookmarkStart w:id="19" w:name="DocXTextRef12"/>
      <w:r w:rsidR="00041BCD">
        <w:t>schedules</w:t>
      </w:r>
      <w:bookmarkEnd w:id="19"/>
      <w:r w:rsidR="00041BCD">
        <w:t xml:space="preserve"> and appendices to it, the Network Code and the Traction Electricity </w:t>
      </w:r>
      <w:proofErr w:type="gramStart"/>
      <w:r w:rsidR="00041BCD">
        <w:t>Rules;</w:t>
      </w:r>
      <w:proofErr w:type="gramEnd"/>
    </w:p>
    <w:p w14:paraId="03A5CF3E" w14:textId="77777777" w:rsidR="00041BCD" w:rsidRDefault="00041BCD" w:rsidP="00551C06">
      <w:pPr>
        <w:pStyle w:val="BodyText3"/>
      </w:pPr>
      <w:r>
        <w:t xml:space="preserve"> </w:t>
      </w:r>
      <w:r w:rsidR="00CB06F1">
        <w:rPr>
          <w:b/>
        </w:rPr>
        <w:t>"</w:t>
      </w:r>
      <w:r w:rsidRPr="00BF1987">
        <w:rPr>
          <w:b/>
        </w:rPr>
        <w:t>D-X</w:t>
      </w:r>
      <w:r w:rsidR="00CB06F1">
        <w:rPr>
          <w:b/>
        </w:rPr>
        <w:t>"</w:t>
      </w:r>
      <w:r>
        <w:t xml:space="preserve"> has the meaning ascribed to it in Part </w:t>
      </w:r>
      <w:bookmarkStart w:id="20" w:name="DocXTextRef13"/>
      <w:r>
        <w:t>D</w:t>
      </w:r>
      <w:bookmarkEnd w:id="20"/>
      <w:r>
        <w:t xml:space="preserve"> of the Network </w:t>
      </w:r>
      <w:proofErr w:type="gramStart"/>
      <w:r>
        <w:t>Code;</w:t>
      </w:r>
      <w:proofErr w:type="gramEnd"/>
    </w:p>
    <w:p w14:paraId="0B0C3B0B" w14:textId="77777777" w:rsidR="00041BCD" w:rsidRDefault="00CB06F1" w:rsidP="00551C06">
      <w:pPr>
        <w:pStyle w:val="BodyText3"/>
      </w:pPr>
      <w:r>
        <w:rPr>
          <w:b/>
        </w:rPr>
        <w:t>"</w:t>
      </w:r>
      <w:r w:rsidR="00041BCD" w:rsidRPr="00BF1987">
        <w:rPr>
          <w:b/>
        </w:rPr>
        <w:t>Default Interest Rate</w:t>
      </w:r>
      <w:r>
        <w:rPr>
          <w:b/>
        </w:rPr>
        <w:t>"</w:t>
      </w:r>
      <w:r w:rsidR="00041BCD">
        <w:t xml:space="preserve"> is two percent above the base lending rate of Barclays Bank PLC as varied from time to </w:t>
      </w:r>
      <w:proofErr w:type="gramStart"/>
      <w:r w:rsidR="00041BCD">
        <w:t>time;</w:t>
      </w:r>
      <w:proofErr w:type="gramEnd"/>
      <w:r w:rsidR="00041BCD">
        <w:t xml:space="preserve"> </w:t>
      </w:r>
    </w:p>
    <w:p w14:paraId="6F41CD57" w14:textId="77777777" w:rsidR="00041BCD" w:rsidRDefault="00CB06F1" w:rsidP="00551C06">
      <w:pPr>
        <w:pStyle w:val="BodyText3"/>
      </w:pPr>
      <w:r>
        <w:rPr>
          <w:b/>
        </w:rPr>
        <w:t>"</w:t>
      </w:r>
      <w:r w:rsidR="00041BCD" w:rsidRPr="00BF1987">
        <w:rPr>
          <w:b/>
        </w:rPr>
        <w:t>Environmental Condition</w:t>
      </w:r>
      <w:r>
        <w:rPr>
          <w:b/>
        </w:rPr>
        <w:t>"</w:t>
      </w:r>
      <w:r w:rsidR="00041BCD">
        <w:t xml:space="preserve"> has the meaning ascribed to it in Part </w:t>
      </w:r>
      <w:bookmarkStart w:id="21" w:name="DocXTextRef14"/>
      <w:r w:rsidR="00041BCD">
        <w:t>E</w:t>
      </w:r>
      <w:bookmarkEnd w:id="21"/>
      <w:r w:rsidR="00041BCD">
        <w:t xml:space="preserve"> of the Network </w:t>
      </w:r>
      <w:proofErr w:type="gramStart"/>
      <w:r w:rsidR="00041BCD">
        <w:t>Code;</w:t>
      </w:r>
      <w:proofErr w:type="gramEnd"/>
    </w:p>
    <w:p w14:paraId="4A6F7339" w14:textId="77777777" w:rsidR="00041BCD" w:rsidRDefault="00CB06F1" w:rsidP="00551C06">
      <w:pPr>
        <w:pStyle w:val="BodyText3"/>
      </w:pPr>
      <w:r>
        <w:rPr>
          <w:b/>
        </w:rPr>
        <w:t>"</w:t>
      </w:r>
      <w:r w:rsidR="00041BCD" w:rsidRPr="00BF1987">
        <w:rPr>
          <w:b/>
        </w:rPr>
        <w:t>Environmental Damage</w:t>
      </w:r>
      <w:r>
        <w:rPr>
          <w:b/>
        </w:rPr>
        <w:t>"</w:t>
      </w:r>
      <w:r w:rsidR="00041BCD">
        <w:t xml:space="preserve"> has the meaning ascribed to it in Part </w:t>
      </w:r>
      <w:bookmarkStart w:id="22" w:name="DocXTextRef15"/>
      <w:r w:rsidR="00041BCD">
        <w:t>E</w:t>
      </w:r>
      <w:bookmarkEnd w:id="22"/>
      <w:r w:rsidR="00041BCD">
        <w:t xml:space="preserve"> of the Network </w:t>
      </w:r>
      <w:proofErr w:type="gramStart"/>
      <w:r w:rsidR="00041BCD">
        <w:t>Code;</w:t>
      </w:r>
      <w:proofErr w:type="gramEnd"/>
    </w:p>
    <w:p w14:paraId="30A42BD9" w14:textId="77777777" w:rsidR="00041BCD" w:rsidRDefault="00CB06F1" w:rsidP="00551C06">
      <w:pPr>
        <w:pStyle w:val="BodyText3"/>
      </w:pPr>
      <w:r>
        <w:rPr>
          <w:b/>
        </w:rPr>
        <w:t>"</w:t>
      </w:r>
      <w:r w:rsidR="00041BCD" w:rsidRPr="00BF1987">
        <w:rPr>
          <w:b/>
        </w:rPr>
        <w:t>European licence</w:t>
      </w:r>
      <w:r>
        <w:rPr>
          <w:b/>
        </w:rPr>
        <w:t>"</w:t>
      </w:r>
      <w:r w:rsidR="00041BCD">
        <w:t xml:space="preserve"> has the meaning ascribed to it in section 6(2) of the </w:t>
      </w:r>
      <w:proofErr w:type="gramStart"/>
      <w:r w:rsidR="00041BCD">
        <w:t>Act;</w:t>
      </w:r>
      <w:proofErr w:type="gramEnd"/>
    </w:p>
    <w:p w14:paraId="2532EB04" w14:textId="77777777" w:rsidR="00041BCD" w:rsidRDefault="00CB06F1" w:rsidP="00551C06">
      <w:pPr>
        <w:pStyle w:val="BodyText3"/>
      </w:pPr>
      <w:r>
        <w:rPr>
          <w:b/>
        </w:rPr>
        <w:t>"</w:t>
      </w:r>
      <w:r w:rsidR="00041BCD" w:rsidRPr="00BF1987">
        <w:rPr>
          <w:b/>
        </w:rPr>
        <w:t>Event of Default</w:t>
      </w:r>
      <w:r>
        <w:rPr>
          <w:b/>
        </w:rPr>
        <w:t>"</w:t>
      </w:r>
      <w:r w:rsidR="00041BCD">
        <w:t xml:space="preserve"> means a Train Operator Event of Default or a Network Rail Event of </w:t>
      </w:r>
      <w:proofErr w:type="gramStart"/>
      <w:r w:rsidR="00041BCD">
        <w:t>Default;</w:t>
      </w:r>
      <w:proofErr w:type="gramEnd"/>
    </w:p>
    <w:p w14:paraId="2D6EC15C" w14:textId="77777777" w:rsidR="00041BCD" w:rsidRDefault="00CB06F1" w:rsidP="00551C06">
      <w:pPr>
        <w:pStyle w:val="BodyText3"/>
      </w:pPr>
      <w:r>
        <w:rPr>
          <w:b/>
        </w:rPr>
        <w:t>"</w:t>
      </w:r>
      <w:r w:rsidR="00041BCD" w:rsidRPr="00BF1987">
        <w:rPr>
          <w:b/>
        </w:rPr>
        <w:t>Expiry Date</w:t>
      </w:r>
      <w:r>
        <w:rPr>
          <w:b/>
        </w:rPr>
        <w:t>"</w:t>
      </w:r>
      <w:r w:rsidR="00041BCD">
        <w:t xml:space="preserve"> means [date to be added</w:t>
      </w:r>
      <w:proofErr w:type="gramStart"/>
      <w:r w:rsidR="00041BCD">
        <w:t>];</w:t>
      </w:r>
      <w:proofErr w:type="gramEnd"/>
      <w:r w:rsidR="00041BCD">
        <w:t xml:space="preserve"> </w:t>
      </w:r>
    </w:p>
    <w:p w14:paraId="0CFCB626" w14:textId="1168ED11" w:rsidR="00041BCD" w:rsidRDefault="00CB06F1" w:rsidP="00551C06">
      <w:pPr>
        <w:pStyle w:val="BodyText3"/>
      </w:pPr>
      <w:r>
        <w:rPr>
          <w:b/>
        </w:rPr>
        <w:t>"</w:t>
      </w:r>
      <w:r w:rsidR="00041BCD" w:rsidRPr="00BF1987">
        <w:rPr>
          <w:b/>
        </w:rPr>
        <w:t>Force Majeure Event</w:t>
      </w:r>
      <w:r>
        <w:rPr>
          <w:b/>
        </w:rPr>
        <w:t>"</w:t>
      </w:r>
      <w:r w:rsidR="00041BCD">
        <w:t xml:space="preserve"> has the meaning ascribed to it in </w:t>
      </w:r>
      <w:r w:rsidR="004519F5">
        <w:t>clause</w:t>
      </w:r>
      <w:r w:rsidR="009A17A8">
        <w:t xml:space="preserve"> </w:t>
      </w:r>
      <w:proofErr w:type="gramStart"/>
      <w:r w:rsidR="009A17A8">
        <w:t>17.1</w:t>
      </w:r>
      <w:r w:rsidR="00041BCD">
        <w:t>;</w:t>
      </w:r>
      <w:proofErr w:type="gramEnd"/>
    </w:p>
    <w:p w14:paraId="55E48D78" w14:textId="208A4D16" w:rsidR="00041BCD" w:rsidRDefault="00CB06F1" w:rsidP="00551C06">
      <w:pPr>
        <w:pStyle w:val="BodyText3"/>
      </w:pPr>
      <w:r>
        <w:rPr>
          <w:b/>
        </w:rPr>
        <w:t>"</w:t>
      </w:r>
      <w:r w:rsidR="00041BCD" w:rsidRPr="00BF1987">
        <w:rPr>
          <w:b/>
        </w:rPr>
        <w:t>Force Majeure Notice</w:t>
      </w:r>
      <w:r>
        <w:rPr>
          <w:b/>
        </w:rPr>
        <w:t>"</w:t>
      </w:r>
      <w:r w:rsidR="00041BCD">
        <w:t xml:space="preserve"> has the meaning ascribed to it in </w:t>
      </w:r>
      <w:r w:rsidR="004519F5">
        <w:t>clause</w:t>
      </w:r>
      <w:r w:rsidR="009A17A8">
        <w:t xml:space="preserve"> </w:t>
      </w:r>
      <w:proofErr w:type="gramStart"/>
      <w:r w:rsidR="009A17A8">
        <w:t>17.1</w:t>
      </w:r>
      <w:r w:rsidR="00041BCD">
        <w:t>;</w:t>
      </w:r>
      <w:proofErr w:type="gramEnd"/>
    </w:p>
    <w:p w14:paraId="3C14213E" w14:textId="0B1F8BD8" w:rsidR="00041BCD" w:rsidRDefault="00CB06F1" w:rsidP="00551C06">
      <w:pPr>
        <w:pStyle w:val="BodyText3"/>
      </w:pPr>
      <w:r>
        <w:rPr>
          <w:b/>
        </w:rPr>
        <w:t>"</w:t>
      </w:r>
      <w:r w:rsidR="00041BCD" w:rsidRPr="00BF1987">
        <w:rPr>
          <w:b/>
        </w:rPr>
        <w:t>Force Majeure Report</w:t>
      </w:r>
      <w:r>
        <w:rPr>
          <w:b/>
        </w:rPr>
        <w:t>"</w:t>
      </w:r>
      <w:r w:rsidR="00041BCD">
        <w:t xml:space="preserve"> has the meaning ascribed to it in </w:t>
      </w:r>
      <w:r w:rsidR="004519F5">
        <w:t>clause</w:t>
      </w:r>
      <w:r w:rsidR="009A17A8">
        <w:t xml:space="preserve"> </w:t>
      </w:r>
      <w:proofErr w:type="gramStart"/>
      <w:r w:rsidR="009A17A8">
        <w:t>17.1</w:t>
      </w:r>
      <w:r w:rsidR="00041BCD">
        <w:t>;</w:t>
      </w:r>
      <w:proofErr w:type="gramEnd"/>
    </w:p>
    <w:p w14:paraId="6B4C0988" w14:textId="57F90DA0" w:rsidR="00041BCD" w:rsidRDefault="00CB06F1" w:rsidP="00551C06">
      <w:pPr>
        <w:pStyle w:val="BodyText3"/>
      </w:pPr>
      <w:r>
        <w:rPr>
          <w:b/>
        </w:rPr>
        <w:t>"</w:t>
      </w:r>
      <w:r w:rsidR="00041BCD" w:rsidRPr="00BF1987">
        <w:rPr>
          <w:b/>
        </w:rPr>
        <w:t>Franchise Agreement</w:t>
      </w:r>
      <w:r>
        <w:rPr>
          <w:b/>
        </w:rPr>
        <w:t>"</w:t>
      </w:r>
      <w:r w:rsidR="00041BCD">
        <w:t xml:space="preserve"> means the franchise agreement with the Secretary of State referred to in</w:t>
      </w:r>
      <w:r w:rsidR="009A17A8" w:rsidRPr="009A17A8">
        <w:t xml:space="preserve"> </w:t>
      </w:r>
      <w:r w:rsidR="009A17A8">
        <w:t xml:space="preserve">Schedule </w:t>
      </w:r>
      <w:proofErr w:type="gramStart"/>
      <w:r w:rsidR="009A17A8">
        <w:t>3</w:t>
      </w:r>
      <w:r w:rsidR="00041BCD">
        <w:t>;</w:t>
      </w:r>
      <w:proofErr w:type="gramEnd"/>
    </w:p>
    <w:p w14:paraId="5F16A795" w14:textId="77777777" w:rsidR="00041BCD" w:rsidRDefault="00CB06F1" w:rsidP="00551C06">
      <w:pPr>
        <w:pStyle w:val="BodyText3"/>
      </w:pPr>
      <w:r>
        <w:rPr>
          <w:b/>
        </w:rPr>
        <w:t>"</w:t>
      </w:r>
      <w:r w:rsidR="00041BCD" w:rsidRPr="00BF1987">
        <w:rPr>
          <w:b/>
        </w:rPr>
        <w:t>Franchisee</w:t>
      </w:r>
      <w:r>
        <w:rPr>
          <w:b/>
        </w:rPr>
        <w:t>"</w:t>
      </w:r>
      <w:r w:rsidR="00041BCD">
        <w:t xml:space="preserve"> means the person defined as such in the Franchise </w:t>
      </w:r>
      <w:proofErr w:type="gramStart"/>
      <w:r w:rsidR="00041BCD">
        <w:t>Agreement;</w:t>
      </w:r>
      <w:proofErr w:type="gramEnd"/>
    </w:p>
    <w:p w14:paraId="0327DEAB" w14:textId="77777777" w:rsidR="00041BCD" w:rsidRDefault="00CB06F1" w:rsidP="00551C06">
      <w:pPr>
        <w:pStyle w:val="BodyText3"/>
      </w:pPr>
      <w:r>
        <w:rPr>
          <w:b/>
        </w:rPr>
        <w:t>"</w:t>
      </w:r>
      <w:r w:rsidR="00041BCD" w:rsidRPr="00BF1987">
        <w:rPr>
          <w:b/>
        </w:rPr>
        <w:t>Innocent Party</w:t>
      </w:r>
      <w:r>
        <w:rPr>
          <w:b/>
        </w:rPr>
        <w:t>"</w:t>
      </w:r>
      <w:r w:rsidR="00041BCD">
        <w:t xml:space="preserve"> means, in relation to a breach of an obligation under this contract, the party who is not in breach of that </w:t>
      </w:r>
      <w:proofErr w:type="gramStart"/>
      <w:r w:rsidR="00041BCD">
        <w:t>obligation;</w:t>
      </w:r>
      <w:proofErr w:type="gramEnd"/>
    </w:p>
    <w:p w14:paraId="2B95E9F0" w14:textId="77777777" w:rsidR="00041BCD" w:rsidRDefault="00CB06F1" w:rsidP="00551C06">
      <w:pPr>
        <w:pStyle w:val="BodyText3"/>
      </w:pPr>
      <w:r>
        <w:rPr>
          <w:b/>
        </w:rPr>
        <w:t>"</w:t>
      </w:r>
      <w:r w:rsidR="00041BCD" w:rsidRPr="00BF1987">
        <w:rPr>
          <w:b/>
        </w:rPr>
        <w:t>Insolvency Event</w:t>
      </w:r>
      <w:r>
        <w:rPr>
          <w:b/>
        </w:rPr>
        <w:t>"</w:t>
      </w:r>
      <w:r w:rsidR="00041BCD">
        <w:t>, in relation to either of the parties, has occurred where:</w:t>
      </w:r>
    </w:p>
    <w:p w14:paraId="313C6F49" w14:textId="77777777" w:rsidR="00041BCD" w:rsidRDefault="00041BCD" w:rsidP="00DA7D96">
      <w:pPr>
        <w:pStyle w:val="Heading5"/>
        <w:numPr>
          <w:ilvl w:val="4"/>
          <w:numId w:val="18"/>
        </w:numPr>
      </w:pPr>
      <w:bookmarkStart w:id="23" w:name="_Ref500149603"/>
      <w:r>
        <w:t xml:space="preserve">any step which has a reasonable prospect of success is taken by any person with a view to its administration under Part </w:t>
      </w:r>
      <w:bookmarkStart w:id="24" w:name="DocXTextRef20"/>
      <w:r>
        <w:t>II</w:t>
      </w:r>
      <w:bookmarkEnd w:id="24"/>
      <w:r>
        <w:t xml:space="preserve"> of the Insolvency Act </w:t>
      </w:r>
      <w:proofErr w:type="gramStart"/>
      <w:r>
        <w:t>1986;</w:t>
      </w:r>
      <w:bookmarkEnd w:id="23"/>
      <w:proofErr w:type="gramEnd"/>
    </w:p>
    <w:p w14:paraId="76861EDB" w14:textId="77777777" w:rsidR="00041BCD" w:rsidRDefault="00041BCD" w:rsidP="00551C06">
      <w:pPr>
        <w:pStyle w:val="Heading5"/>
      </w:pPr>
      <w:bookmarkStart w:id="25" w:name="_Ref500149604"/>
      <w:r>
        <w:t xml:space="preserve">it stops or suspends or threatens to stop or suspend payment of all or a material part of its debts, or is unable to pay its debts, or is deemed unable to pay its debts under section 123(1) or </w:t>
      </w:r>
      <w:bookmarkStart w:id="26" w:name="DocXTextRef21"/>
      <w:r>
        <w:t>(2)</w:t>
      </w:r>
      <w:bookmarkEnd w:id="26"/>
      <w:r>
        <w:t xml:space="preserve"> of the Insolvency Act 1986, except that in the interpretation of this paragraph:</w:t>
      </w:r>
      <w:bookmarkEnd w:id="25"/>
    </w:p>
    <w:p w14:paraId="125AA183" w14:textId="77777777" w:rsidR="00041BCD" w:rsidRDefault="00041BCD" w:rsidP="00551C06">
      <w:pPr>
        <w:pStyle w:val="Heading6"/>
      </w:pPr>
      <w:bookmarkStart w:id="27" w:name="_Ref500149605"/>
      <w:r>
        <w:lastRenderedPageBreak/>
        <w:t xml:space="preserve">section </w:t>
      </w:r>
      <w:bookmarkStart w:id="28" w:name="DocXTextRef22"/>
      <w:r>
        <w:t>123(1)(a)</w:t>
      </w:r>
      <w:bookmarkEnd w:id="28"/>
      <w:r>
        <w:t xml:space="preserve"> of the Insolvency Act 1986 shall have effect as if for </w:t>
      </w:r>
      <w:r w:rsidR="00CB06F1">
        <w:t>"</w:t>
      </w:r>
      <w:r>
        <w:t>£750</w:t>
      </w:r>
      <w:r w:rsidR="00CB06F1">
        <w:t>"</w:t>
      </w:r>
      <w:r>
        <w:t xml:space="preserve"> there were substituted </w:t>
      </w:r>
      <w:r w:rsidR="00CB06F1">
        <w:t>"</w:t>
      </w:r>
      <w:r>
        <w:t>£100,000</w:t>
      </w:r>
      <w:r w:rsidR="00CB06F1">
        <w:t>"</w:t>
      </w:r>
      <w:r>
        <w:t xml:space="preserve"> or such higher figure as the parties may agree in writing from time to time; and</w:t>
      </w:r>
      <w:bookmarkEnd w:id="27"/>
      <w:r>
        <w:t xml:space="preserve"> </w:t>
      </w:r>
    </w:p>
    <w:p w14:paraId="39F2CC12" w14:textId="77777777" w:rsidR="00041BCD" w:rsidRDefault="00041BCD" w:rsidP="00551C06">
      <w:pPr>
        <w:pStyle w:val="Heading6"/>
      </w:pPr>
      <w:bookmarkStart w:id="29" w:name="_Ref500149606"/>
      <w:r>
        <w:t xml:space="preserve">it shall not be deemed to be unable to pay its debts for the purposes of this paragraph if any such demand as is mentioned in section </w:t>
      </w:r>
      <w:bookmarkStart w:id="30" w:name="DocXTextRef23"/>
      <w:r>
        <w:t>123(1)(a)</w:t>
      </w:r>
      <w:bookmarkEnd w:id="30"/>
      <w:r>
        <w:t xml:space="preserve"> of the Insolvency Act 1986 is satisfied before the expiry of 21 days from such </w:t>
      </w:r>
      <w:proofErr w:type="gramStart"/>
      <w:r>
        <w:t>demand;</w:t>
      </w:r>
      <w:bookmarkEnd w:id="29"/>
      <w:proofErr w:type="gramEnd"/>
    </w:p>
    <w:p w14:paraId="328BB232" w14:textId="77777777" w:rsidR="00041BCD" w:rsidRDefault="00041BCD" w:rsidP="00551C06">
      <w:pPr>
        <w:pStyle w:val="Heading5"/>
      </w:pPr>
      <w:bookmarkStart w:id="31" w:name="_Ref500149607"/>
      <w:r>
        <w:t xml:space="preserve">its directors make any proposal under </w:t>
      </w:r>
      <w:bookmarkStart w:id="32" w:name="DocXTextRef24"/>
      <w:r>
        <w:t>section 1</w:t>
      </w:r>
      <w:bookmarkEnd w:id="32"/>
      <w:r>
        <w:t xml:space="preserve"> of the Insolvency Act 1986, or it makes any agreement for the deferral, rescheduling or other readjustment (or makes a general assignment or an arrangement or composition with or for the benefit of the relevant creditors) of all or a material part of its debts, or a moratorium is agreed or declared in respect of or affecting all or a material part of its </w:t>
      </w:r>
      <w:proofErr w:type="gramStart"/>
      <w:r>
        <w:t>debts;</w:t>
      </w:r>
      <w:bookmarkEnd w:id="31"/>
      <w:proofErr w:type="gramEnd"/>
    </w:p>
    <w:p w14:paraId="343FF1F8" w14:textId="77777777" w:rsidR="00041BCD" w:rsidRDefault="00041BCD" w:rsidP="00551C06">
      <w:pPr>
        <w:pStyle w:val="Heading5"/>
      </w:pPr>
      <w:bookmarkStart w:id="33" w:name="_Ref500149608"/>
      <w:r>
        <w:t xml:space="preserve">any step is taken to enforce security over or a distress, execution or other similar process is levied or sued out against the whole or a substantial part of its assets or undertaking, including the appointment of a receiver, administrative receiver, manager or similar person to enforce that </w:t>
      </w:r>
      <w:proofErr w:type="gramStart"/>
      <w:r>
        <w:t>security;</w:t>
      </w:r>
      <w:bookmarkEnd w:id="33"/>
      <w:proofErr w:type="gramEnd"/>
    </w:p>
    <w:p w14:paraId="14328DB7" w14:textId="77777777" w:rsidR="00041BCD" w:rsidRDefault="00041BCD" w:rsidP="00551C06">
      <w:pPr>
        <w:pStyle w:val="Heading5"/>
      </w:pPr>
      <w:bookmarkStart w:id="34" w:name="_Ref500149609"/>
      <w:r>
        <w:t>any step is taken by any person with a view to its winding up or any person presents a winding-up petition which is not dismissed within 14 days, or it ceases or threatens to cease to carry on all or a material part of its business, except for the purpose of and followed by a reconstruction, amalgamation, reorganisation, merger or consolidation on terms approved by the other party before that step is taken (which approval shall not be unreasonably withheld or delayed); or</w:t>
      </w:r>
      <w:bookmarkEnd w:id="34"/>
    </w:p>
    <w:p w14:paraId="7273580E" w14:textId="77777777" w:rsidR="00041BCD" w:rsidRDefault="00041BCD" w:rsidP="00551C06">
      <w:pPr>
        <w:pStyle w:val="Heading5"/>
      </w:pPr>
      <w:bookmarkStart w:id="35" w:name="_Ref500149610"/>
      <w:r>
        <w:t>any event occurs which, under the law of any relevant jurisdiction, has an analogous or equivalent effect to any of the events listed above,</w:t>
      </w:r>
      <w:bookmarkEnd w:id="35"/>
    </w:p>
    <w:p w14:paraId="4E06023A" w14:textId="77777777" w:rsidR="00041BCD" w:rsidRDefault="00041BCD" w:rsidP="00551C06">
      <w:pPr>
        <w:pStyle w:val="BodyText3"/>
      </w:pPr>
      <w:r>
        <w:t xml:space="preserve">unless: </w:t>
      </w:r>
    </w:p>
    <w:p w14:paraId="57904FB3" w14:textId="77777777" w:rsidR="00041BCD" w:rsidRDefault="00041BCD" w:rsidP="00551C06">
      <w:pPr>
        <w:pStyle w:val="Heading6"/>
      </w:pPr>
      <w:bookmarkStart w:id="36" w:name="_Ref500149611"/>
      <w:r>
        <w:t xml:space="preserve">in any case, a railway administration order (or application for such order) has been made or such order (or application) is made within 14 days after the occurrence of such step, event, proposal or action (as the case may be) in relation to the party in question under </w:t>
      </w:r>
      <w:bookmarkStart w:id="37" w:name="DocXTextRef27"/>
      <w:r>
        <w:t>section 60</w:t>
      </w:r>
      <w:bookmarkEnd w:id="37"/>
      <w:r>
        <w:t xml:space="preserve">, </w:t>
      </w:r>
      <w:bookmarkStart w:id="38" w:name="DocXTextRef25"/>
      <w:r>
        <w:t>61</w:t>
      </w:r>
      <w:bookmarkEnd w:id="38"/>
      <w:r>
        <w:t xml:space="preserve"> or </w:t>
      </w:r>
      <w:bookmarkStart w:id="39" w:name="DocXTextRef26"/>
      <w:r>
        <w:t>62</w:t>
      </w:r>
      <w:bookmarkEnd w:id="39"/>
      <w:r>
        <w:t xml:space="preserve"> of the Act and for so long as any such order (or application) remains in force or pending; or</w:t>
      </w:r>
      <w:bookmarkEnd w:id="36"/>
      <w:r>
        <w:t xml:space="preserve"> </w:t>
      </w:r>
    </w:p>
    <w:p w14:paraId="564E5DB1" w14:textId="12136732" w:rsidR="00041BCD" w:rsidRDefault="00041BCD" w:rsidP="00551C06">
      <w:pPr>
        <w:pStyle w:val="Heading6"/>
      </w:pPr>
      <w:bookmarkStart w:id="40" w:name="_Ref500149612"/>
      <w:r>
        <w:t xml:space="preserve">in the case of paragraphs </w:t>
      </w:r>
      <w:bookmarkStart w:id="41" w:name="DocXTextRef28"/>
      <w:r>
        <w:t>(</w:t>
      </w:r>
      <w:bookmarkEnd w:id="41"/>
      <w:r w:rsidR="009A17A8">
        <w:t>a)</w:t>
      </w:r>
      <w:r>
        <w:t xml:space="preserve">, </w:t>
      </w:r>
      <w:bookmarkStart w:id="42" w:name="DocXTextRef29"/>
      <w:r>
        <w:t>(d)</w:t>
      </w:r>
      <w:bookmarkEnd w:id="42"/>
      <w:r>
        <w:t xml:space="preserve"> and </w:t>
      </w:r>
      <w:bookmarkStart w:id="43" w:name="DocXTextRef30"/>
      <w:r>
        <w:t>(e)</w:t>
      </w:r>
      <w:bookmarkEnd w:id="43"/>
      <w:r>
        <w:t xml:space="preserve">, the relevant petition, proceeding or other step is being actively contested in good faith by that party with timely recourse to all appropriate measures and </w:t>
      </w:r>
      <w:proofErr w:type="gramStart"/>
      <w:r>
        <w:t>procedures;</w:t>
      </w:r>
      <w:bookmarkEnd w:id="40"/>
      <w:proofErr w:type="gramEnd"/>
    </w:p>
    <w:p w14:paraId="176D3D13" w14:textId="75ADCD29" w:rsidR="00041BCD" w:rsidRDefault="00CB06F1" w:rsidP="00551C06">
      <w:pPr>
        <w:pStyle w:val="BodyText3"/>
      </w:pPr>
      <w:r>
        <w:rPr>
          <w:b/>
        </w:rPr>
        <w:t>"</w:t>
      </w:r>
      <w:r w:rsidR="00041BCD" w:rsidRPr="00BF1987">
        <w:rPr>
          <w:b/>
        </w:rPr>
        <w:t>Liability Cap</w:t>
      </w:r>
      <w:r>
        <w:rPr>
          <w:b/>
        </w:rPr>
        <w:t>"</w:t>
      </w:r>
      <w:r w:rsidR="00041BCD">
        <w:t xml:space="preserve"> has the meaning ascribed to it in paragraph </w:t>
      </w:r>
      <w:r w:rsidR="009A17A8">
        <w:t>1</w:t>
      </w:r>
      <w:r w:rsidR="00041BCD">
        <w:t xml:space="preserve"> of</w:t>
      </w:r>
      <w:r w:rsidR="009A17A8" w:rsidRPr="009A17A8">
        <w:t xml:space="preserve"> </w:t>
      </w:r>
      <w:r w:rsidR="009A17A8">
        <w:t xml:space="preserve">Schedule </w:t>
      </w:r>
      <w:proofErr w:type="gramStart"/>
      <w:r w:rsidR="009A17A8">
        <w:t>9</w:t>
      </w:r>
      <w:r w:rsidR="00041BCD">
        <w:t>;</w:t>
      </w:r>
      <w:proofErr w:type="gramEnd"/>
    </w:p>
    <w:p w14:paraId="54CCB959" w14:textId="77777777" w:rsidR="00041BCD" w:rsidRDefault="00CB06F1" w:rsidP="00551C06">
      <w:pPr>
        <w:pStyle w:val="BodyText3"/>
      </w:pPr>
      <w:r>
        <w:rPr>
          <w:b/>
        </w:rPr>
        <w:t>"</w:t>
      </w:r>
      <w:r w:rsidR="00041BCD" w:rsidRPr="00BF1987">
        <w:rPr>
          <w:b/>
        </w:rPr>
        <w:t>Longstop Date</w:t>
      </w:r>
      <w:r>
        <w:rPr>
          <w:b/>
        </w:rPr>
        <w:t>"</w:t>
      </w:r>
      <w:r w:rsidR="00041BCD">
        <w:t xml:space="preserve"> means [date to be added</w:t>
      </w:r>
      <w:proofErr w:type="gramStart"/>
      <w:r w:rsidR="00041BCD">
        <w:t>];</w:t>
      </w:r>
      <w:proofErr w:type="gramEnd"/>
      <w:r w:rsidR="00041BCD">
        <w:t xml:space="preserve">  </w:t>
      </w:r>
    </w:p>
    <w:p w14:paraId="4CEF750E" w14:textId="77777777" w:rsidR="00041BCD" w:rsidRDefault="00CB06F1" w:rsidP="00551C06">
      <w:pPr>
        <w:pStyle w:val="BodyText3"/>
      </w:pPr>
      <w:r>
        <w:rPr>
          <w:b/>
        </w:rPr>
        <w:t>"</w:t>
      </w:r>
      <w:r w:rsidR="00041BCD" w:rsidRPr="00BF1987">
        <w:rPr>
          <w:b/>
        </w:rPr>
        <w:t>Network</w:t>
      </w:r>
      <w:r>
        <w:rPr>
          <w:b/>
        </w:rPr>
        <w:t>"</w:t>
      </w:r>
      <w:r w:rsidR="00041BCD">
        <w:t xml:space="preserve"> has the meaning ascribed to it in Part </w:t>
      </w:r>
      <w:bookmarkStart w:id="44" w:name="DocXTextRef33"/>
      <w:r w:rsidR="00041BCD">
        <w:t>A</w:t>
      </w:r>
      <w:bookmarkEnd w:id="44"/>
      <w:r w:rsidR="00041BCD">
        <w:t xml:space="preserve"> of the Network </w:t>
      </w:r>
      <w:proofErr w:type="gramStart"/>
      <w:r w:rsidR="00041BCD">
        <w:t>Code;</w:t>
      </w:r>
      <w:proofErr w:type="gramEnd"/>
    </w:p>
    <w:p w14:paraId="196A7F3E" w14:textId="77777777" w:rsidR="00041BCD" w:rsidRDefault="00CB06F1" w:rsidP="00551C06">
      <w:pPr>
        <w:pStyle w:val="BodyText3"/>
      </w:pPr>
      <w:r>
        <w:rPr>
          <w:b/>
        </w:rPr>
        <w:t>"</w:t>
      </w:r>
      <w:r w:rsidR="00041BCD" w:rsidRPr="00BF1987">
        <w:rPr>
          <w:b/>
        </w:rPr>
        <w:t>Network Code</w:t>
      </w:r>
      <w:r>
        <w:rPr>
          <w:b/>
        </w:rPr>
        <w:t>"</w:t>
      </w:r>
      <w:r w:rsidR="00041BCD">
        <w:t xml:space="preserve"> means the document by that name published by Network </w:t>
      </w:r>
      <w:proofErr w:type="gramStart"/>
      <w:r w:rsidR="00041BCD">
        <w:t>Rail;</w:t>
      </w:r>
      <w:proofErr w:type="gramEnd"/>
    </w:p>
    <w:p w14:paraId="25A0293E" w14:textId="3FBBF246" w:rsidR="00041BCD" w:rsidRDefault="00CB06F1" w:rsidP="00551C06">
      <w:pPr>
        <w:pStyle w:val="BodyText3"/>
      </w:pPr>
      <w:r>
        <w:rPr>
          <w:b/>
        </w:rPr>
        <w:t>"</w:t>
      </w:r>
      <w:r w:rsidR="00041BCD" w:rsidRPr="00BF1987">
        <w:rPr>
          <w:b/>
        </w:rPr>
        <w:t>Network Rail Event of Default</w:t>
      </w:r>
      <w:r>
        <w:rPr>
          <w:b/>
        </w:rPr>
        <w:t>"</w:t>
      </w:r>
      <w:r w:rsidR="00041BCD">
        <w:t xml:space="preserve"> has the meaning ascribed to it in paragraph </w:t>
      </w:r>
      <w:r w:rsidR="009A17A8">
        <w:t>1.3</w:t>
      </w:r>
      <w:r w:rsidR="00041BCD">
        <w:t xml:space="preserve"> of</w:t>
      </w:r>
      <w:r w:rsidR="009A17A8" w:rsidRPr="009A17A8">
        <w:t xml:space="preserve"> </w:t>
      </w:r>
      <w:r w:rsidR="009A17A8">
        <w:t>Schedule</w:t>
      </w:r>
      <w:r w:rsidR="009B5F6B">
        <w:t> </w:t>
      </w:r>
      <w:proofErr w:type="gramStart"/>
      <w:r w:rsidR="009A17A8">
        <w:t>6</w:t>
      </w:r>
      <w:r w:rsidR="00041BCD">
        <w:t>;</w:t>
      </w:r>
      <w:proofErr w:type="gramEnd"/>
    </w:p>
    <w:p w14:paraId="0C5B0073" w14:textId="77777777" w:rsidR="00041BCD" w:rsidRDefault="00CB06F1" w:rsidP="00551C06">
      <w:pPr>
        <w:pStyle w:val="BodyText3"/>
      </w:pPr>
      <w:r>
        <w:rPr>
          <w:b/>
        </w:rPr>
        <w:t>"</w:t>
      </w:r>
      <w:r w:rsidR="00041BCD" w:rsidRPr="00BF1987">
        <w:rPr>
          <w:b/>
        </w:rPr>
        <w:t>New Working Timetable</w:t>
      </w:r>
      <w:r>
        <w:rPr>
          <w:b/>
        </w:rPr>
        <w:t>"</w:t>
      </w:r>
      <w:r w:rsidR="00041BCD">
        <w:t xml:space="preserve"> means, in respect of any day, the version of the Working Timetable for that day provided by Network Rail in accordance with Condition D</w:t>
      </w:r>
      <w:bookmarkStart w:id="45" w:name="DocXTextRef36"/>
      <w:r w:rsidR="00041BCD">
        <w:t>2.7.1</w:t>
      </w:r>
      <w:bookmarkEnd w:id="45"/>
      <w:r w:rsidR="00041BCD">
        <w:t>, as amended pursuant to Condition D</w:t>
      </w:r>
      <w:bookmarkStart w:id="46" w:name="DocXTextRef37"/>
      <w:r w:rsidR="00041BCD">
        <w:t>2.</w:t>
      </w:r>
      <w:proofErr w:type="gramStart"/>
      <w:r w:rsidR="00041BCD">
        <w:t>7.4</w:t>
      </w:r>
      <w:bookmarkEnd w:id="46"/>
      <w:r w:rsidR="00041BCD">
        <w:t>;</w:t>
      </w:r>
      <w:proofErr w:type="gramEnd"/>
      <w:r w:rsidR="00041BCD">
        <w:t xml:space="preserve"> </w:t>
      </w:r>
    </w:p>
    <w:p w14:paraId="1A2CF5D9" w14:textId="77777777" w:rsidR="00041BCD" w:rsidRDefault="00CB06F1" w:rsidP="00551C06">
      <w:pPr>
        <w:pStyle w:val="BodyText3"/>
      </w:pPr>
      <w:r>
        <w:rPr>
          <w:b/>
        </w:rPr>
        <w:lastRenderedPageBreak/>
        <w:t>"</w:t>
      </w:r>
      <w:r w:rsidR="00041BCD" w:rsidRPr="00BF1987">
        <w:rPr>
          <w:b/>
        </w:rPr>
        <w:t>Office of Rail and Road</w:t>
      </w:r>
      <w:r>
        <w:rPr>
          <w:b/>
        </w:rPr>
        <w:t>"</w:t>
      </w:r>
      <w:r w:rsidR="00041BCD">
        <w:t xml:space="preserve"> has the meaning ascribed to it under </w:t>
      </w:r>
      <w:bookmarkStart w:id="47" w:name="DocXTextRef38"/>
      <w:r w:rsidR="00041BCD">
        <w:t>section 15</w:t>
      </w:r>
      <w:bookmarkEnd w:id="47"/>
      <w:r w:rsidR="00041BCD">
        <w:t xml:space="preserve"> of the Railways and Transport Safety Act 2003, and references to </w:t>
      </w:r>
      <w:r>
        <w:t>"</w:t>
      </w:r>
      <w:r w:rsidR="00041BCD" w:rsidRPr="00850B53">
        <w:t>ORR</w:t>
      </w:r>
      <w:r>
        <w:t>"</w:t>
      </w:r>
      <w:r w:rsidR="00041BCD">
        <w:t xml:space="preserve"> shall be construed as references to the Office of Rail and </w:t>
      </w:r>
      <w:proofErr w:type="gramStart"/>
      <w:r w:rsidR="00041BCD">
        <w:t>Road;</w:t>
      </w:r>
      <w:proofErr w:type="gramEnd"/>
    </w:p>
    <w:p w14:paraId="49E056E7" w14:textId="69562595" w:rsidR="00041BCD" w:rsidRDefault="00CB06F1" w:rsidP="00551C06">
      <w:pPr>
        <w:pStyle w:val="BodyText3"/>
      </w:pPr>
      <w:r>
        <w:rPr>
          <w:b/>
        </w:rPr>
        <w:t>"</w:t>
      </w:r>
      <w:r w:rsidR="00041BCD" w:rsidRPr="00BF1987">
        <w:rPr>
          <w:b/>
        </w:rPr>
        <w:t>Performance Order</w:t>
      </w:r>
      <w:r>
        <w:rPr>
          <w:b/>
        </w:rPr>
        <w:t>"</w:t>
      </w:r>
      <w:r w:rsidR="00041BCD">
        <w:t xml:space="preserve"> has the meaning ascribed to it in </w:t>
      </w:r>
      <w:r w:rsidR="004519F5">
        <w:t>clause</w:t>
      </w:r>
      <w:r w:rsidR="009A17A8">
        <w:t xml:space="preserve"> </w:t>
      </w:r>
      <w:proofErr w:type="gramStart"/>
      <w:r w:rsidR="009A17A8">
        <w:t>13.3.2</w:t>
      </w:r>
      <w:r w:rsidR="00041BCD">
        <w:t>;</w:t>
      </w:r>
      <w:proofErr w:type="gramEnd"/>
    </w:p>
    <w:p w14:paraId="2B1F22D8" w14:textId="207A7CEA" w:rsidR="0026149F" w:rsidRPr="0026149F" w:rsidRDefault="0026149F" w:rsidP="00551C06">
      <w:pPr>
        <w:pStyle w:val="BodyText3"/>
      </w:pPr>
      <w:r>
        <w:rPr>
          <w:b/>
        </w:rPr>
        <w:t>"Public Holiday"</w:t>
      </w:r>
      <w:r>
        <w:t xml:space="preserve"> means any day other than Saturday or Sunday on which the banks in the City of London are not open for </w:t>
      </w:r>
      <w:proofErr w:type="gramStart"/>
      <w:r>
        <w:t>business;</w:t>
      </w:r>
      <w:proofErr w:type="gramEnd"/>
    </w:p>
    <w:p w14:paraId="3E72CA4A" w14:textId="3DE8E828" w:rsidR="00041BCD" w:rsidRDefault="00CB06F1" w:rsidP="00551C06">
      <w:pPr>
        <w:pStyle w:val="BodyText3"/>
      </w:pPr>
      <w:r>
        <w:rPr>
          <w:b/>
        </w:rPr>
        <w:t>"</w:t>
      </w:r>
      <w:r w:rsidR="00041BCD" w:rsidRPr="00BF1987">
        <w:rPr>
          <w:b/>
        </w:rPr>
        <w:t>Railway Code Systems</w:t>
      </w:r>
      <w:r>
        <w:rPr>
          <w:b/>
        </w:rPr>
        <w:t>"</w:t>
      </w:r>
      <w:r w:rsidR="00041BCD">
        <w:t xml:space="preserve"> means necessary systems within the meaning of the Systems </w:t>
      </w:r>
      <w:proofErr w:type="gramStart"/>
      <w:r w:rsidR="00041BCD">
        <w:t>Code;</w:t>
      </w:r>
      <w:proofErr w:type="gramEnd"/>
    </w:p>
    <w:p w14:paraId="54C741B6" w14:textId="77777777" w:rsidR="00041BCD" w:rsidRDefault="00CB06F1" w:rsidP="00551C06">
      <w:pPr>
        <w:pStyle w:val="BodyText3"/>
      </w:pPr>
      <w:r>
        <w:rPr>
          <w:b/>
        </w:rPr>
        <w:t>"</w:t>
      </w:r>
      <w:proofErr w:type="gramStart"/>
      <w:r w:rsidR="00041BCD" w:rsidRPr="00BF1987">
        <w:rPr>
          <w:b/>
        </w:rPr>
        <w:t>railway</w:t>
      </w:r>
      <w:proofErr w:type="gramEnd"/>
      <w:r w:rsidR="00041BCD" w:rsidRPr="00BF1987">
        <w:rPr>
          <w:b/>
        </w:rPr>
        <w:t xml:space="preserve"> facility</w:t>
      </w:r>
      <w:r>
        <w:rPr>
          <w:b/>
        </w:rPr>
        <w:t>"</w:t>
      </w:r>
      <w:r w:rsidR="00041BCD">
        <w:t xml:space="preserve"> has the meaning ascribed to it in </w:t>
      </w:r>
      <w:bookmarkStart w:id="48" w:name="DocXTextRef40"/>
      <w:r w:rsidR="00041BCD">
        <w:t>section 83</w:t>
      </w:r>
      <w:bookmarkEnd w:id="48"/>
      <w:r w:rsidR="00041BCD">
        <w:t xml:space="preserve"> of the Act;</w:t>
      </w:r>
    </w:p>
    <w:p w14:paraId="7B30D23C" w14:textId="77777777" w:rsidR="00041BCD" w:rsidRDefault="00CB06F1" w:rsidP="00551C06">
      <w:pPr>
        <w:pStyle w:val="BodyText3"/>
      </w:pPr>
      <w:r>
        <w:rPr>
          <w:b/>
        </w:rPr>
        <w:t>"</w:t>
      </w:r>
      <w:proofErr w:type="gramStart"/>
      <w:r w:rsidR="00041BCD" w:rsidRPr="00BF1987">
        <w:rPr>
          <w:b/>
        </w:rPr>
        <w:t>relevant</w:t>
      </w:r>
      <w:proofErr w:type="gramEnd"/>
      <w:r w:rsidR="00041BCD" w:rsidRPr="00BF1987">
        <w:rPr>
          <w:b/>
        </w:rPr>
        <w:t xml:space="preserve"> ADRR Forum</w:t>
      </w:r>
      <w:r>
        <w:rPr>
          <w:b/>
        </w:rPr>
        <w:t>"</w:t>
      </w:r>
      <w:r w:rsidR="00041BCD">
        <w:t xml:space="preserve"> means the Forum, having the meaning ascribed to it in the ADRR, to which a Relevant Dispute is allocated for resolution in accordance with the ADRR;</w:t>
      </w:r>
    </w:p>
    <w:p w14:paraId="1AFE2FF3" w14:textId="77777777" w:rsidR="00041BCD" w:rsidRDefault="00CB06F1" w:rsidP="00551C06">
      <w:pPr>
        <w:pStyle w:val="BodyText3"/>
      </w:pPr>
      <w:r>
        <w:rPr>
          <w:b/>
        </w:rPr>
        <w:t>"</w:t>
      </w:r>
      <w:r w:rsidR="00041BCD" w:rsidRPr="00BF1987">
        <w:rPr>
          <w:b/>
        </w:rPr>
        <w:t>Relevant Dispute</w:t>
      </w:r>
      <w:r>
        <w:rPr>
          <w:b/>
        </w:rPr>
        <w:t>"</w:t>
      </w:r>
      <w:r w:rsidR="00041BCD">
        <w:t xml:space="preserve"> means any difference between the parties arising out of or in connection with this </w:t>
      </w:r>
      <w:proofErr w:type="gramStart"/>
      <w:r w:rsidR="00041BCD">
        <w:t>contract;</w:t>
      </w:r>
      <w:proofErr w:type="gramEnd"/>
    </w:p>
    <w:p w14:paraId="24824356" w14:textId="24335E9E" w:rsidR="00041BCD" w:rsidRDefault="00CB06F1" w:rsidP="00551C06">
      <w:pPr>
        <w:pStyle w:val="BodyText3"/>
      </w:pPr>
      <w:r>
        <w:rPr>
          <w:b/>
        </w:rPr>
        <w:t>"</w:t>
      </w:r>
      <w:r w:rsidR="00041BCD" w:rsidRPr="00BF1987">
        <w:rPr>
          <w:b/>
        </w:rPr>
        <w:t>Relevant Force Majeure Event</w:t>
      </w:r>
      <w:r>
        <w:rPr>
          <w:b/>
        </w:rPr>
        <w:t>"</w:t>
      </w:r>
      <w:r w:rsidR="00041BCD">
        <w:t xml:space="preserve"> has the meaning ascribed to it in </w:t>
      </w:r>
      <w:r w:rsidR="004519F5">
        <w:t>clause</w:t>
      </w:r>
      <w:r w:rsidR="009A17A8">
        <w:t xml:space="preserve"> </w:t>
      </w:r>
      <w:proofErr w:type="gramStart"/>
      <w:r w:rsidR="009A17A8">
        <w:t>17.1</w:t>
      </w:r>
      <w:r w:rsidR="00041BCD">
        <w:t>;</w:t>
      </w:r>
      <w:proofErr w:type="gramEnd"/>
    </w:p>
    <w:p w14:paraId="345E0DB7" w14:textId="77777777" w:rsidR="00041BCD" w:rsidRDefault="00CB06F1" w:rsidP="00551C06">
      <w:pPr>
        <w:pStyle w:val="BodyText3"/>
      </w:pPr>
      <w:r>
        <w:rPr>
          <w:b/>
        </w:rPr>
        <w:t>"</w:t>
      </w:r>
      <w:r w:rsidR="00041BCD" w:rsidRPr="00BF1987">
        <w:rPr>
          <w:b/>
        </w:rPr>
        <w:t>Relevant Losses</w:t>
      </w:r>
      <w:r>
        <w:rPr>
          <w:b/>
        </w:rPr>
        <w:t>"</w:t>
      </w:r>
      <w:r w:rsidR="00041BCD">
        <w:t xml:space="preserve"> means, in relation to: </w:t>
      </w:r>
    </w:p>
    <w:p w14:paraId="1740E64C" w14:textId="77777777" w:rsidR="00041BCD" w:rsidRDefault="00041BCD" w:rsidP="00DA7D96">
      <w:pPr>
        <w:pStyle w:val="Heading5"/>
        <w:numPr>
          <w:ilvl w:val="4"/>
          <w:numId w:val="19"/>
        </w:numPr>
      </w:pPr>
      <w:bookmarkStart w:id="49" w:name="_Ref500149613"/>
      <w:r>
        <w:t>a breach of this contract; or</w:t>
      </w:r>
      <w:bookmarkEnd w:id="49"/>
      <w:r>
        <w:t xml:space="preserve"> </w:t>
      </w:r>
    </w:p>
    <w:p w14:paraId="2FCFA9A8" w14:textId="78CC6BDF" w:rsidR="00041BCD" w:rsidRDefault="00041BCD" w:rsidP="00551C06">
      <w:pPr>
        <w:pStyle w:val="Heading5"/>
      </w:pPr>
      <w:bookmarkStart w:id="50" w:name="_Ref500149614"/>
      <w:r>
        <w:t xml:space="preserve">in the case of </w:t>
      </w:r>
      <w:r w:rsidR="004519F5">
        <w:t>clause</w:t>
      </w:r>
      <w:r w:rsidR="009A17A8">
        <w:t xml:space="preserve"> 10</w:t>
      </w:r>
      <w:r>
        <w:t xml:space="preserve">, any of the matters specified in </w:t>
      </w:r>
      <w:r w:rsidR="004519F5">
        <w:t>clause</w:t>
      </w:r>
      <w:r w:rsidR="009A17A8">
        <w:t xml:space="preserve"> 10.1(a)</w:t>
      </w:r>
      <w:r>
        <w:t xml:space="preserve">, </w:t>
      </w:r>
      <w:r w:rsidR="009A17A8">
        <w:t xml:space="preserve">(b) </w:t>
      </w:r>
      <w:r>
        <w:t xml:space="preserve">or </w:t>
      </w:r>
      <w:r w:rsidR="009A17A8">
        <w:t>(c)</w:t>
      </w:r>
      <w:r>
        <w:t xml:space="preserve"> or </w:t>
      </w:r>
      <w:r w:rsidR="004519F5">
        <w:t>clause</w:t>
      </w:r>
      <w:r w:rsidR="009A17A8">
        <w:t xml:space="preserve"> 10.2(a)</w:t>
      </w:r>
      <w:r>
        <w:t xml:space="preserve">, </w:t>
      </w:r>
      <w:r w:rsidR="009A17A8">
        <w:t xml:space="preserve">(b) </w:t>
      </w:r>
      <w:r>
        <w:t xml:space="preserve">or </w:t>
      </w:r>
      <w:r w:rsidR="009A17A8">
        <w:t>(c)</w:t>
      </w:r>
      <w:r>
        <w:t xml:space="preserve"> (each a </w:t>
      </w:r>
      <w:r w:rsidR="00CB06F1">
        <w:t>"</w:t>
      </w:r>
      <w:r>
        <w:t>breach</w:t>
      </w:r>
      <w:r w:rsidR="00CB06F1">
        <w:t>"</w:t>
      </w:r>
      <w:r>
        <w:t xml:space="preserve"> for the purpose of this definition); or</w:t>
      </w:r>
      <w:bookmarkEnd w:id="50"/>
    </w:p>
    <w:p w14:paraId="4CAC66C6" w14:textId="223495B0" w:rsidR="00041BCD" w:rsidRDefault="00041BCD" w:rsidP="00551C06">
      <w:pPr>
        <w:pStyle w:val="Heading5"/>
      </w:pPr>
      <w:bookmarkStart w:id="51" w:name="_Ref500149615"/>
      <w:r>
        <w:t>in the case of</w:t>
      </w:r>
      <w:r w:rsidR="009A17A8" w:rsidRPr="009A17A8">
        <w:t xml:space="preserve"> </w:t>
      </w:r>
      <w:r w:rsidR="009A17A8">
        <w:t>Schedule 8</w:t>
      </w:r>
      <w:r>
        <w:t xml:space="preserve">, the matter specified in paragraph </w:t>
      </w:r>
      <w:r w:rsidR="009A17A8">
        <w:t>18</w:t>
      </w:r>
      <w:r>
        <w:t xml:space="preserve"> of </w:t>
      </w:r>
      <w:r w:rsidR="009A17A8">
        <w:t xml:space="preserve">Schedule 8 </w:t>
      </w:r>
      <w:r>
        <w:t xml:space="preserve">(a </w:t>
      </w:r>
      <w:r w:rsidR="00CB06F1">
        <w:t>"</w:t>
      </w:r>
      <w:r>
        <w:t>breach</w:t>
      </w:r>
      <w:r w:rsidR="00CB06F1">
        <w:t>"</w:t>
      </w:r>
      <w:r>
        <w:t xml:space="preserve"> for the purposes of this definition only),</w:t>
      </w:r>
      <w:bookmarkEnd w:id="51"/>
    </w:p>
    <w:p w14:paraId="0CEFA47B" w14:textId="77777777" w:rsidR="00041BCD" w:rsidRDefault="00041BCD" w:rsidP="00551C06">
      <w:pPr>
        <w:pStyle w:val="BodyText3"/>
      </w:pPr>
      <w:r>
        <w:t xml:space="preserve">all costs, losses (including loss of profit and loss of revenue), expenses, payments, damages, liabilities, interest and the amounts by which rights or entitlements to amounts have been reduced, in each case incurred or occasioned as a result of or by such </w:t>
      </w:r>
      <w:proofErr w:type="gramStart"/>
      <w:r>
        <w:t>breach;</w:t>
      </w:r>
      <w:proofErr w:type="gramEnd"/>
    </w:p>
    <w:p w14:paraId="6085C166" w14:textId="76492C01" w:rsidR="00041BCD" w:rsidRDefault="00CB06F1" w:rsidP="00551C06">
      <w:pPr>
        <w:pStyle w:val="BodyText3"/>
      </w:pPr>
      <w:r>
        <w:rPr>
          <w:b/>
        </w:rPr>
        <w:t>"</w:t>
      </w:r>
      <w:r w:rsidR="00041BCD" w:rsidRPr="00BF1987">
        <w:rPr>
          <w:b/>
        </w:rPr>
        <w:t>Relevant Obligation</w:t>
      </w:r>
      <w:r>
        <w:rPr>
          <w:b/>
        </w:rPr>
        <w:t>"</w:t>
      </w:r>
      <w:r w:rsidR="00041BCD">
        <w:t xml:space="preserve"> has the meaning ascribed to it in </w:t>
      </w:r>
      <w:r w:rsidR="004519F5">
        <w:t>clause</w:t>
      </w:r>
      <w:r w:rsidR="009A17A8">
        <w:t xml:space="preserve"> </w:t>
      </w:r>
      <w:proofErr w:type="gramStart"/>
      <w:r w:rsidR="009A17A8">
        <w:t>17</w:t>
      </w:r>
      <w:r w:rsidR="00041BCD">
        <w:t>;</w:t>
      </w:r>
      <w:proofErr w:type="gramEnd"/>
      <w:r w:rsidR="00041BCD">
        <w:t xml:space="preserve"> </w:t>
      </w:r>
    </w:p>
    <w:p w14:paraId="0659412C" w14:textId="77777777" w:rsidR="00041BCD" w:rsidRDefault="00CB06F1" w:rsidP="00551C06">
      <w:pPr>
        <w:pStyle w:val="BodyText3"/>
      </w:pPr>
      <w:r>
        <w:rPr>
          <w:b/>
        </w:rPr>
        <w:t>"</w:t>
      </w:r>
      <w:r w:rsidR="00041BCD" w:rsidRPr="00BF1987">
        <w:rPr>
          <w:b/>
        </w:rPr>
        <w:t>Rolled Over Access Proposal</w:t>
      </w:r>
      <w:r>
        <w:rPr>
          <w:b/>
        </w:rPr>
        <w:t>"</w:t>
      </w:r>
      <w:r w:rsidR="00041BCD">
        <w:t xml:space="preserve"> has the meaning ascribed to it in Part </w:t>
      </w:r>
      <w:bookmarkStart w:id="52" w:name="DocXTextRef53"/>
      <w:r w:rsidR="00041BCD">
        <w:t>D</w:t>
      </w:r>
      <w:bookmarkEnd w:id="52"/>
      <w:r w:rsidR="00041BCD">
        <w:t xml:space="preserve"> of the Network </w:t>
      </w:r>
      <w:proofErr w:type="gramStart"/>
      <w:r w:rsidR="00041BCD">
        <w:t>Code;</w:t>
      </w:r>
      <w:proofErr w:type="gramEnd"/>
    </w:p>
    <w:p w14:paraId="2925E3AB" w14:textId="2A1FC944" w:rsidR="00041BCD" w:rsidRDefault="00CB06F1" w:rsidP="00551C06">
      <w:pPr>
        <w:pStyle w:val="BodyText3"/>
      </w:pPr>
      <w:r>
        <w:rPr>
          <w:b/>
        </w:rPr>
        <w:t>"</w:t>
      </w:r>
      <w:r w:rsidR="00041BCD" w:rsidRPr="00BF1987">
        <w:rPr>
          <w:b/>
        </w:rPr>
        <w:t>Routes</w:t>
      </w:r>
      <w:r>
        <w:rPr>
          <w:b/>
        </w:rPr>
        <w:t>"</w:t>
      </w:r>
      <w:r w:rsidR="00041BCD">
        <w:t xml:space="preserve"> means that part of the Network specified in</w:t>
      </w:r>
      <w:r w:rsidR="009A17A8" w:rsidRPr="009A17A8">
        <w:t xml:space="preserve"> </w:t>
      </w:r>
      <w:r w:rsidR="009A17A8">
        <w:t xml:space="preserve">Schedule </w:t>
      </w:r>
      <w:proofErr w:type="gramStart"/>
      <w:r w:rsidR="009A17A8">
        <w:t>2</w:t>
      </w:r>
      <w:r w:rsidR="00041BCD">
        <w:t>;</w:t>
      </w:r>
      <w:proofErr w:type="gramEnd"/>
    </w:p>
    <w:p w14:paraId="2D9BD0D1" w14:textId="59632505" w:rsidR="00041BCD" w:rsidRDefault="00CB06F1" w:rsidP="00551C06">
      <w:pPr>
        <w:pStyle w:val="BodyText3"/>
      </w:pPr>
      <w:r>
        <w:rPr>
          <w:b/>
        </w:rPr>
        <w:t>"</w:t>
      </w:r>
      <w:proofErr w:type="gramStart"/>
      <w:r w:rsidR="00041BCD" w:rsidRPr="00BF1987">
        <w:rPr>
          <w:b/>
        </w:rPr>
        <w:t>safety</w:t>
      </w:r>
      <w:proofErr w:type="gramEnd"/>
      <w:r w:rsidR="00041BCD" w:rsidRPr="00BF1987">
        <w:rPr>
          <w:b/>
        </w:rPr>
        <w:t xml:space="preserve"> authorisation</w:t>
      </w:r>
      <w:r>
        <w:rPr>
          <w:b/>
        </w:rPr>
        <w:t>"</w:t>
      </w:r>
      <w:r w:rsidR="00041BCD">
        <w:t xml:space="preserve"> has the meaning ascribed to it by regulation 2 of the Railways and Other</w:t>
      </w:r>
      <w:r w:rsidR="009B5F6B">
        <w:t> </w:t>
      </w:r>
      <w:r w:rsidR="00041BCD">
        <w:t>Guided Transport Systems (Safety) Regulations 2006;</w:t>
      </w:r>
    </w:p>
    <w:p w14:paraId="4DA6B685" w14:textId="7EBA84F7" w:rsidR="00041BCD" w:rsidRDefault="00CB06F1" w:rsidP="00551C06">
      <w:pPr>
        <w:pStyle w:val="BodyText3"/>
      </w:pPr>
      <w:r>
        <w:rPr>
          <w:b/>
        </w:rPr>
        <w:t>"</w:t>
      </w:r>
      <w:proofErr w:type="gramStart"/>
      <w:r w:rsidR="00041BCD" w:rsidRPr="00BF1987">
        <w:rPr>
          <w:b/>
        </w:rPr>
        <w:t>safety</w:t>
      </w:r>
      <w:proofErr w:type="gramEnd"/>
      <w:r w:rsidR="00041BCD" w:rsidRPr="00BF1987">
        <w:rPr>
          <w:b/>
        </w:rPr>
        <w:t xml:space="preserve"> certificate</w:t>
      </w:r>
      <w:r>
        <w:rPr>
          <w:b/>
        </w:rPr>
        <w:t>"</w:t>
      </w:r>
      <w:r w:rsidR="00041BCD">
        <w:t xml:space="preserve"> has the meaning ascribed to it by regulat</w:t>
      </w:r>
      <w:r w:rsidR="009B5F6B">
        <w:t>ion 2 of the Railways and Other </w:t>
      </w:r>
      <w:r w:rsidR="00041BCD">
        <w:t>Guided Transport Systems (Safety) Regulations 2006;</w:t>
      </w:r>
    </w:p>
    <w:p w14:paraId="0FB4E8EE" w14:textId="77777777" w:rsidR="00041BCD" w:rsidRDefault="00CB06F1" w:rsidP="00551C06">
      <w:pPr>
        <w:pStyle w:val="BodyText3"/>
      </w:pPr>
      <w:r>
        <w:rPr>
          <w:b/>
        </w:rPr>
        <w:t>"</w:t>
      </w:r>
      <w:r w:rsidR="00041BCD" w:rsidRPr="00BF1987">
        <w:rPr>
          <w:b/>
        </w:rPr>
        <w:t>Safety Obligations</w:t>
      </w:r>
      <w:r>
        <w:rPr>
          <w:b/>
        </w:rPr>
        <w:t>"</w:t>
      </w:r>
      <w:r w:rsidR="00041BCD">
        <w:t xml:space="preserve"> means all applicable obligations concerning health and safety (including any duty of care arising at common law, and any obligation arising under statute, statutory instrument or mandatory code of practice) in Great </w:t>
      </w:r>
      <w:proofErr w:type="gramStart"/>
      <w:r w:rsidR="00041BCD">
        <w:t>Britain;</w:t>
      </w:r>
      <w:proofErr w:type="gramEnd"/>
    </w:p>
    <w:p w14:paraId="2A58B96B" w14:textId="4ADAE151" w:rsidR="00041BCD" w:rsidRDefault="00CB06F1" w:rsidP="00551C06">
      <w:pPr>
        <w:pStyle w:val="BodyText3"/>
      </w:pPr>
      <w:r>
        <w:rPr>
          <w:b/>
        </w:rPr>
        <w:t>"</w:t>
      </w:r>
      <w:r w:rsidR="00041BCD" w:rsidRPr="00BF1987">
        <w:rPr>
          <w:b/>
        </w:rPr>
        <w:t>Services</w:t>
      </w:r>
      <w:r>
        <w:rPr>
          <w:b/>
        </w:rPr>
        <w:t>"</w:t>
      </w:r>
      <w:r w:rsidR="00041BCD">
        <w:t xml:space="preserve"> means the railway passenger services specified in</w:t>
      </w:r>
      <w:r w:rsidR="009A17A8" w:rsidRPr="009A17A8">
        <w:t xml:space="preserve"> </w:t>
      </w:r>
      <w:r w:rsidR="009A17A8">
        <w:t xml:space="preserve">Schedule </w:t>
      </w:r>
      <w:proofErr w:type="gramStart"/>
      <w:r w:rsidR="009A17A8">
        <w:t>5</w:t>
      </w:r>
      <w:r w:rsidR="00041BCD">
        <w:t>;</w:t>
      </w:r>
      <w:proofErr w:type="gramEnd"/>
    </w:p>
    <w:p w14:paraId="28CE183D" w14:textId="77777777" w:rsidR="00041BCD" w:rsidRDefault="00CB06F1" w:rsidP="00551C06">
      <w:pPr>
        <w:pStyle w:val="BodyText3"/>
      </w:pPr>
      <w:r>
        <w:rPr>
          <w:b/>
        </w:rPr>
        <w:t>"</w:t>
      </w:r>
      <w:r w:rsidR="00041BCD" w:rsidRPr="00BF1987">
        <w:rPr>
          <w:b/>
        </w:rPr>
        <w:t>SNRP</w:t>
      </w:r>
      <w:r>
        <w:rPr>
          <w:b/>
        </w:rPr>
        <w:t>"</w:t>
      </w:r>
      <w:r w:rsidR="00041BCD">
        <w:t xml:space="preserve"> has the meaning ascribed to it in the Railways (Licensing of Railway Undertakings) Regulations </w:t>
      </w:r>
      <w:proofErr w:type="gramStart"/>
      <w:r w:rsidR="00041BCD">
        <w:t>2005;</w:t>
      </w:r>
      <w:proofErr w:type="gramEnd"/>
    </w:p>
    <w:p w14:paraId="058491E3" w14:textId="166C91A2" w:rsidR="00041BCD" w:rsidRDefault="00CB06F1" w:rsidP="00551C06">
      <w:pPr>
        <w:pStyle w:val="BodyText3"/>
      </w:pPr>
      <w:r>
        <w:rPr>
          <w:b/>
        </w:rPr>
        <w:t>"</w:t>
      </w:r>
      <w:r w:rsidR="00041BCD" w:rsidRPr="00BF1987">
        <w:rPr>
          <w:b/>
        </w:rPr>
        <w:t>Specified Equipment</w:t>
      </w:r>
      <w:r>
        <w:rPr>
          <w:b/>
        </w:rPr>
        <w:t>"</w:t>
      </w:r>
      <w:r w:rsidR="00041BCD">
        <w:t xml:space="preserve"> means the railway vehicles which the Train Operator is entitled to use in the provision of Services as specified in paragraph </w:t>
      </w:r>
      <w:r w:rsidR="009A17A8">
        <w:t>5.1</w:t>
      </w:r>
      <w:r w:rsidR="00041BCD">
        <w:t xml:space="preserve"> of</w:t>
      </w:r>
      <w:r w:rsidR="009A17A8" w:rsidRPr="009A17A8">
        <w:t xml:space="preserve"> </w:t>
      </w:r>
      <w:r w:rsidR="009A17A8">
        <w:t xml:space="preserve">Schedule </w:t>
      </w:r>
      <w:proofErr w:type="gramStart"/>
      <w:r w:rsidR="009A17A8">
        <w:t>5</w:t>
      </w:r>
      <w:r w:rsidR="00041BCD">
        <w:t>;</w:t>
      </w:r>
      <w:proofErr w:type="gramEnd"/>
    </w:p>
    <w:p w14:paraId="49DD6E02" w14:textId="28B212A3" w:rsidR="00041BCD" w:rsidRDefault="00CB06F1" w:rsidP="00551C06">
      <w:pPr>
        <w:pStyle w:val="BodyText3"/>
      </w:pPr>
      <w:r>
        <w:rPr>
          <w:b/>
        </w:rPr>
        <w:lastRenderedPageBreak/>
        <w:t>"</w:t>
      </w:r>
      <w:r w:rsidR="00041BCD" w:rsidRPr="00BF1987">
        <w:rPr>
          <w:b/>
        </w:rPr>
        <w:t>SPP Threshold</w:t>
      </w:r>
      <w:r>
        <w:rPr>
          <w:b/>
        </w:rPr>
        <w:t>"</w:t>
      </w:r>
      <w:r w:rsidR="00041BCD">
        <w:t xml:space="preserve"> has the meaning ascribed to it in paragraph </w:t>
      </w:r>
      <w:r w:rsidR="009A17A8">
        <w:t>18</w:t>
      </w:r>
      <w:r w:rsidR="00041BCD">
        <w:t xml:space="preserve"> of</w:t>
      </w:r>
      <w:r w:rsidR="009A17A8" w:rsidRPr="009A17A8">
        <w:t xml:space="preserve"> </w:t>
      </w:r>
      <w:r w:rsidR="009A17A8">
        <w:t xml:space="preserve">Schedule </w:t>
      </w:r>
      <w:proofErr w:type="gramStart"/>
      <w:r w:rsidR="009A17A8">
        <w:t>8</w:t>
      </w:r>
      <w:r w:rsidR="00041BCD">
        <w:t>;</w:t>
      </w:r>
      <w:proofErr w:type="gramEnd"/>
    </w:p>
    <w:p w14:paraId="4ED21393" w14:textId="77777777" w:rsidR="00041BCD" w:rsidRDefault="00CB06F1" w:rsidP="00551C06">
      <w:pPr>
        <w:pStyle w:val="BodyText3"/>
      </w:pPr>
      <w:r>
        <w:rPr>
          <w:b/>
        </w:rPr>
        <w:t>"</w:t>
      </w:r>
      <w:r w:rsidR="00041BCD" w:rsidRPr="00BF1987">
        <w:rPr>
          <w:b/>
        </w:rPr>
        <w:t>Stabling</w:t>
      </w:r>
      <w:r>
        <w:rPr>
          <w:b/>
        </w:rPr>
        <w:t>"</w:t>
      </w:r>
      <w:r w:rsidR="00041BCD">
        <w:t xml:space="preserve"> means the parking or laying up of the Specified Equipment or such other railway vehicles as the Train Operator is permitted by this contract to use on the Network, such parking or laying up being necessary or reasonably required for giving full effect to the movements of Specified Equipment required for the provision of the </w:t>
      </w:r>
      <w:proofErr w:type="gramStart"/>
      <w:r w:rsidR="00041BCD">
        <w:t>Services;</w:t>
      </w:r>
      <w:proofErr w:type="gramEnd"/>
    </w:p>
    <w:p w14:paraId="6C45C7DD" w14:textId="115D5D50" w:rsidR="00041BCD" w:rsidRDefault="00CB06F1" w:rsidP="00551C06">
      <w:pPr>
        <w:pStyle w:val="BodyText3"/>
      </w:pPr>
      <w:r>
        <w:rPr>
          <w:b/>
        </w:rPr>
        <w:t>"</w:t>
      </w:r>
      <w:r w:rsidR="00041BCD" w:rsidRPr="00BF1987">
        <w:rPr>
          <w:b/>
        </w:rPr>
        <w:t>Suspension Notice</w:t>
      </w:r>
      <w:r>
        <w:rPr>
          <w:b/>
        </w:rPr>
        <w:t>"</w:t>
      </w:r>
      <w:r w:rsidR="00041BCD">
        <w:t xml:space="preserve"> means a notice in writing served by the relevant party on the other party under paragraph </w:t>
      </w:r>
      <w:r w:rsidR="009A17A8">
        <w:t>2</w:t>
      </w:r>
      <w:r w:rsidR="00041BCD">
        <w:t xml:space="preserve"> of</w:t>
      </w:r>
      <w:r w:rsidR="009A17A8" w:rsidRPr="009A17A8">
        <w:t xml:space="preserve"> </w:t>
      </w:r>
      <w:r w:rsidR="009A17A8">
        <w:t xml:space="preserve">Schedule </w:t>
      </w:r>
      <w:proofErr w:type="gramStart"/>
      <w:r w:rsidR="009A17A8">
        <w:t>6</w:t>
      </w:r>
      <w:r w:rsidR="00041BCD">
        <w:t>;</w:t>
      </w:r>
      <w:proofErr w:type="gramEnd"/>
    </w:p>
    <w:p w14:paraId="4C1164D7" w14:textId="77777777" w:rsidR="00041BCD" w:rsidRDefault="00CB06F1" w:rsidP="00551C06">
      <w:pPr>
        <w:pStyle w:val="BodyText3"/>
      </w:pPr>
      <w:r>
        <w:rPr>
          <w:b/>
        </w:rPr>
        <w:t>"</w:t>
      </w:r>
      <w:r w:rsidR="00041BCD" w:rsidRPr="00BF1987">
        <w:rPr>
          <w:b/>
        </w:rPr>
        <w:t>Systems Code</w:t>
      </w:r>
      <w:r>
        <w:rPr>
          <w:b/>
        </w:rPr>
        <w:t>"</w:t>
      </w:r>
      <w:r w:rsidR="00041BCD">
        <w:t xml:space="preserve"> means the code of practice relating to the management and development of railway code systems as amended from time to time in accordance with its </w:t>
      </w:r>
      <w:proofErr w:type="gramStart"/>
      <w:r w:rsidR="00041BCD">
        <w:t>terms;</w:t>
      </w:r>
      <w:proofErr w:type="gramEnd"/>
    </w:p>
    <w:p w14:paraId="52567A2D" w14:textId="7742DC4D" w:rsidR="00041BCD" w:rsidRDefault="00CB06F1" w:rsidP="00551C06">
      <w:pPr>
        <w:pStyle w:val="BodyText3"/>
      </w:pPr>
      <w:r>
        <w:rPr>
          <w:b/>
        </w:rPr>
        <w:t>"</w:t>
      </w:r>
      <w:r w:rsidR="00041BCD" w:rsidRPr="00BF1987">
        <w:rPr>
          <w:b/>
        </w:rPr>
        <w:t>Termination Notice</w:t>
      </w:r>
      <w:r>
        <w:rPr>
          <w:b/>
        </w:rPr>
        <w:t>"</w:t>
      </w:r>
      <w:r w:rsidR="00041BCD">
        <w:t xml:space="preserve"> means a notice in writing served by the relevant party on the other party under paragraph </w:t>
      </w:r>
      <w:r w:rsidR="009A17A8">
        <w:t>3</w:t>
      </w:r>
      <w:r w:rsidR="00041BCD">
        <w:t xml:space="preserve"> of</w:t>
      </w:r>
      <w:r w:rsidR="009A17A8" w:rsidRPr="009A17A8">
        <w:t xml:space="preserve"> </w:t>
      </w:r>
      <w:r w:rsidR="009A17A8">
        <w:t xml:space="preserve">Schedule </w:t>
      </w:r>
      <w:proofErr w:type="gramStart"/>
      <w:r w:rsidR="009A17A8">
        <w:t>6</w:t>
      </w:r>
      <w:r w:rsidR="00041BCD">
        <w:t>;</w:t>
      </w:r>
      <w:proofErr w:type="gramEnd"/>
      <w:r w:rsidR="009A17A8">
        <w:t xml:space="preserve"> </w:t>
      </w:r>
    </w:p>
    <w:p w14:paraId="5A99E3AB" w14:textId="77777777" w:rsidR="00041BCD" w:rsidRDefault="00CB06F1" w:rsidP="00551C06">
      <w:pPr>
        <w:pStyle w:val="BodyText3"/>
      </w:pPr>
      <w:r>
        <w:rPr>
          <w:b/>
        </w:rPr>
        <w:t>"</w:t>
      </w:r>
      <w:r w:rsidR="00041BCD" w:rsidRPr="00BF1987">
        <w:rPr>
          <w:b/>
        </w:rPr>
        <w:t>Timetable Participant</w:t>
      </w:r>
      <w:r>
        <w:rPr>
          <w:b/>
        </w:rPr>
        <w:t>"</w:t>
      </w:r>
      <w:r w:rsidR="00041BCD">
        <w:t xml:space="preserve"> shall have the meaning ascribed to it in Part </w:t>
      </w:r>
      <w:bookmarkStart w:id="53" w:name="DocXTextRef64"/>
      <w:r w:rsidR="00041BCD">
        <w:t>D</w:t>
      </w:r>
      <w:bookmarkEnd w:id="53"/>
      <w:r w:rsidR="00041BCD">
        <w:t xml:space="preserve"> of the Network </w:t>
      </w:r>
      <w:proofErr w:type="gramStart"/>
      <w:r w:rsidR="00041BCD">
        <w:t>Code;</w:t>
      </w:r>
      <w:proofErr w:type="gramEnd"/>
      <w:r w:rsidR="00041BCD">
        <w:t xml:space="preserve"> </w:t>
      </w:r>
    </w:p>
    <w:p w14:paraId="5CBFF05C" w14:textId="6D23CC2D" w:rsidR="00041BCD" w:rsidRDefault="00CB06F1" w:rsidP="00551C06">
      <w:pPr>
        <w:pStyle w:val="BodyText3"/>
      </w:pPr>
      <w:r>
        <w:rPr>
          <w:b/>
        </w:rPr>
        <w:t>"</w:t>
      </w:r>
      <w:r w:rsidR="00041BCD" w:rsidRPr="00BF1987">
        <w:rPr>
          <w:b/>
        </w:rPr>
        <w:t>Track Charges</w:t>
      </w:r>
      <w:r>
        <w:rPr>
          <w:b/>
        </w:rPr>
        <w:t>"</w:t>
      </w:r>
      <w:r w:rsidR="00041BCD">
        <w:t xml:space="preserve"> means the charges payable by or on behalf of the Train Operator to Network Rail, as set out in paragraph </w:t>
      </w:r>
      <w:r w:rsidR="009A17A8">
        <w:t>1</w:t>
      </w:r>
      <w:r w:rsidR="00041BCD">
        <w:t xml:space="preserve"> of </w:t>
      </w:r>
      <w:r w:rsidR="009A17A8">
        <w:t xml:space="preserve">Part 2 </w:t>
      </w:r>
      <w:r w:rsidR="00041BCD">
        <w:t xml:space="preserve">of </w:t>
      </w:r>
      <w:r w:rsidR="009A17A8">
        <w:t xml:space="preserve">Schedule 7 </w:t>
      </w:r>
      <w:r w:rsidR="00041BCD">
        <w:t xml:space="preserve">or under the Traction Electricity </w:t>
      </w:r>
      <w:proofErr w:type="gramStart"/>
      <w:r w:rsidR="00041BCD">
        <w:t>Rules;</w:t>
      </w:r>
      <w:proofErr w:type="gramEnd"/>
    </w:p>
    <w:p w14:paraId="4A74E013" w14:textId="77777777" w:rsidR="00041BCD" w:rsidRDefault="00CB06F1" w:rsidP="00551C06">
      <w:pPr>
        <w:pStyle w:val="BodyText3"/>
      </w:pPr>
      <w:r>
        <w:rPr>
          <w:b/>
        </w:rPr>
        <w:t>"</w:t>
      </w:r>
      <w:r w:rsidR="00041BCD" w:rsidRPr="00BF1987">
        <w:rPr>
          <w:b/>
        </w:rPr>
        <w:t>Traction Electricity Rules</w:t>
      </w:r>
      <w:r>
        <w:rPr>
          <w:b/>
        </w:rPr>
        <w:t>"</w:t>
      </w:r>
      <w:r w:rsidR="00041BCD">
        <w:t xml:space="preserve"> means the document known as the Traction Electricity Rules published by Network Rail on its website and as may be amended from time to </w:t>
      </w:r>
      <w:proofErr w:type="gramStart"/>
      <w:r w:rsidR="00041BCD">
        <w:t>time;</w:t>
      </w:r>
      <w:proofErr w:type="gramEnd"/>
    </w:p>
    <w:p w14:paraId="00C50CE7" w14:textId="77777777" w:rsidR="00041BCD" w:rsidRDefault="00CB06F1" w:rsidP="00551C06">
      <w:pPr>
        <w:pStyle w:val="BodyText3"/>
      </w:pPr>
      <w:r>
        <w:rPr>
          <w:b/>
        </w:rPr>
        <w:t>"</w:t>
      </w:r>
      <w:r w:rsidR="00041BCD" w:rsidRPr="00BF1987">
        <w:rPr>
          <w:b/>
        </w:rPr>
        <w:t>Train Consist Data</w:t>
      </w:r>
      <w:r>
        <w:rPr>
          <w:b/>
        </w:rPr>
        <w:t>"</w:t>
      </w:r>
      <w:r w:rsidR="00041BCD">
        <w:t xml:space="preserve"> means information as to the number(s) and type(s) of railway vehicle comprised in a train </w:t>
      </w:r>
      <w:proofErr w:type="gramStart"/>
      <w:r w:rsidR="00041BCD">
        <w:t>movement;</w:t>
      </w:r>
      <w:proofErr w:type="gramEnd"/>
    </w:p>
    <w:p w14:paraId="228C9EC9" w14:textId="7635B3BE" w:rsidR="00041BCD" w:rsidRDefault="00CB06F1" w:rsidP="00551C06">
      <w:pPr>
        <w:pStyle w:val="BodyText3"/>
      </w:pPr>
      <w:r>
        <w:rPr>
          <w:b/>
        </w:rPr>
        <w:t>"</w:t>
      </w:r>
      <w:r w:rsidR="00041BCD" w:rsidRPr="00BF1987">
        <w:rPr>
          <w:b/>
        </w:rPr>
        <w:t>Train Operator Event of Default</w:t>
      </w:r>
      <w:r>
        <w:rPr>
          <w:b/>
        </w:rPr>
        <w:t>"</w:t>
      </w:r>
      <w:r w:rsidR="00041BCD">
        <w:t xml:space="preserve"> has the meaning ascribed to it in paragraph </w:t>
      </w:r>
      <w:r w:rsidR="009A17A8">
        <w:t>1.1</w:t>
      </w:r>
      <w:r w:rsidR="00041BCD">
        <w:t xml:space="preserve"> of</w:t>
      </w:r>
      <w:r w:rsidR="009A17A8" w:rsidRPr="009A17A8">
        <w:t xml:space="preserve"> </w:t>
      </w:r>
      <w:r w:rsidR="009A17A8">
        <w:t>Schedule</w:t>
      </w:r>
      <w:r w:rsidR="009B5F6B">
        <w:t> </w:t>
      </w:r>
      <w:proofErr w:type="gramStart"/>
      <w:r w:rsidR="009A17A8">
        <w:t>6</w:t>
      </w:r>
      <w:r w:rsidR="00041BCD">
        <w:t>;</w:t>
      </w:r>
      <w:proofErr w:type="gramEnd"/>
    </w:p>
    <w:p w14:paraId="07B44696" w14:textId="77777777" w:rsidR="00041BCD" w:rsidRDefault="00CB06F1" w:rsidP="00551C06">
      <w:pPr>
        <w:pStyle w:val="BodyText3"/>
      </w:pPr>
      <w:r>
        <w:rPr>
          <w:b/>
        </w:rPr>
        <w:t>"</w:t>
      </w:r>
      <w:r w:rsidR="00041BCD" w:rsidRPr="00BF1987">
        <w:rPr>
          <w:b/>
        </w:rPr>
        <w:t>Train Slot</w:t>
      </w:r>
      <w:r>
        <w:rPr>
          <w:b/>
        </w:rPr>
        <w:t>"</w:t>
      </w:r>
      <w:r w:rsidR="00041BCD">
        <w:t xml:space="preserve"> has the meaning ascribed to it in Part </w:t>
      </w:r>
      <w:bookmarkStart w:id="54" w:name="DocXTextRef70"/>
      <w:r w:rsidR="00041BCD">
        <w:t>D</w:t>
      </w:r>
      <w:bookmarkEnd w:id="54"/>
      <w:r w:rsidR="00041BCD">
        <w:t xml:space="preserve"> of the Network </w:t>
      </w:r>
      <w:proofErr w:type="gramStart"/>
      <w:r w:rsidR="00041BCD">
        <w:t>Code;</w:t>
      </w:r>
      <w:proofErr w:type="gramEnd"/>
    </w:p>
    <w:p w14:paraId="2A04A500" w14:textId="77777777" w:rsidR="00041BCD" w:rsidRDefault="00CB06F1" w:rsidP="00551C06">
      <w:pPr>
        <w:pStyle w:val="BodyText3"/>
      </w:pPr>
      <w:r>
        <w:rPr>
          <w:b/>
        </w:rPr>
        <w:t>"</w:t>
      </w:r>
      <w:r w:rsidR="00041BCD" w:rsidRPr="00BF1987">
        <w:rPr>
          <w:b/>
        </w:rPr>
        <w:t>TW-X</w:t>
      </w:r>
      <w:r>
        <w:rPr>
          <w:b/>
        </w:rPr>
        <w:t>"</w:t>
      </w:r>
      <w:r w:rsidR="00041BCD">
        <w:t xml:space="preserve"> has the meaning ascribed to it in Part </w:t>
      </w:r>
      <w:bookmarkStart w:id="55" w:name="DocXTextRef71"/>
      <w:r w:rsidR="00041BCD">
        <w:t>D</w:t>
      </w:r>
      <w:bookmarkEnd w:id="55"/>
      <w:r w:rsidR="00041BCD">
        <w:t xml:space="preserve"> of the Network </w:t>
      </w:r>
      <w:proofErr w:type="gramStart"/>
      <w:r w:rsidR="00041BCD">
        <w:t>Code;</w:t>
      </w:r>
      <w:proofErr w:type="gramEnd"/>
    </w:p>
    <w:p w14:paraId="0F3AAB2F" w14:textId="77777777" w:rsidR="00041BCD" w:rsidRDefault="00CB06F1" w:rsidP="00551C06">
      <w:pPr>
        <w:pStyle w:val="BodyText3"/>
      </w:pPr>
      <w:r>
        <w:rPr>
          <w:b/>
        </w:rPr>
        <w:t>"</w:t>
      </w:r>
      <w:r w:rsidR="00041BCD" w:rsidRPr="00BF1987">
        <w:rPr>
          <w:b/>
        </w:rPr>
        <w:t>Value Added Tax</w:t>
      </w:r>
      <w:r>
        <w:rPr>
          <w:b/>
        </w:rPr>
        <w:t>"</w:t>
      </w:r>
      <w:r w:rsidR="00041BCD">
        <w:t xml:space="preserve"> means value added tax as provided for in the Value Added Tax Act 1994, and any tax similar or equivalent to value added tax or any turnover tax replacing or introduced in addition to them, and </w:t>
      </w:r>
      <w:r>
        <w:rPr>
          <w:b/>
        </w:rPr>
        <w:t>"</w:t>
      </w:r>
      <w:r w:rsidR="00041BCD" w:rsidRPr="00BF1987">
        <w:rPr>
          <w:b/>
        </w:rPr>
        <w:t>VAT</w:t>
      </w:r>
      <w:r>
        <w:rPr>
          <w:b/>
        </w:rPr>
        <w:t>"</w:t>
      </w:r>
      <w:r w:rsidR="00041BCD">
        <w:t xml:space="preserve"> shall be construed </w:t>
      </w:r>
      <w:proofErr w:type="gramStart"/>
      <w:r w:rsidR="00041BCD">
        <w:t>accordingly;</w:t>
      </w:r>
      <w:proofErr w:type="gramEnd"/>
      <w:r w:rsidR="00041BCD">
        <w:t xml:space="preserve"> </w:t>
      </w:r>
    </w:p>
    <w:p w14:paraId="58C5F26B" w14:textId="77777777" w:rsidR="00041BCD" w:rsidRDefault="00CB06F1" w:rsidP="00551C06">
      <w:pPr>
        <w:pStyle w:val="BodyText3"/>
      </w:pPr>
      <w:r>
        <w:rPr>
          <w:b/>
        </w:rPr>
        <w:t>"</w:t>
      </w:r>
      <w:r w:rsidR="00041BCD" w:rsidRPr="00BF1987">
        <w:rPr>
          <w:b/>
        </w:rPr>
        <w:t>Working Day</w:t>
      </w:r>
      <w:r>
        <w:rPr>
          <w:b/>
        </w:rPr>
        <w:t>"</w:t>
      </w:r>
      <w:r w:rsidR="00041BCD">
        <w:t xml:space="preserve"> has the meaning ascribed to it in Part </w:t>
      </w:r>
      <w:bookmarkStart w:id="56" w:name="DocXTextRef72"/>
      <w:r w:rsidR="00041BCD">
        <w:t>A</w:t>
      </w:r>
      <w:bookmarkEnd w:id="56"/>
      <w:r w:rsidR="00041BCD">
        <w:t xml:space="preserve"> of the Network Code; and</w:t>
      </w:r>
    </w:p>
    <w:p w14:paraId="3CF1C7E1" w14:textId="77777777" w:rsidR="00041BCD" w:rsidRDefault="00CB06F1" w:rsidP="00551C06">
      <w:pPr>
        <w:pStyle w:val="BodyText3"/>
      </w:pPr>
      <w:r>
        <w:rPr>
          <w:b/>
        </w:rPr>
        <w:t>"</w:t>
      </w:r>
      <w:r w:rsidR="00041BCD" w:rsidRPr="00BF1987">
        <w:rPr>
          <w:b/>
        </w:rPr>
        <w:t>Working Timetable</w:t>
      </w:r>
      <w:r>
        <w:rPr>
          <w:b/>
        </w:rPr>
        <w:t>"</w:t>
      </w:r>
      <w:r w:rsidR="00041BCD">
        <w:t xml:space="preserve"> has the meaning ascribed to it in Part </w:t>
      </w:r>
      <w:bookmarkStart w:id="57" w:name="DocXTextRef73"/>
      <w:r w:rsidR="00041BCD">
        <w:t>A</w:t>
      </w:r>
      <w:bookmarkEnd w:id="57"/>
      <w:r w:rsidR="00041BCD">
        <w:t xml:space="preserve"> of the Network Code.</w:t>
      </w:r>
    </w:p>
    <w:p w14:paraId="228DCC2C" w14:textId="77777777" w:rsidR="00041BCD" w:rsidRPr="00551C06" w:rsidRDefault="00041BCD" w:rsidP="001D2A9A">
      <w:pPr>
        <w:pStyle w:val="Heading3"/>
        <w:rPr>
          <w:b/>
          <w:i/>
        </w:rPr>
      </w:pPr>
      <w:bookmarkStart w:id="58" w:name="_Ref500149616"/>
      <w:r w:rsidRPr="00551C06">
        <w:rPr>
          <w:b/>
          <w:i/>
        </w:rPr>
        <w:t>Interpretation</w:t>
      </w:r>
      <w:bookmarkEnd w:id="58"/>
    </w:p>
    <w:p w14:paraId="34DE67C3" w14:textId="77777777" w:rsidR="00041BCD" w:rsidRDefault="00041BCD" w:rsidP="00551C06">
      <w:pPr>
        <w:pStyle w:val="BodyText3"/>
      </w:pPr>
      <w:r>
        <w:t>In this contract, unless the context otherwise requires:</w:t>
      </w:r>
    </w:p>
    <w:p w14:paraId="533F6B05" w14:textId="77777777" w:rsidR="00041BCD" w:rsidRDefault="00041BCD" w:rsidP="00551C06">
      <w:pPr>
        <w:pStyle w:val="Heading5"/>
      </w:pPr>
      <w:bookmarkStart w:id="59" w:name="_Ref500149617"/>
      <w:r>
        <w:t xml:space="preserve">the singular includes the plural and </w:t>
      </w:r>
      <w:proofErr w:type="gramStart"/>
      <w:r>
        <w:t>vice versa;</w:t>
      </w:r>
      <w:bookmarkEnd w:id="59"/>
      <w:proofErr w:type="gramEnd"/>
    </w:p>
    <w:p w14:paraId="42F98E16" w14:textId="77777777" w:rsidR="00041BCD" w:rsidRDefault="00041BCD" w:rsidP="00551C06">
      <w:pPr>
        <w:pStyle w:val="Heading5"/>
      </w:pPr>
      <w:bookmarkStart w:id="60" w:name="_Ref500149618"/>
      <w:r>
        <w:t xml:space="preserve">any one gender includes the </w:t>
      </w:r>
      <w:proofErr w:type="gramStart"/>
      <w:r>
        <w:t>other;</w:t>
      </w:r>
      <w:bookmarkEnd w:id="60"/>
      <w:proofErr w:type="gramEnd"/>
    </w:p>
    <w:p w14:paraId="7ACCB1B6" w14:textId="77777777" w:rsidR="00041BCD" w:rsidRDefault="00041BCD" w:rsidP="00551C06">
      <w:pPr>
        <w:pStyle w:val="Heading5"/>
      </w:pPr>
      <w:bookmarkStart w:id="61" w:name="_Ref500149619"/>
      <w:r>
        <w:t xml:space="preserve">all headings are for convenience of reference only and shall not be used in the construction of this </w:t>
      </w:r>
      <w:proofErr w:type="gramStart"/>
      <w:r>
        <w:t>contract;</w:t>
      </w:r>
      <w:bookmarkEnd w:id="61"/>
      <w:proofErr w:type="gramEnd"/>
    </w:p>
    <w:p w14:paraId="19CA9D83" w14:textId="77777777" w:rsidR="00041BCD" w:rsidRDefault="00041BCD" w:rsidP="00551C06">
      <w:pPr>
        <w:pStyle w:val="Heading5"/>
      </w:pPr>
      <w:bookmarkStart w:id="62" w:name="_Ref500149620"/>
      <w:r>
        <w:t xml:space="preserve">reference to an item of primary or secondary legislation is to that item as amended or replaced from time to </w:t>
      </w:r>
      <w:proofErr w:type="gramStart"/>
      <w:r>
        <w:t>time;</w:t>
      </w:r>
      <w:bookmarkEnd w:id="62"/>
      <w:proofErr w:type="gramEnd"/>
    </w:p>
    <w:p w14:paraId="0D0970F3" w14:textId="77777777" w:rsidR="00041BCD" w:rsidRDefault="00041BCD" w:rsidP="00551C06">
      <w:pPr>
        <w:pStyle w:val="Heading5"/>
      </w:pPr>
      <w:bookmarkStart w:id="63" w:name="_Ref500149621"/>
      <w:r>
        <w:t xml:space="preserve">reference to a contract, instrument or other document is to that contract, instrument or other document as amended, novated, supplemented or replaced from time to </w:t>
      </w:r>
      <w:proofErr w:type="gramStart"/>
      <w:r>
        <w:t>time;</w:t>
      </w:r>
      <w:bookmarkEnd w:id="63"/>
      <w:proofErr w:type="gramEnd"/>
    </w:p>
    <w:p w14:paraId="3E3EE342" w14:textId="77777777" w:rsidR="00041BCD" w:rsidRDefault="00041BCD" w:rsidP="00551C06">
      <w:pPr>
        <w:pStyle w:val="Heading5"/>
      </w:pPr>
      <w:bookmarkStart w:id="64" w:name="_Ref500149622"/>
      <w:r>
        <w:lastRenderedPageBreak/>
        <w:t xml:space="preserve">reference to a party is to a party to this contract, its successors and permitted </w:t>
      </w:r>
      <w:proofErr w:type="gramStart"/>
      <w:r>
        <w:t>assigns;</w:t>
      </w:r>
      <w:bookmarkEnd w:id="64"/>
      <w:proofErr w:type="gramEnd"/>
    </w:p>
    <w:p w14:paraId="0DA131AC" w14:textId="77777777" w:rsidR="00041BCD" w:rsidRDefault="00041BCD" w:rsidP="00551C06">
      <w:pPr>
        <w:pStyle w:val="Heading5"/>
      </w:pPr>
      <w:bookmarkStart w:id="65" w:name="_Ref500149623"/>
      <w:r>
        <w:t xml:space="preserve">reference to a recital, </w:t>
      </w:r>
      <w:r w:rsidR="004519F5">
        <w:t>clause</w:t>
      </w:r>
      <w:r>
        <w:t xml:space="preserve"> or Schedule is to a recital, clause or schedule of or to this contract; reference in a schedule to a Part of or an Appendix to a schedule is to a part of or an appendix to the schedule in which the reference appears; reference in a Part of a Schedule to a paragraph is to a paragraph of that part; reference to a Part of an appendix is to a part of the appendix in which the reference appears; and reference in a schedule to a Table is a reference to the table included in or annexed to that schedule;</w:t>
      </w:r>
      <w:bookmarkEnd w:id="65"/>
    </w:p>
    <w:p w14:paraId="7BFB4D07" w14:textId="77777777" w:rsidR="00041BCD" w:rsidRDefault="00041BCD" w:rsidP="00551C06">
      <w:pPr>
        <w:pStyle w:val="Heading5"/>
      </w:pPr>
      <w:bookmarkStart w:id="66" w:name="_Ref500149624"/>
      <w:r>
        <w:t xml:space="preserve">where a word or expression is defined, cognate words and expressions shall be construed </w:t>
      </w:r>
      <w:proofErr w:type="gramStart"/>
      <w:r>
        <w:t>accordingly;</w:t>
      </w:r>
      <w:bookmarkEnd w:id="66"/>
      <w:proofErr w:type="gramEnd"/>
    </w:p>
    <w:p w14:paraId="72C6F290" w14:textId="77777777" w:rsidR="00041BCD" w:rsidRDefault="00041BCD" w:rsidP="00551C06">
      <w:pPr>
        <w:pStyle w:val="Heading5"/>
      </w:pPr>
      <w:bookmarkStart w:id="67" w:name="_Ref500149625"/>
      <w:r>
        <w:t xml:space="preserve">references to the word </w:t>
      </w:r>
      <w:r w:rsidR="00CB06F1">
        <w:t>"</w:t>
      </w:r>
      <w:r>
        <w:t>person</w:t>
      </w:r>
      <w:r w:rsidR="00CB06F1">
        <w:t>"</w:t>
      </w:r>
      <w:r>
        <w:t xml:space="preserve"> or </w:t>
      </w:r>
      <w:r w:rsidR="00CB06F1">
        <w:t>"</w:t>
      </w:r>
      <w:r>
        <w:t>persons</w:t>
      </w:r>
      <w:r w:rsidR="00CB06F1">
        <w:t>"</w:t>
      </w:r>
      <w:r>
        <w:t xml:space="preserve"> or to words importing persons include individuals, firms, corporations, government agencies, committees, departments, authorities and other bodies incorporated or unincorporated, whether having separate legal personality or </w:t>
      </w:r>
      <w:proofErr w:type="gramStart"/>
      <w:r>
        <w:t>not;</w:t>
      </w:r>
      <w:bookmarkEnd w:id="67"/>
      <w:proofErr w:type="gramEnd"/>
    </w:p>
    <w:p w14:paraId="5554633D" w14:textId="77777777" w:rsidR="00041BCD" w:rsidRDefault="00CB06F1" w:rsidP="00551C06">
      <w:pPr>
        <w:pStyle w:val="Heading5"/>
      </w:pPr>
      <w:bookmarkStart w:id="68" w:name="_Ref500149626"/>
      <w:r>
        <w:t>"</w:t>
      </w:r>
      <w:r w:rsidR="00041BCD">
        <w:t>otherwise</w:t>
      </w:r>
      <w:r>
        <w:t>"</w:t>
      </w:r>
      <w:r w:rsidR="00041BCD">
        <w:t xml:space="preserve"> and words following </w:t>
      </w:r>
      <w:r>
        <w:t>"</w:t>
      </w:r>
      <w:r w:rsidR="00041BCD">
        <w:t>other</w:t>
      </w:r>
      <w:r>
        <w:t>"</w:t>
      </w:r>
      <w:r w:rsidR="00041BCD">
        <w:t xml:space="preserve"> shall not be limited by any foregoing words where a wider construction is </w:t>
      </w:r>
      <w:proofErr w:type="gramStart"/>
      <w:r w:rsidR="00041BCD">
        <w:t>possible;</w:t>
      </w:r>
      <w:bookmarkEnd w:id="68"/>
      <w:proofErr w:type="gramEnd"/>
    </w:p>
    <w:p w14:paraId="21700EC7" w14:textId="77777777" w:rsidR="00041BCD" w:rsidRDefault="00041BCD" w:rsidP="00551C06">
      <w:pPr>
        <w:pStyle w:val="Heading5"/>
      </w:pPr>
      <w:bookmarkStart w:id="69" w:name="_Ref500149627"/>
      <w:r>
        <w:t xml:space="preserve">the words </w:t>
      </w:r>
      <w:r w:rsidR="00CB06F1">
        <w:t>"</w:t>
      </w:r>
      <w:r>
        <w:t>including</w:t>
      </w:r>
      <w:r w:rsidR="00CB06F1">
        <w:t>"</w:t>
      </w:r>
      <w:r>
        <w:t xml:space="preserve"> and </w:t>
      </w:r>
      <w:r w:rsidR="00CB06F1">
        <w:t>"</w:t>
      </w:r>
      <w:r>
        <w:t>in particular</w:t>
      </w:r>
      <w:r w:rsidR="00CB06F1">
        <w:t>"</w:t>
      </w:r>
      <w:r>
        <w:t xml:space="preserve"> shall be construed as being by way of illustration or emphasis and shall not limit or prejudice the generality of any foregoing </w:t>
      </w:r>
      <w:proofErr w:type="gramStart"/>
      <w:r>
        <w:t>words;</w:t>
      </w:r>
      <w:bookmarkEnd w:id="69"/>
      <w:proofErr w:type="gramEnd"/>
    </w:p>
    <w:p w14:paraId="62F3A62F" w14:textId="77777777" w:rsidR="00041BCD" w:rsidRDefault="00041BCD" w:rsidP="00551C06">
      <w:pPr>
        <w:pStyle w:val="Heading5"/>
      </w:pPr>
      <w:bookmarkStart w:id="70" w:name="_Ref500149628"/>
      <w:r>
        <w:t xml:space="preserve">words and expressions defined in the Railways Act 1993, the Railways and Other Guided Transport Systems (Safety) Regulations 2006 and Network Rail’s network licence shall, unless otherwise defined in this contract, have the same meanings in this </w:t>
      </w:r>
      <w:proofErr w:type="gramStart"/>
      <w:r>
        <w:t>contract;</w:t>
      </w:r>
      <w:bookmarkEnd w:id="70"/>
      <w:proofErr w:type="gramEnd"/>
    </w:p>
    <w:p w14:paraId="383B3443" w14:textId="662B382E" w:rsidR="00041BCD" w:rsidRDefault="00041BCD" w:rsidP="00551C06">
      <w:pPr>
        <w:pStyle w:val="Heading5"/>
      </w:pPr>
      <w:bookmarkStart w:id="71" w:name="_Ref500149629"/>
      <w:r>
        <w:t xml:space="preserve">any reference to the term </w:t>
      </w:r>
      <w:r w:rsidR="00CB06F1">
        <w:t>"</w:t>
      </w:r>
      <w:r>
        <w:t>possession</w:t>
      </w:r>
      <w:r w:rsidR="00CB06F1">
        <w:t>"</w:t>
      </w:r>
      <w:r>
        <w:t>, either by itself or as part of any composite definition, shall be construed as a reference to a Restriction of Use as defined in</w:t>
      </w:r>
      <w:r w:rsidR="009A17A8" w:rsidRPr="009A17A8">
        <w:t xml:space="preserve"> </w:t>
      </w:r>
      <w:r w:rsidR="009A17A8">
        <w:t xml:space="preserve">Schedule </w:t>
      </w:r>
      <w:proofErr w:type="gramStart"/>
      <w:r w:rsidR="009A17A8">
        <w:t>4</w:t>
      </w:r>
      <w:r>
        <w:t>;</w:t>
      </w:r>
      <w:bookmarkEnd w:id="71"/>
      <w:proofErr w:type="gramEnd"/>
    </w:p>
    <w:p w14:paraId="5250CA5A" w14:textId="77777777" w:rsidR="00041BCD" w:rsidRDefault="00041BCD" w:rsidP="00551C06">
      <w:pPr>
        <w:pStyle w:val="Heading5"/>
      </w:pPr>
      <w:bookmarkStart w:id="72" w:name="_Ref500149630"/>
      <w:r>
        <w:t xml:space="preserve">words and expressions defined in the Network Code shall have the same meanings in this </w:t>
      </w:r>
      <w:proofErr w:type="gramStart"/>
      <w:r>
        <w:t>contract;</w:t>
      </w:r>
      <w:bookmarkEnd w:id="72"/>
      <w:proofErr w:type="gramEnd"/>
      <w:r>
        <w:t xml:space="preserve"> </w:t>
      </w:r>
    </w:p>
    <w:p w14:paraId="006FBAA3" w14:textId="77777777" w:rsidR="00041BCD" w:rsidRDefault="00041BCD" w:rsidP="00551C06">
      <w:pPr>
        <w:pStyle w:val="Heading5"/>
      </w:pPr>
      <w:bookmarkStart w:id="73" w:name="_Ref500149631"/>
      <w:r>
        <w:t xml:space="preserve">if there is any conflict of interpretation between this contract and the Network Code, the Network Code shall </w:t>
      </w:r>
      <w:proofErr w:type="gramStart"/>
      <w:r>
        <w:t>prevail;</w:t>
      </w:r>
      <w:bookmarkEnd w:id="73"/>
      <w:proofErr w:type="gramEnd"/>
      <w:r>
        <w:t xml:space="preserve"> </w:t>
      </w:r>
    </w:p>
    <w:p w14:paraId="5957ADD2" w14:textId="77777777" w:rsidR="00041BCD" w:rsidRDefault="00041BCD" w:rsidP="00551C06">
      <w:pPr>
        <w:pStyle w:val="Heading5"/>
      </w:pPr>
      <w:bookmarkStart w:id="74" w:name="_Ref500149632"/>
      <w:r>
        <w:t>words and expressions defined in the Traction Electricity Rules shall have the same meanings in this contract; and</w:t>
      </w:r>
      <w:bookmarkEnd w:id="74"/>
    </w:p>
    <w:p w14:paraId="13B42A62" w14:textId="77777777" w:rsidR="00041BCD" w:rsidRDefault="00041BCD" w:rsidP="00551C06">
      <w:pPr>
        <w:pStyle w:val="Heading5"/>
      </w:pPr>
      <w:bookmarkStart w:id="75" w:name="_Ref500149633"/>
      <w:r>
        <w:t xml:space="preserve">if there is any conflict of interpretation between this contract (not including the Traction Electricity Rules) and the Traction Electricity Rules, the following order of precedence shall apply: </w:t>
      </w:r>
      <w:bookmarkStart w:id="76" w:name="DocXTextRef75"/>
      <w:r>
        <w:t>(1)</w:t>
      </w:r>
      <w:bookmarkEnd w:id="76"/>
      <w:r>
        <w:t xml:space="preserve"> the Traction Electricity Rules; and (2) this contract (not including the Traction Electricity Rules).</w:t>
      </w:r>
      <w:bookmarkEnd w:id="75"/>
      <w:r>
        <w:tab/>
      </w:r>
    </w:p>
    <w:p w14:paraId="01CAAF6C" w14:textId="77777777" w:rsidR="00041BCD" w:rsidRPr="00D4586A" w:rsidRDefault="00041BCD" w:rsidP="001D2A9A">
      <w:pPr>
        <w:pStyle w:val="Heading3"/>
        <w:rPr>
          <w:b/>
          <w:i/>
        </w:rPr>
      </w:pPr>
      <w:bookmarkStart w:id="77" w:name="_Ref500149634"/>
      <w:r w:rsidRPr="00D4586A">
        <w:rPr>
          <w:b/>
          <w:i/>
        </w:rPr>
        <w:t>Indemnities</w:t>
      </w:r>
      <w:bookmarkEnd w:id="77"/>
    </w:p>
    <w:p w14:paraId="57B87017" w14:textId="77777777" w:rsidR="00041BCD" w:rsidRDefault="00041BCD" w:rsidP="00D4586A">
      <w:pPr>
        <w:pStyle w:val="BodyText3"/>
      </w:pPr>
      <w:r>
        <w:t xml:space="preserve">Indemnities provided for in this contract are continuing indemnities in respect of the Relevant Losses to which they </w:t>
      </w:r>
      <w:proofErr w:type="gramStart"/>
      <w:r>
        <w:t>apply, and</w:t>
      </w:r>
      <w:proofErr w:type="gramEnd"/>
      <w:r>
        <w:t xml:space="preserve"> hold the indemnified party harmless on an after tax basis.</w:t>
      </w:r>
    </w:p>
    <w:p w14:paraId="59B1027D" w14:textId="77777777" w:rsidR="00041BCD" w:rsidRDefault="00041BCD" w:rsidP="001D2A9A">
      <w:pPr>
        <w:pStyle w:val="Heading2"/>
      </w:pPr>
      <w:bookmarkStart w:id="78" w:name="_Ref500149635"/>
      <w:bookmarkStart w:id="79" w:name="_Toc5365574"/>
      <w:r>
        <w:t>Network Code and Traction Electricity Rules</w:t>
      </w:r>
      <w:bookmarkEnd w:id="78"/>
      <w:bookmarkEnd w:id="79"/>
    </w:p>
    <w:p w14:paraId="76B967F9" w14:textId="77777777" w:rsidR="00041BCD" w:rsidRPr="00D4586A" w:rsidRDefault="00041BCD" w:rsidP="001D2A9A">
      <w:pPr>
        <w:pStyle w:val="Heading3"/>
        <w:rPr>
          <w:b/>
          <w:i/>
        </w:rPr>
      </w:pPr>
      <w:bookmarkStart w:id="80" w:name="_Ref500149636"/>
      <w:r w:rsidRPr="00D4586A">
        <w:rPr>
          <w:b/>
          <w:i/>
        </w:rPr>
        <w:t>Incorporation</w:t>
      </w:r>
      <w:bookmarkEnd w:id="80"/>
    </w:p>
    <w:p w14:paraId="41D6B13F" w14:textId="77777777" w:rsidR="00041BCD" w:rsidRDefault="00041BCD" w:rsidP="00D4586A">
      <w:pPr>
        <w:pStyle w:val="BodyText3"/>
      </w:pPr>
      <w:r>
        <w:t>The Network Code and the Traction Electricity Rules are incorporated in and form part of this contract.</w:t>
      </w:r>
    </w:p>
    <w:p w14:paraId="645A860A" w14:textId="77777777" w:rsidR="00041BCD" w:rsidRPr="00D4586A" w:rsidRDefault="00041BCD" w:rsidP="001D2A9A">
      <w:pPr>
        <w:pStyle w:val="Heading3"/>
        <w:rPr>
          <w:b/>
          <w:i/>
        </w:rPr>
      </w:pPr>
      <w:bookmarkStart w:id="81" w:name="_Ref500149637"/>
      <w:r w:rsidRPr="00D4586A">
        <w:rPr>
          <w:b/>
          <w:i/>
        </w:rPr>
        <w:lastRenderedPageBreak/>
        <w:t>Modifications to the Network Code or the Traction Electricity Rules</w:t>
      </w:r>
      <w:bookmarkEnd w:id="81"/>
    </w:p>
    <w:p w14:paraId="7FD52AC2" w14:textId="28F72074" w:rsidR="00041BCD" w:rsidRDefault="00041BCD" w:rsidP="00D4586A">
      <w:pPr>
        <w:pStyle w:val="BodyText3"/>
      </w:pPr>
      <w:r>
        <w:t xml:space="preserve">If either the Network Code or the Traction Electricity Rules or both are modified at any time, </w:t>
      </w:r>
      <w:r w:rsidR="00371B8E">
        <w:fldChar w:fldCharType="begin"/>
      </w:r>
      <w:r w:rsidR="00371B8E">
        <w:instrText xml:space="preserve"> REF _Ref500161103 \h </w:instrText>
      </w:r>
      <w:r w:rsidR="00371B8E">
        <w:fldChar w:fldCharType="separate"/>
      </w:r>
      <w:r w:rsidR="00F03D52">
        <w:t>Schedule 10</w:t>
      </w:r>
      <w:r w:rsidR="00371B8E">
        <w:fldChar w:fldCharType="end"/>
      </w:r>
      <w:r>
        <w:t xml:space="preserve"> shall have effect.</w:t>
      </w:r>
    </w:p>
    <w:p w14:paraId="2FD661B8" w14:textId="77777777" w:rsidR="00041BCD" w:rsidRPr="00D4586A" w:rsidRDefault="00041BCD" w:rsidP="001D2A9A">
      <w:pPr>
        <w:pStyle w:val="Heading3"/>
        <w:rPr>
          <w:b/>
          <w:i/>
        </w:rPr>
      </w:pPr>
      <w:bookmarkStart w:id="82" w:name="_Ref500149638"/>
      <w:r w:rsidRPr="00D4586A">
        <w:rPr>
          <w:b/>
          <w:i/>
        </w:rPr>
        <w:t>Compliance by other operators</w:t>
      </w:r>
      <w:bookmarkEnd w:id="82"/>
    </w:p>
    <w:p w14:paraId="4E6F9274" w14:textId="77777777" w:rsidR="00041BCD" w:rsidRDefault="00041BCD" w:rsidP="00D4586A">
      <w:pPr>
        <w:pStyle w:val="BodyText3"/>
      </w:pPr>
      <w:r>
        <w:t>Except where ORR has directed otherwise in the exercise of its powers under the Act or the Network Code, and except in relation to London Underground Limited and Heathrow Express Operating Company Limited to the extent that such persons are not party to the Network Code, Network Rail shall ensure that all operators of trains having permission to use any track comprised in the Network agree to comply with the Network Code</w:t>
      </w:r>
      <w:r w:rsidR="00392A43">
        <w:t xml:space="preserve">.  </w:t>
      </w:r>
    </w:p>
    <w:p w14:paraId="29525857" w14:textId="77777777" w:rsidR="00041BCD" w:rsidRDefault="00041BCD" w:rsidP="001D2A9A">
      <w:pPr>
        <w:pStyle w:val="Heading2"/>
      </w:pPr>
      <w:bookmarkStart w:id="83" w:name="_Ref500149639"/>
      <w:bookmarkStart w:id="84" w:name="_Toc5365575"/>
      <w:r>
        <w:t>Conditions precedent and duration</w:t>
      </w:r>
      <w:bookmarkEnd w:id="83"/>
      <w:bookmarkEnd w:id="84"/>
    </w:p>
    <w:p w14:paraId="5713C02B" w14:textId="77777777" w:rsidR="00041BCD" w:rsidRPr="00D4586A" w:rsidRDefault="00041BCD" w:rsidP="001D2A9A">
      <w:pPr>
        <w:pStyle w:val="Heading3"/>
        <w:rPr>
          <w:b/>
          <w:i/>
        </w:rPr>
      </w:pPr>
      <w:bookmarkStart w:id="85" w:name="_Ref500149640"/>
      <w:r w:rsidRPr="00D4586A">
        <w:rPr>
          <w:b/>
          <w:i/>
        </w:rPr>
        <w:t>Effective date</w:t>
      </w:r>
      <w:bookmarkEnd w:id="85"/>
      <w:r w:rsidRPr="00D4586A">
        <w:rPr>
          <w:b/>
          <w:i/>
        </w:rPr>
        <w:t xml:space="preserve"> </w:t>
      </w:r>
    </w:p>
    <w:p w14:paraId="2BC02529" w14:textId="402A9FA2" w:rsidR="00041BCD" w:rsidRDefault="00041BCD" w:rsidP="00D4586A">
      <w:pPr>
        <w:pStyle w:val="BodyText3"/>
      </w:pPr>
      <w:r>
        <w:t xml:space="preserve">The provisions of this contract, other than </w:t>
      </w:r>
      <w:r w:rsidR="004519F5">
        <w:t>clause</w:t>
      </w:r>
      <w:r w:rsidR="009A17A8">
        <w:t xml:space="preserve"> 5</w:t>
      </w:r>
      <w:r>
        <w:t>, take effect from the later of the signature of this contract and [</w:t>
      </w:r>
      <w:r w:rsidRPr="00D4586A">
        <w:rPr>
          <w:highlight w:val="yellow"/>
        </w:rPr>
        <w:t>insert the date on which Services may first be operated by the Train Operator under this contract</w:t>
      </w:r>
      <w:r>
        <w:t>]</w:t>
      </w:r>
      <w:r w:rsidR="00392A43">
        <w:t xml:space="preserve">.  </w:t>
      </w:r>
    </w:p>
    <w:p w14:paraId="055E732F" w14:textId="43FB84E9" w:rsidR="00041BCD" w:rsidRPr="00D4586A" w:rsidRDefault="00041BCD" w:rsidP="001D2A9A">
      <w:pPr>
        <w:pStyle w:val="Heading3"/>
        <w:rPr>
          <w:b/>
          <w:i/>
        </w:rPr>
      </w:pPr>
      <w:bookmarkStart w:id="86" w:name="_Ref500149641"/>
      <w:bookmarkStart w:id="87" w:name="_Ref500162821"/>
      <w:r w:rsidRPr="00D4586A">
        <w:rPr>
          <w:b/>
          <w:i/>
        </w:rPr>
        <w:t xml:space="preserve">Conditions precedent to </w:t>
      </w:r>
      <w:r w:rsidR="004519F5">
        <w:rPr>
          <w:b/>
          <w:i/>
        </w:rPr>
        <w:t>clause</w:t>
      </w:r>
      <w:r w:rsidRPr="00D4586A">
        <w:rPr>
          <w:b/>
          <w:i/>
        </w:rPr>
        <w:t xml:space="preserve"> </w:t>
      </w:r>
      <w:bookmarkEnd w:id="86"/>
      <w:bookmarkEnd w:id="87"/>
      <w:r w:rsidR="009A17A8">
        <w:rPr>
          <w:b/>
          <w:i/>
        </w:rPr>
        <w:t>5</w:t>
      </w:r>
    </w:p>
    <w:p w14:paraId="13758B06" w14:textId="69D534B0" w:rsidR="00041BCD" w:rsidRDefault="00041BCD" w:rsidP="00D4586A">
      <w:pPr>
        <w:pStyle w:val="BodyText3"/>
      </w:pPr>
      <w:r>
        <w:t xml:space="preserve">Clause </w:t>
      </w:r>
      <w:r w:rsidR="006E2F50">
        <w:fldChar w:fldCharType="begin"/>
      </w:r>
      <w:r w:rsidR="006E2F50">
        <w:instrText xml:space="preserve"> REF _Ref500162686 \w \h </w:instrText>
      </w:r>
      <w:r w:rsidR="006E2F50">
        <w:fldChar w:fldCharType="separate"/>
      </w:r>
      <w:r w:rsidR="00F03D52">
        <w:t>5</w:t>
      </w:r>
      <w:r w:rsidR="006E2F50">
        <w:fldChar w:fldCharType="end"/>
      </w:r>
      <w:r>
        <w:t xml:space="preserve"> shall take effect when the following conditions precedent have been satisfied in full:</w:t>
      </w:r>
    </w:p>
    <w:p w14:paraId="1F631A75" w14:textId="77777777" w:rsidR="00041BCD" w:rsidRDefault="00041BCD" w:rsidP="00551C06">
      <w:pPr>
        <w:pStyle w:val="Heading5"/>
      </w:pPr>
      <w:bookmarkStart w:id="88" w:name="_Ref500149642"/>
      <w:r>
        <w:t>to the extent required by the Act and/or the Railways (Licensing of Railway Undertakings) Regulations 2005, the Train Operator is authorised to be the operator of trains for the provision of the Services by:</w:t>
      </w:r>
      <w:bookmarkEnd w:id="88"/>
    </w:p>
    <w:p w14:paraId="37FAB39A" w14:textId="77777777" w:rsidR="00041BCD" w:rsidRDefault="00041BCD" w:rsidP="00551C06">
      <w:pPr>
        <w:pStyle w:val="Heading6"/>
      </w:pPr>
      <w:bookmarkStart w:id="89" w:name="_Ref500149643"/>
      <w:r>
        <w:t xml:space="preserve">a licence granted under </w:t>
      </w:r>
      <w:bookmarkStart w:id="90" w:name="DocXTextRef80"/>
      <w:r>
        <w:t>section 8</w:t>
      </w:r>
      <w:bookmarkEnd w:id="90"/>
      <w:r>
        <w:t xml:space="preserve"> of the Act; and/or</w:t>
      </w:r>
      <w:bookmarkEnd w:id="89"/>
    </w:p>
    <w:p w14:paraId="27C8DE28" w14:textId="77777777" w:rsidR="00041BCD" w:rsidRDefault="00041BCD" w:rsidP="00551C06">
      <w:pPr>
        <w:pStyle w:val="Heading6"/>
      </w:pPr>
      <w:bookmarkStart w:id="91" w:name="_Ref500149644"/>
      <w:r>
        <w:t xml:space="preserve">a European licence and corresponding </w:t>
      </w:r>
      <w:proofErr w:type="gramStart"/>
      <w:r>
        <w:t>SNRP;</w:t>
      </w:r>
      <w:bookmarkEnd w:id="91"/>
      <w:proofErr w:type="gramEnd"/>
    </w:p>
    <w:p w14:paraId="5FFF7BBF" w14:textId="77777777" w:rsidR="00041BCD" w:rsidRDefault="00041BCD" w:rsidP="00551C06">
      <w:pPr>
        <w:pStyle w:val="Heading5"/>
      </w:pPr>
      <w:bookmarkStart w:id="92" w:name="_Ref500149645"/>
      <w:r>
        <w:t xml:space="preserve">Network Rail is authorised by a licence granted under </w:t>
      </w:r>
      <w:bookmarkStart w:id="93" w:name="DocXTextRef81"/>
      <w:r>
        <w:t>section 8</w:t>
      </w:r>
      <w:bookmarkEnd w:id="93"/>
      <w:r>
        <w:t xml:space="preserve"> of the Act to be the operator of that part of the Network comprising the Routes or is exempt from the requirement to be so authorised under </w:t>
      </w:r>
      <w:bookmarkStart w:id="94" w:name="DocXTextRef82"/>
      <w:r>
        <w:t>section 7</w:t>
      </w:r>
      <w:bookmarkEnd w:id="94"/>
      <w:r>
        <w:t xml:space="preserve"> of the </w:t>
      </w:r>
      <w:proofErr w:type="gramStart"/>
      <w:r>
        <w:t>Act;</w:t>
      </w:r>
      <w:bookmarkEnd w:id="92"/>
      <w:proofErr w:type="gramEnd"/>
    </w:p>
    <w:p w14:paraId="673B38B5" w14:textId="77777777" w:rsidR="00041BCD" w:rsidRDefault="00041BCD" w:rsidP="00551C06">
      <w:pPr>
        <w:pStyle w:val="Heading5"/>
      </w:pPr>
      <w:bookmarkStart w:id="95" w:name="_Ref500149646"/>
      <w:r>
        <w:t xml:space="preserve">each of the Collateral Agreements is executed and delivered by all the parties to each such </w:t>
      </w:r>
      <w:r w:rsidR="00331EB7">
        <w:t>agreement and</w:t>
      </w:r>
      <w:r>
        <w:t xml:space="preserve"> is unconditional in all respects (save only for the fulfilment of any condition relating to this contract becoming unconditional</w:t>
      </w:r>
      <w:proofErr w:type="gramStart"/>
      <w:r>
        <w:t>);</w:t>
      </w:r>
      <w:bookmarkEnd w:id="95"/>
      <w:proofErr w:type="gramEnd"/>
    </w:p>
    <w:p w14:paraId="65FB6E4A" w14:textId="77777777" w:rsidR="00041BCD" w:rsidRDefault="00041BCD" w:rsidP="00551C06">
      <w:pPr>
        <w:pStyle w:val="Heading5"/>
      </w:pPr>
      <w:bookmarkStart w:id="96" w:name="_Ref500149647"/>
      <w:r>
        <w:t>each of the parties has, as necessary, a valid safety certificate or safety authorisation as required by the Railways and Other Guided Transport Systems (Safety) Regulations 2006 and has established and is maintaining a safety management system which meets the requirements of those Regulations; and</w:t>
      </w:r>
      <w:bookmarkEnd w:id="96"/>
    </w:p>
    <w:p w14:paraId="79C2F45B" w14:textId="71C76F1D" w:rsidR="00041BCD" w:rsidRDefault="00041BCD" w:rsidP="00551C06">
      <w:pPr>
        <w:pStyle w:val="Heading5"/>
      </w:pPr>
      <w:bookmarkStart w:id="97" w:name="_Ref500149648"/>
      <w:r>
        <w:t xml:space="preserve">the provisions of this contract, other than </w:t>
      </w:r>
      <w:r w:rsidR="004519F5">
        <w:t>clause</w:t>
      </w:r>
      <w:r w:rsidR="009A17A8">
        <w:t xml:space="preserve"> 5</w:t>
      </w:r>
      <w:r>
        <w:t xml:space="preserve">, have taken effect in accordance with </w:t>
      </w:r>
      <w:r w:rsidR="004519F5">
        <w:t>clause</w:t>
      </w:r>
      <w:bookmarkStart w:id="98" w:name="DocXTextRef84"/>
      <w:r w:rsidR="009A17A8">
        <w:t xml:space="preserve"> 3.1</w:t>
      </w:r>
      <w:r>
        <w:t>.</w:t>
      </w:r>
      <w:bookmarkEnd w:id="97"/>
      <w:bookmarkEnd w:id="98"/>
    </w:p>
    <w:p w14:paraId="47254157" w14:textId="71FD7E19" w:rsidR="00041BCD" w:rsidRPr="00772F10" w:rsidRDefault="00041BCD" w:rsidP="001D2A9A">
      <w:pPr>
        <w:pStyle w:val="Heading3"/>
        <w:rPr>
          <w:b/>
          <w:i/>
        </w:rPr>
      </w:pPr>
      <w:bookmarkStart w:id="99" w:name="_Ref500149649"/>
      <w:r w:rsidRPr="00772F10">
        <w:rPr>
          <w:b/>
          <w:i/>
        </w:rPr>
        <w:t xml:space="preserve">Obligations to satisfy conditions precedent to </w:t>
      </w:r>
      <w:r w:rsidR="004519F5">
        <w:rPr>
          <w:b/>
          <w:i/>
        </w:rPr>
        <w:t>clause</w:t>
      </w:r>
      <w:r w:rsidRPr="00772F10">
        <w:rPr>
          <w:b/>
          <w:i/>
        </w:rPr>
        <w:t xml:space="preserve"> </w:t>
      </w:r>
      <w:bookmarkEnd w:id="99"/>
      <w:proofErr w:type="gramStart"/>
      <w:r w:rsidR="009A17A8">
        <w:rPr>
          <w:b/>
          <w:i/>
        </w:rPr>
        <w:t>5</w:t>
      </w:r>
      <w:proofErr w:type="gramEnd"/>
    </w:p>
    <w:p w14:paraId="7B48913A" w14:textId="77777777" w:rsidR="00041BCD" w:rsidRDefault="00041BCD" w:rsidP="00772F10">
      <w:pPr>
        <w:pStyle w:val="BodyText3"/>
      </w:pPr>
      <w:r>
        <w:t>Each party shall use all reasonable endeavours to secure that the following conditions precedent are satisfied as soon as practicable, and in any event not later than the Longstop Date:</w:t>
      </w:r>
    </w:p>
    <w:p w14:paraId="29F84A1E" w14:textId="7B438CDE" w:rsidR="00041BCD" w:rsidRDefault="00041BCD" w:rsidP="00551C06">
      <w:pPr>
        <w:pStyle w:val="Heading5"/>
      </w:pPr>
      <w:bookmarkStart w:id="100" w:name="_Ref500149650"/>
      <w:r>
        <w:t xml:space="preserve">in the case of Network Rail, the conditions precedent contained in </w:t>
      </w:r>
      <w:r w:rsidR="004519F5">
        <w:t>clause</w:t>
      </w:r>
      <w:r>
        <w:t xml:space="preserve"> </w:t>
      </w:r>
      <w:r w:rsidR="009A17A8">
        <w:t>3.2(b)</w:t>
      </w:r>
      <w:r>
        <w:t xml:space="preserve"> and, insofar as within its control, </w:t>
      </w:r>
      <w:r w:rsidR="004519F5">
        <w:t>clause</w:t>
      </w:r>
      <w:r>
        <w:t xml:space="preserve">s </w:t>
      </w:r>
      <w:r w:rsidR="009A17A8">
        <w:t>3.2(c)</w:t>
      </w:r>
      <w:r>
        <w:t xml:space="preserve"> and</w:t>
      </w:r>
      <w:r w:rsidR="009A17A8">
        <w:t xml:space="preserve"> 3.2(d)</w:t>
      </w:r>
      <w:r>
        <w:t>; and</w:t>
      </w:r>
      <w:bookmarkEnd w:id="100"/>
    </w:p>
    <w:p w14:paraId="3540380B" w14:textId="619A427F" w:rsidR="00041BCD" w:rsidRDefault="00041BCD" w:rsidP="00551C06">
      <w:pPr>
        <w:pStyle w:val="Heading5"/>
      </w:pPr>
      <w:bookmarkStart w:id="101" w:name="_Ref500149651"/>
      <w:r>
        <w:t xml:space="preserve">in the case of the Train Operator, the conditions precedent contained in </w:t>
      </w:r>
      <w:r w:rsidR="004519F5">
        <w:t>clause</w:t>
      </w:r>
      <w:r>
        <w:t xml:space="preserve"> </w:t>
      </w:r>
      <w:r w:rsidR="009A17A8">
        <w:t xml:space="preserve"> 3.2(a)</w:t>
      </w:r>
      <w:r>
        <w:t xml:space="preserve"> and, insofar as within its control, </w:t>
      </w:r>
      <w:r w:rsidR="004519F5">
        <w:t>clause</w:t>
      </w:r>
      <w:r>
        <w:t xml:space="preserve">s </w:t>
      </w:r>
      <w:r w:rsidR="009A17A8">
        <w:t>3.2(c)</w:t>
      </w:r>
      <w:r>
        <w:t xml:space="preserve"> and</w:t>
      </w:r>
      <w:r w:rsidR="009A17A8">
        <w:t xml:space="preserve"> 3.2(d)</w:t>
      </w:r>
      <w:r>
        <w:t>.</w:t>
      </w:r>
      <w:bookmarkEnd w:id="101"/>
    </w:p>
    <w:p w14:paraId="7BB2BAFC" w14:textId="45C3F4B6" w:rsidR="00041BCD" w:rsidRPr="00772F10" w:rsidRDefault="00041BCD" w:rsidP="001D2A9A">
      <w:pPr>
        <w:pStyle w:val="Heading3"/>
        <w:rPr>
          <w:b/>
          <w:i/>
        </w:rPr>
      </w:pPr>
      <w:bookmarkStart w:id="102" w:name="_Ref500149652"/>
      <w:bookmarkStart w:id="103" w:name="_Ref500162834"/>
      <w:r w:rsidRPr="00772F10">
        <w:rPr>
          <w:b/>
          <w:i/>
        </w:rPr>
        <w:lastRenderedPageBreak/>
        <w:t xml:space="preserve">Consequences of non-fulfilment of conditions precedent to </w:t>
      </w:r>
      <w:r w:rsidR="004519F5">
        <w:rPr>
          <w:b/>
          <w:i/>
        </w:rPr>
        <w:t>clause</w:t>
      </w:r>
      <w:r w:rsidRPr="00772F10">
        <w:rPr>
          <w:b/>
          <w:i/>
        </w:rPr>
        <w:t xml:space="preserve"> </w:t>
      </w:r>
      <w:bookmarkEnd w:id="102"/>
      <w:bookmarkEnd w:id="103"/>
      <w:r w:rsidR="009A17A8">
        <w:rPr>
          <w:b/>
          <w:i/>
        </w:rPr>
        <w:t>5</w:t>
      </w:r>
    </w:p>
    <w:p w14:paraId="12BC5035" w14:textId="4AD0516D" w:rsidR="00041BCD" w:rsidRDefault="00041BCD" w:rsidP="00772F10">
      <w:pPr>
        <w:pStyle w:val="BodyText3"/>
      </w:pPr>
      <w:r>
        <w:t xml:space="preserve">If the conditions precedent set out in </w:t>
      </w:r>
      <w:r w:rsidR="004519F5">
        <w:t>clause</w:t>
      </w:r>
      <w:r>
        <w:t xml:space="preserve"> </w:t>
      </w:r>
      <w:r w:rsidR="009A17A8">
        <w:t>3.2</w:t>
      </w:r>
      <w:r>
        <w:t xml:space="preserve"> have not been satisfied in full on or before the Longstop Date:</w:t>
      </w:r>
    </w:p>
    <w:p w14:paraId="5D5DC211" w14:textId="48ED7B07" w:rsidR="00041BCD" w:rsidRDefault="00041BCD" w:rsidP="00551C06">
      <w:pPr>
        <w:pStyle w:val="Heading5"/>
      </w:pPr>
      <w:bookmarkStart w:id="104" w:name="_Ref500149653"/>
      <w:r>
        <w:t xml:space="preserve">this contract shall lapse save for the obligations of confidence contained in </w:t>
      </w:r>
      <w:r w:rsidR="004519F5">
        <w:t>clause</w:t>
      </w:r>
      <w:r>
        <w:t xml:space="preserve"> </w:t>
      </w:r>
      <w:r w:rsidR="009A17A8">
        <w:t>14</w:t>
      </w:r>
      <w:r>
        <w:t xml:space="preserve"> which shall continue in force; and</w:t>
      </w:r>
      <w:bookmarkEnd w:id="104"/>
    </w:p>
    <w:p w14:paraId="70EAE495" w14:textId="77777777" w:rsidR="00041BCD" w:rsidRDefault="00041BCD" w:rsidP="00551C06">
      <w:pPr>
        <w:pStyle w:val="Heading5"/>
      </w:pPr>
      <w:bookmarkStart w:id="105" w:name="_Ref500149654"/>
      <w:r>
        <w:t>neither party shall have any liability to the other except in respect of any breach of its obligations under this contract.</w:t>
      </w:r>
      <w:bookmarkEnd w:id="105"/>
    </w:p>
    <w:p w14:paraId="7E50233C" w14:textId="77777777" w:rsidR="00041BCD" w:rsidRPr="00772F10" w:rsidRDefault="00041BCD" w:rsidP="001D2A9A">
      <w:pPr>
        <w:pStyle w:val="Heading3"/>
        <w:rPr>
          <w:b/>
          <w:i/>
        </w:rPr>
      </w:pPr>
      <w:bookmarkStart w:id="106" w:name="_Ref500149655"/>
      <w:r w:rsidRPr="00772F10">
        <w:rPr>
          <w:b/>
          <w:i/>
        </w:rPr>
        <w:t>Expiry</w:t>
      </w:r>
      <w:bookmarkEnd w:id="106"/>
    </w:p>
    <w:p w14:paraId="63649F6B" w14:textId="77777777" w:rsidR="00041BCD" w:rsidRDefault="00041BCD" w:rsidP="00772F10">
      <w:pPr>
        <w:pStyle w:val="BodyText3"/>
      </w:pPr>
      <w:r>
        <w:t>This contract shall continue in force until the earliest of:</w:t>
      </w:r>
    </w:p>
    <w:p w14:paraId="2644B7FF" w14:textId="41764ECC" w:rsidR="00041BCD" w:rsidRDefault="00041BCD" w:rsidP="00551C06">
      <w:pPr>
        <w:pStyle w:val="Heading5"/>
      </w:pPr>
      <w:bookmarkStart w:id="107" w:name="_Ref500149656"/>
      <w:r>
        <w:t xml:space="preserve">lapse under </w:t>
      </w:r>
      <w:r w:rsidR="004519F5">
        <w:t>clause</w:t>
      </w:r>
      <w:r w:rsidR="009A17A8">
        <w:t xml:space="preserve"> </w:t>
      </w:r>
      <w:proofErr w:type="gramStart"/>
      <w:r w:rsidR="009A17A8">
        <w:t>3.4</w:t>
      </w:r>
      <w:r>
        <w:t>;</w:t>
      </w:r>
      <w:bookmarkEnd w:id="107"/>
      <w:proofErr w:type="gramEnd"/>
    </w:p>
    <w:p w14:paraId="3553693C" w14:textId="698D0359" w:rsidR="00041BCD" w:rsidRDefault="00041BCD" w:rsidP="00551C06">
      <w:pPr>
        <w:pStyle w:val="Heading5"/>
      </w:pPr>
      <w:bookmarkStart w:id="108" w:name="_Ref500149657"/>
      <w:r>
        <w:t>termination under</w:t>
      </w:r>
      <w:r w:rsidR="009A17A8">
        <w:t xml:space="preserve"> Schedule 6</w:t>
      </w:r>
      <w:r>
        <w:t>; and</w:t>
      </w:r>
      <w:bookmarkEnd w:id="108"/>
    </w:p>
    <w:p w14:paraId="5BF8F418" w14:textId="77777777" w:rsidR="00041BCD" w:rsidRDefault="00041BCD" w:rsidP="00551C06">
      <w:pPr>
        <w:pStyle w:val="Heading5"/>
      </w:pPr>
      <w:bookmarkStart w:id="109" w:name="_Ref500149658"/>
      <w:r>
        <w:t>01</w:t>
      </w:r>
      <w:r w:rsidR="00AF0040">
        <w:t>:</w:t>
      </w:r>
      <w:r>
        <w:t>59 hours on the Expiry Date.</w:t>
      </w:r>
      <w:bookmarkEnd w:id="109"/>
    </w:p>
    <w:p w14:paraId="78B919A0" w14:textId="77777777" w:rsidR="00041BCD" w:rsidRPr="00772F10" w:rsidRDefault="00041BCD" w:rsidP="001D2A9A">
      <w:pPr>
        <w:pStyle w:val="Heading3"/>
        <w:rPr>
          <w:b/>
          <w:i/>
        </w:rPr>
      </w:pPr>
      <w:bookmarkStart w:id="110" w:name="_Ref500149659"/>
      <w:r w:rsidRPr="00772F10">
        <w:rPr>
          <w:b/>
          <w:i/>
        </w:rPr>
        <w:t>Suspension and termination</w:t>
      </w:r>
      <w:bookmarkEnd w:id="110"/>
    </w:p>
    <w:p w14:paraId="70191851" w14:textId="43C34E30" w:rsidR="00041BCD" w:rsidRDefault="009A17A8" w:rsidP="00772F10">
      <w:pPr>
        <w:pStyle w:val="BodyText3"/>
      </w:pPr>
      <w:r>
        <w:t>Schedule 6</w:t>
      </w:r>
      <w:r w:rsidR="00041BCD">
        <w:t xml:space="preserve"> shall have effect.</w:t>
      </w:r>
    </w:p>
    <w:p w14:paraId="0DC6CBBF" w14:textId="77777777" w:rsidR="00041BCD" w:rsidRDefault="00041BCD" w:rsidP="001D2A9A">
      <w:pPr>
        <w:pStyle w:val="Heading2"/>
      </w:pPr>
      <w:bookmarkStart w:id="111" w:name="_Ref500149660"/>
      <w:bookmarkStart w:id="112" w:name="_Toc5365576"/>
      <w:r>
        <w:t>Standard of performance</w:t>
      </w:r>
      <w:bookmarkEnd w:id="111"/>
      <w:bookmarkEnd w:id="112"/>
      <w:r>
        <w:t xml:space="preserve"> </w:t>
      </w:r>
    </w:p>
    <w:p w14:paraId="1E831CA8" w14:textId="77777777" w:rsidR="00041BCD" w:rsidRPr="00772F10" w:rsidRDefault="00041BCD" w:rsidP="001D2A9A">
      <w:pPr>
        <w:pStyle w:val="Heading3"/>
        <w:rPr>
          <w:b/>
          <w:i/>
        </w:rPr>
      </w:pPr>
      <w:bookmarkStart w:id="113" w:name="_Ref500149661"/>
      <w:r w:rsidRPr="00772F10">
        <w:rPr>
          <w:b/>
          <w:i/>
        </w:rPr>
        <w:t>General standard</w:t>
      </w:r>
      <w:bookmarkEnd w:id="113"/>
    </w:p>
    <w:p w14:paraId="26EF0A56" w14:textId="77777777" w:rsidR="00041BCD" w:rsidRDefault="00041BCD" w:rsidP="00772F10">
      <w:pPr>
        <w:pStyle w:val="BodyText3"/>
      </w:pPr>
      <w:r>
        <w:t xml:space="preserve">Without prejudice to all other obligations of the parties under this contract, each party shall, in its dealings with the other for the purpose of, and </w:t>
      </w:r>
      <w:proofErr w:type="gramStart"/>
      <w:r>
        <w:t>in the course of</w:t>
      </w:r>
      <w:proofErr w:type="gramEnd"/>
      <w:r>
        <w:t xml:space="preserve"> performance of its obligations under, this contract, act with due efficiency and economy and in a timely manner with that degree of skill, diligence, prudence and foresight which should be exercised by a skilled and experienced:</w:t>
      </w:r>
    </w:p>
    <w:p w14:paraId="3B6C4CA6" w14:textId="77777777" w:rsidR="00041BCD" w:rsidRDefault="00041BCD" w:rsidP="00551C06">
      <w:pPr>
        <w:pStyle w:val="Heading5"/>
      </w:pPr>
      <w:bookmarkStart w:id="114" w:name="_Ref500149662"/>
      <w:r>
        <w:t>network owner and operator (in the case of Network Rail); and</w:t>
      </w:r>
      <w:bookmarkEnd w:id="114"/>
    </w:p>
    <w:p w14:paraId="44C55A1D" w14:textId="77777777" w:rsidR="00041BCD" w:rsidRDefault="00041BCD" w:rsidP="00551C06">
      <w:pPr>
        <w:pStyle w:val="Heading5"/>
      </w:pPr>
      <w:bookmarkStart w:id="115" w:name="_Ref500149663"/>
      <w:r>
        <w:t>train operator (in the case of the Train Operator).</w:t>
      </w:r>
      <w:bookmarkEnd w:id="115"/>
    </w:p>
    <w:p w14:paraId="621EF442" w14:textId="77777777" w:rsidR="00041BCD" w:rsidRPr="00772F10" w:rsidRDefault="00041BCD" w:rsidP="001D2A9A">
      <w:pPr>
        <w:pStyle w:val="Heading3"/>
        <w:rPr>
          <w:b/>
          <w:i/>
        </w:rPr>
      </w:pPr>
      <w:bookmarkStart w:id="116" w:name="_Ref500149664"/>
      <w:r w:rsidRPr="00772F10">
        <w:rPr>
          <w:b/>
          <w:i/>
        </w:rPr>
        <w:t>Good faith</w:t>
      </w:r>
      <w:bookmarkEnd w:id="116"/>
    </w:p>
    <w:p w14:paraId="588D6D21" w14:textId="77777777" w:rsidR="00041BCD" w:rsidRDefault="00041BCD" w:rsidP="00772F10">
      <w:pPr>
        <w:pStyle w:val="BodyText3"/>
      </w:pPr>
      <w:r>
        <w:t xml:space="preserve">The parties to this contract shall, in exercising their respective rights and complying with their respective obligations under this contract (including when conducting any discussions or negotiations arising out of the application of any provisions of this contract or exercising any discretion under them), </w:t>
      </w:r>
      <w:proofErr w:type="gramStart"/>
      <w:r>
        <w:t>at all times</w:t>
      </w:r>
      <w:proofErr w:type="gramEnd"/>
      <w:r>
        <w:t xml:space="preserve"> act in good faith.</w:t>
      </w:r>
    </w:p>
    <w:p w14:paraId="44A06D12" w14:textId="77777777" w:rsidR="00041BCD" w:rsidRDefault="00041BCD" w:rsidP="001D2A9A">
      <w:pPr>
        <w:pStyle w:val="Heading2"/>
      </w:pPr>
      <w:bookmarkStart w:id="117" w:name="_Ref500149665"/>
      <w:bookmarkStart w:id="118" w:name="_Ref500162642"/>
      <w:bookmarkStart w:id="119" w:name="_Ref500162662"/>
      <w:bookmarkStart w:id="120" w:name="_Ref500162686"/>
      <w:bookmarkStart w:id="121" w:name="_Ref500162696"/>
      <w:bookmarkStart w:id="122" w:name="_Ref500162718"/>
      <w:bookmarkStart w:id="123" w:name="_Ref500162810"/>
      <w:bookmarkStart w:id="124" w:name="_Toc5365577"/>
      <w:r>
        <w:t xml:space="preserve">Permission to </w:t>
      </w:r>
      <w:proofErr w:type="gramStart"/>
      <w:r>
        <w:t>use</w:t>
      </w:r>
      <w:bookmarkEnd w:id="117"/>
      <w:bookmarkEnd w:id="118"/>
      <w:bookmarkEnd w:id="119"/>
      <w:bookmarkEnd w:id="120"/>
      <w:bookmarkEnd w:id="121"/>
      <w:bookmarkEnd w:id="122"/>
      <w:bookmarkEnd w:id="123"/>
      <w:bookmarkEnd w:id="124"/>
      <w:proofErr w:type="gramEnd"/>
    </w:p>
    <w:p w14:paraId="59851C76" w14:textId="77777777" w:rsidR="00041BCD" w:rsidRPr="00772F10" w:rsidRDefault="00041BCD" w:rsidP="001D2A9A">
      <w:pPr>
        <w:pStyle w:val="Heading3"/>
        <w:rPr>
          <w:b/>
          <w:i/>
        </w:rPr>
      </w:pPr>
      <w:bookmarkStart w:id="125" w:name="_Ref500149666"/>
      <w:r w:rsidRPr="00772F10">
        <w:rPr>
          <w:b/>
          <w:i/>
        </w:rPr>
        <w:t xml:space="preserve">Permission to use the </w:t>
      </w:r>
      <w:proofErr w:type="gramStart"/>
      <w:r w:rsidRPr="00772F10">
        <w:rPr>
          <w:b/>
          <w:i/>
        </w:rPr>
        <w:t>Routes</w:t>
      </w:r>
      <w:bookmarkEnd w:id="125"/>
      <w:proofErr w:type="gramEnd"/>
    </w:p>
    <w:p w14:paraId="62A1BB4C" w14:textId="77777777" w:rsidR="00041BCD" w:rsidRDefault="00041BCD" w:rsidP="00772F10">
      <w:pPr>
        <w:pStyle w:val="BodyText3"/>
      </w:pPr>
      <w:r>
        <w:t>Network Rail grants the Train Operator permission to use the Routes.</w:t>
      </w:r>
    </w:p>
    <w:p w14:paraId="719B4A0B" w14:textId="77777777" w:rsidR="00041BCD" w:rsidRPr="00772F10" w:rsidRDefault="00041BCD" w:rsidP="001D2A9A">
      <w:pPr>
        <w:pStyle w:val="Heading3"/>
        <w:rPr>
          <w:b/>
          <w:i/>
        </w:rPr>
      </w:pPr>
      <w:bookmarkStart w:id="126" w:name="_Ref500149667"/>
      <w:r w:rsidRPr="00772F10">
        <w:rPr>
          <w:b/>
          <w:i/>
        </w:rPr>
        <w:t>Meaning</w:t>
      </w:r>
      <w:bookmarkEnd w:id="126"/>
    </w:p>
    <w:p w14:paraId="6D74765D" w14:textId="77777777" w:rsidR="00041BCD" w:rsidRDefault="00041BCD" w:rsidP="00772F10">
      <w:pPr>
        <w:pStyle w:val="BodyText3"/>
      </w:pPr>
      <w:r>
        <w:t>References in this contract to permission to use the Routes shall, except where the context otherwise requires, be construed to mean permission:</w:t>
      </w:r>
    </w:p>
    <w:p w14:paraId="27EDBD0E" w14:textId="77777777" w:rsidR="00041BCD" w:rsidRDefault="00041BCD" w:rsidP="00551C06">
      <w:pPr>
        <w:pStyle w:val="Heading5"/>
      </w:pPr>
      <w:bookmarkStart w:id="127" w:name="_Ref500149668"/>
      <w:r>
        <w:t xml:space="preserve">to use the track comprised in the Routes for the provision of the Services using the Specified </w:t>
      </w:r>
      <w:proofErr w:type="gramStart"/>
      <w:r>
        <w:t>Equipment;</w:t>
      </w:r>
      <w:bookmarkEnd w:id="127"/>
      <w:proofErr w:type="gramEnd"/>
    </w:p>
    <w:p w14:paraId="667A91E2" w14:textId="77777777" w:rsidR="00041BCD" w:rsidRDefault="00041BCD" w:rsidP="00551C06">
      <w:pPr>
        <w:pStyle w:val="Heading5"/>
      </w:pPr>
      <w:bookmarkStart w:id="128" w:name="_Ref500149669"/>
      <w:r>
        <w:lastRenderedPageBreak/>
        <w:t xml:space="preserve">to use the track comprised in the Network in order to implement any plan established under Part </w:t>
      </w:r>
      <w:bookmarkStart w:id="129" w:name="DocXTextRef97"/>
      <w:r>
        <w:t>H</w:t>
      </w:r>
      <w:bookmarkEnd w:id="129"/>
      <w:r>
        <w:t xml:space="preserve"> of the Network </w:t>
      </w:r>
      <w:proofErr w:type="gramStart"/>
      <w:r>
        <w:t>Code;</w:t>
      </w:r>
      <w:bookmarkEnd w:id="128"/>
      <w:proofErr w:type="gramEnd"/>
    </w:p>
    <w:p w14:paraId="073B761A" w14:textId="77777777" w:rsidR="00041BCD" w:rsidRDefault="00041BCD" w:rsidP="00551C06">
      <w:pPr>
        <w:pStyle w:val="Heading5"/>
      </w:pPr>
      <w:bookmarkStart w:id="130" w:name="_Ref500149670"/>
      <w:r>
        <w:t xml:space="preserve">to make Ancillary </w:t>
      </w:r>
      <w:proofErr w:type="gramStart"/>
      <w:r>
        <w:t>Movements;</w:t>
      </w:r>
      <w:bookmarkEnd w:id="130"/>
      <w:proofErr w:type="gramEnd"/>
      <w:r>
        <w:t xml:space="preserve"> </w:t>
      </w:r>
    </w:p>
    <w:p w14:paraId="0F2E859C" w14:textId="77777777" w:rsidR="00041BCD" w:rsidRDefault="00041BCD" w:rsidP="00551C06">
      <w:pPr>
        <w:pStyle w:val="Heading5"/>
      </w:pPr>
      <w:bookmarkStart w:id="131" w:name="_Ref500149671"/>
      <w:r>
        <w:t xml:space="preserve">to Stable, which shall be treated, for the purposes of Part </w:t>
      </w:r>
      <w:bookmarkStart w:id="132" w:name="DocXTextRef98"/>
      <w:r>
        <w:t>D</w:t>
      </w:r>
      <w:bookmarkEnd w:id="132"/>
      <w:r>
        <w:t xml:space="preserve"> of the Network Code, as the use of a Train </w:t>
      </w:r>
      <w:proofErr w:type="gramStart"/>
      <w:r>
        <w:t>Slot;</w:t>
      </w:r>
      <w:bookmarkEnd w:id="131"/>
      <w:proofErr w:type="gramEnd"/>
    </w:p>
    <w:p w14:paraId="06C87410" w14:textId="77777777" w:rsidR="00041BCD" w:rsidRDefault="00041BCD" w:rsidP="00551C06">
      <w:pPr>
        <w:pStyle w:val="Heading5"/>
      </w:pPr>
      <w:bookmarkStart w:id="133" w:name="_Ref500149672"/>
      <w:r>
        <w:t>for the Train Operator and its associates to enter upon that part of the Network comprising the Routes, with or without vehicles; and</w:t>
      </w:r>
      <w:bookmarkEnd w:id="133"/>
    </w:p>
    <w:p w14:paraId="53193ABD" w14:textId="77777777" w:rsidR="00041BCD" w:rsidRDefault="00041BCD" w:rsidP="00551C06">
      <w:pPr>
        <w:pStyle w:val="Heading5"/>
      </w:pPr>
      <w:bookmarkStart w:id="134" w:name="_Ref500149673"/>
      <w:r>
        <w:t>for the Train Operator and its associates to bring things onto that part of the Network comprising the Routes and keep them there,</w:t>
      </w:r>
      <w:bookmarkEnd w:id="134"/>
    </w:p>
    <w:p w14:paraId="09EF55F5" w14:textId="77777777" w:rsidR="00041BCD" w:rsidRDefault="00041BCD" w:rsidP="00772F10">
      <w:pPr>
        <w:pStyle w:val="BodyText3"/>
      </w:pPr>
      <w:r>
        <w:t>and such permission is subject, in each case and in all respects to:</w:t>
      </w:r>
    </w:p>
    <w:p w14:paraId="3DC13DB1" w14:textId="77777777" w:rsidR="00041BCD" w:rsidRDefault="00041BCD" w:rsidP="00551C06">
      <w:pPr>
        <w:pStyle w:val="Heading6"/>
      </w:pPr>
      <w:bookmarkStart w:id="135" w:name="_Ref500149674"/>
      <w:r>
        <w:t xml:space="preserve">the Network </w:t>
      </w:r>
      <w:proofErr w:type="gramStart"/>
      <w:r>
        <w:t>Code;</w:t>
      </w:r>
      <w:bookmarkEnd w:id="135"/>
      <w:proofErr w:type="gramEnd"/>
    </w:p>
    <w:p w14:paraId="39689727" w14:textId="77777777" w:rsidR="00041BCD" w:rsidRDefault="00041BCD" w:rsidP="00551C06">
      <w:pPr>
        <w:pStyle w:val="Heading6"/>
      </w:pPr>
      <w:bookmarkStart w:id="136" w:name="_Ref500149675"/>
      <w:r>
        <w:t>the Applicable Engineering Access Statement; and</w:t>
      </w:r>
      <w:bookmarkEnd w:id="136"/>
    </w:p>
    <w:p w14:paraId="7C7B8390" w14:textId="77777777" w:rsidR="00041BCD" w:rsidRDefault="00041BCD" w:rsidP="00551C06">
      <w:pPr>
        <w:pStyle w:val="Heading6"/>
      </w:pPr>
      <w:bookmarkStart w:id="137" w:name="_Ref500149676"/>
      <w:r>
        <w:t>the Applicable Timetable Planning Rules.</w:t>
      </w:r>
      <w:bookmarkEnd w:id="137"/>
    </w:p>
    <w:p w14:paraId="297327B2" w14:textId="0127E92D" w:rsidR="00041BCD" w:rsidRPr="00772F10" w:rsidRDefault="00041BCD" w:rsidP="001D2A9A">
      <w:pPr>
        <w:pStyle w:val="Heading3"/>
        <w:rPr>
          <w:b/>
          <w:i/>
        </w:rPr>
      </w:pPr>
      <w:bookmarkStart w:id="138" w:name="_Ref500149677"/>
      <w:r w:rsidRPr="00772F10">
        <w:rPr>
          <w:b/>
          <w:i/>
        </w:rPr>
        <w:t xml:space="preserve">Permission under </w:t>
      </w:r>
      <w:r w:rsidR="004519F5">
        <w:rPr>
          <w:b/>
          <w:i/>
        </w:rPr>
        <w:t>clause</w:t>
      </w:r>
      <w:r w:rsidRPr="00772F10">
        <w:rPr>
          <w:b/>
          <w:i/>
        </w:rPr>
        <w:t xml:space="preserve">s </w:t>
      </w:r>
      <w:r w:rsidR="009A17A8">
        <w:rPr>
          <w:b/>
          <w:i/>
        </w:rPr>
        <w:t>5.2(e)</w:t>
      </w:r>
      <w:r w:rsidRPr="00772F10">
        <w:rPr>
          <w:b/>
          <w:i/>
        </w:rPr>
        <w:t xml:space="preserve"> and </w:t>
      </w:r>
      <w:bookmarkEnd w:id="138"/>
      <w:r w:rsidR="009A17A8">
        <w:rPr>
          <w:b/>
          <w:i/>
        </w:rPr>
        <w:t>5.2(f)</w:t>
      </w:r>
    </w:p>
    <w:p w14:paraId="41C69F39" w14:textId="0011CBDA" w:rsidR="00041BCD" w:rsidRDefault="00041BCD" w:rsidP="00772F10">
      <w:pPr>
        <w:pStyle w:val="BodyText3"/>
      </w:pPr>
      <w:r>
        <w:t xml:space="preserve">In relation to the permissions specified in </w:t>
      </w:r>
      <w:r w:rsidR="004519F5">
        <w:t>clause</w:t>
      </w:r>
      <w:r>
        <w:t xml:space="preserve">s </w:t>
      </w:r>
      <w:r w:rsidR="009A17A8">
        <w:t>5.2(e)</w:t>
      </w:r>
      <w:r>
        <w:t xml:space="preserve"> and</w:t>
      </w:r>
      <w:r w:rsidR="009A17A8">
        <w:t xml:space="preserve"> 5.2(f)</w:t>
      </w:r>
      <w:r>
        <w:t>:</w:t>
      </w:r>
    </w:p>
    <w:p w14:paraId="7BD71316" w14:textId="77777777" w:rsidR="00041BCD" w:rsidRDefault="00041BCD" w:rsidP="00551C06">
      <w:pPr>
        <w:pStyle w:val="Heading5"/>
      </w:pPr>
      <w:bookmarkStart w:id="139" w:name="_Ref500149678"/>
      <w:r>
        <w:t xml:space="preserve">the Train Operator shall, and shall procure that its associates shall, wherever reasonably practicable, first obtain the consent of Network Rail, which consent shall not be unreasonably withheld or </w:t>
      </w:r>
      <w:proofErr w:type="gramStart"/>
      <w:r>
        <w:t>delayed;</w:t>
      </w:r>
      <w:bookmarkEnd w:id="139"/>
      <w:proofErr w:type="gramEnd"/>
    </w:p>
    <w:p w14:paraId="05043AD7" w14:textId="77777777" w:rsidR="00041BCD" w:rsidRDefault="00041BCD" w:rsidP="00551C06">
      <w:pPr>
        <w:pStyle w:val="Heading5"/>
      </w:pPr>
      <w:bookmarkStart w:id="140" w:name="_Ref500149679"/>
      <w:r>
        <w:t>the Train Operator shall remove any vehicle or other thing so brought onto any part of the Network when reasonably directed to do so by Network Rail; and</w:t>
      </w:r>
      <w:bookmarkEnd w:id="140"/>
    </w:p>
    <w:p w14:paraId="0E5209B9" w14:textId="327131E8" w:rsidR="00041BCD" w:rsidRDefault="00041BCD" w:rsidP="00551C06">
      <w:pPr>
        <w:pStyle w:val="Heading5"/>
      </w:pPr>
      <w:bookmarkStart w:id="141" w:name="_Ref500149680"/>
      <w:r>
        <w:t xml:space="preserve">whilst exercising any rights conferred by </w:t>
      </w:r>
      <w:r w:rsidR="004519F5">
        <w:t>clause</w:t>
      </w:r>
      <w:r>
        <w:t xml:space="preserve">s </w:t>
      </w:r>
      <w:r w:rsidR="009A17A8">
        <w:t>5.2(e)</w:t>
      </w:r>
      <w:r>
        <w:t xml:space="preserve"> and</w:t>
      </w:r>
      <w:r w:rsidR="009A17A8">
        <w:t xml:space="preserve"> 5.2(f)</w:t>
      </w:r>
      <w:r>
        <w:t>, the Train Operator shall, and shall procure that its associates shall, comply with such reasonable restrictions or instructions as Network Rail shall specify.</w:t>
      </w:r>
      <w:bookmarkEnd w:id="141"/>
    </w:p>
    <w:p w14:paraId="7C4BB9D9" w14:textId="77777777" w:rsidR="00041BCD" w:rsidRPr="00772F10" w:rsidRDefault="00041BCD" w:rsidP="001D2A9A">
      <w:pPr>
        <w:pStyle w:val="Heading3"/>
        <w:rPr>
          <w:b/>
          <w:i/>
        </w:rPr>
      </w:pPr>
      <w:bookmarkStart w:id="142" w:name="_Ref500149681"/>
      <w:r w:rsidRPr="00772F10">
        <w:rPr>
          <w:b/>
          <w:i/>
        </w:rPr>
        <w:t>Changes to Applicable Engineering Access Statement and Applicable Timetable Planning Rules</w:t>
      </w:r>
      <w:bookmarkEnd w:id="142"/>
    </w:p>
    <w:p w14:paraId="0025AA27" w14:textId="13371ED3" w:rsidR="00041BCD" w:rsidRDefault="00041BCD" w:rsidP="00772F10">
      <w:pPr>
        <w:pStyle w:val="BodyText3"/>
      </w:pPr>
      <w:r>
        <w:t>Changes to the Applicable Engineering Access Statement and the Applicable Timetable Planning Rules are subject to regulatory protection (including a</w:t>
      </w:r>
      <w:bookmarkStart w:id="143" w:name="DocXTextRef105"/>
      <w:r w:rsidR="009B5F6B">
        <w:t>ppeals) in accordance with Part </w:t>
      </w:r>
      <w:r>
        <w:t>D</w:t>
      </w:r>
      <w:bookmarkEnd w:id="143"/>
      <w:r>
        <w:t xml:space="preserve"> of the Network Code.</w:t>
      </w:r>
    </w:p>
    <w:p w14:paraId="3FFD586F" w14:textId="77777777" w:rsidR="00041BCD" w:rsidRPr="00772F10" w:rsidRDefault="00041BCD" w:rsidP="001D2A9A">
      <w:pPr>
        <w:pStyle w:val="Heading3"/>
        <w:rPr>
          <w:b/>
          <w:i/>
        </w:rPr>
      </w:pPr>
      <w:bookmarkStart w:id="144" w:name="_Ref500149682"/>
      <w:r w:rsidRPr="00772F10">
        <w:rPr>
          <w:b/>
          <w:i/>
        </w:rPr>
        <w:t xml:space="preserve">Engineering Access Statement, Timetable Planning </w:t>
      </w:r>
      <w:proofErr w:type="gramStart"/>
      <w:r w:rsidRPr="00772F10">
        <w:rPr>
          <w:b/>
          <w:i/>
        </w:rPr>
        <w:t>Rules</w:t>
      </w:r>
      <w:proofErr w:type="gramEnd"/>
      <w:r w:rsidRPr="00772F10">
        <w:rPr>
          <w:b/>
          <w:i/>
        </w:rPr>
        <w:t xml:space="preserve"> and Restrictions of Use</w:t>
      </w:r>
      <w:bookmarkEnd w:id="144"/>
    </w:p>
    <w:p w14:paraId="753671FD" w14:textId="62D1C098" w:rsidR="00041BCD" w:rsidRDefault="009A17A8" w:rsidP="00772F10">
      <w:pPr>
        <w:pStyle w:val="BodyText3"/>
      </w:pPr>
      <w:r>
        <w:t xml:space="preserve">Schedule 4 </w:t>
      </w:r>
      <w:r w:rsidR="00717233">
        <w:t xml:space="preserve">shall </w:t>
      </w:r>
      <w:r w:rsidR="00041BCD">
        <w:t>have effect.</w:t>
      </w:r>
    </w:p>
    <w:p w14:paraId="44BFF311" w14:textId="77777777" w:rsidR="00041BCD" w:rsidRPr="00772F10" w:rsidRDefault="00041BCD" w:rsidP="001D2A9A">
      <w:pPr>
        <w:pStyle w:val="Heading3"/>
        <w:rPr>
          <w:b/>
          <w:i/>
        </w:rPr>
      </w:pPr>
      <w:bookmarkStart w:id="145" w:name="_Ref500149683"/>
      <w:r w:rsidRPr="00772F10">
        <w:rPr>
          <w:b/>
          <w:i/>
        </w:rPr>
        <w:t>The Services and the Specified Equipment</w:t>
      </w:r>
      <w:bookmarkEnd w:id="145"/>
    </w:p>
    <w:p w14:paraId="12DCAC45" w14:textId="680B5A59" w:rsidR="00041BCD" w:rsidRDefault="009A17A8" w:rsidP="00772F10">
      <w:pPr>
        <w:pStyle w:val="BodyText3"/>
      </w:pPr>
      <w:r>
        <w:t xml:space="preserve">Schedule 5 </w:t>
      </w:r>
      <w:r w:rsidR="00041BCD">
        <w:t>shall have effect.</w:t>
      </w:r>
    </w:p>
    <w:p w14:paraId="36C9856B" w14:textId="77777777" w:rsidR="00041BCD" w:rsidRPr="00772F10" w:rsidRDefault="00041BCD" w:rsidP="001D2A9A">
      <w:pPr>
        <w:pStyle w:val="Heading3"/>
        <w:rPr>
          <w:b/>
          <w:i/>
        </w:rPr>
      </w:pPr>
      <w:bookmarkStart w:id="146" w:name="_Ref500149684"/>
      <w:r w:rsidRPr="00772F10">
        <w:rPr>
          <w:b/>
          <w:i/>
        </w:rPr>
        <w:t>Performance</w:t>
      </w:r>
      <w:bookmarkEnd w:id="146"/>
      <w:r w:rsidRPr="00772F10">
        <w:rPr>
          <w:b/>
          <w:i/>
        </w:rPr>
        <w:t xml:space="preserve"> </w:t>
      </w:r>
    </w:p>
    <w:p w14:paraId="6C10361B" w14:textId="4DBC564B" w:rsidR="00041BCD" w:rsidRDefault="009A17A8" w:rsidP="00772F10">
      <w:pPr>
        <w:pStyle w:val="BodyText3"/>
      </w:pPr>
      <w:r>
        <w:t xml:space="preserve">Schedule 8 </w:t>
      </w:r>
      <w:r w:rsidR="00041BCD">
        <w:t>shall have effect.</w:t>
      </w:r>
    </w:p>
    <w:p w14:paraId="44F89AA7" w14:textId="77777777" w:rsidR="00041BCD" w:rsidRPr="00772F10" w:rsidRDefault="00041BCD" w:rsidP="009E5D23">
      <w:pPr>
        <w:pStyle w:val="Heading3"/>
        <w:keepNext/>
        <w:rPr>
          <w:b/>
          <w:i/>
        </w:rPr>
      </w:pPr>
      <w:bookmarkStart w:id="147" w:name="_Ref500149685"/>
      <w:r w:rsidRPr="00772F10">
        <w:rPr>
          <w:b/>
          <w:i/>
        </w:rPr>
        <w:lastRenderedPageBreak/>
        <w:t>Stabling</w:t>
      </w:r>
      <w:bookmarkEnd w:id="147"/>
    </w:p>
    <w:p w14:paraId="1051C16D" w14:textId="18513607" w:rsidR="00041BCD" w:rsidRDefault="00041BCD" w:rsidP="00772F10">
      <w:pPr>
        <w:pStyle w:val="BodyText3"/>
      </w:pPr>
      <w:r>
        <w:t xml:space="preserve">Without prejudice to Network Rail’s obligations, if any, under </w:t>
      </w:r>
      <w:r w:rsidR="009A17A8">
        <w:t xml:space="preserve">Schedule 5 </w:t>
      </w:r>
      <w:r>
        <w:t>to provide Stabling, Network Rail shall use all reasonable endeavours to provide such Stabling facilities as are necessary or expedient for or in connection with the provision of the Services in accordance with the Working Timetable.</w:t>
      </w:r>
    </w:p>
    <w:p w14:paraId="2B763463" w14:textId="77777777" w:rsidR="00041BCD" w:rsidRDefault="00041BCD" w:rsidP="001D2A9A">
      <w:pPr>
        <w:pStyle w:val="Heading2"/>
      </w:pPr>
      <w:bookmarkStart w:id="148" w:name="_Ref500149686"/>
      <w:bookmarkStart w:id="149" w:name="_Toc5365578"/>
      <w:r>
        <w:t>Operation and maintenance of trains and Network</w:t>
      </w:r>
      <w:bookmarkEnd w:id="148"/>
      <w:bookmarkEnd w:id="149"/>
    </w:p>
    <w:p w14:paraId="70C47FDF" w14:textId="77777777" w:rsidR="00041BCD" w:rsidRPr="00A52DE5" w:rsidRDefault="00041BCD" w:rsidP="001D2A9A">
      <w:pPr>
        <w:pStyle w:val="Heading3"/>
        <w:rPr>
          <w:b/>
          <w:i/>
        </w:rPr>
      </w:pPr>
      <w:bookmarkStart w:id="150" w:name="_Ref500149687"/>
      <w:r w:rsidRPr="00A52DE5">
        <w:rPr>
          <w:b/>
          <w:i/>
        </w:rPr>
        <w:t>General</w:t>
      </w:r>
      <w:bookmarkEnd w:id="150"/>
    </w:p>
    <w:p w14:paraId="3D6A79E9" w14:textId="77777777" w:rsidR="00041BCD" w:rsidRDefault="00041BCD" w:rsidP="00772F10">
      <w:pPr>
        <w:pStyle w:val="BodyText3"/>
      </w:pPr>
      <w:r>
        <w:t>Without prejudice to the other provisions of this contract:</w:t>
      </w:r>
    </w:p>
    <w:p w14:paraId="38D3A8B3" w14:textId="2FA7AAC4" w:rsidR="00041BCD" w:rsidRDefault="00041BCD" w:rsidP="00551C06">
      <w:pPr>
        <w:pStyle w:val="Heading5"/>
      </w:pPr>
      <w:bookmarkStart w:id="151" w:name="_Ref500149688"/>
      <w:r>
        <w:t xml:space="preserve">the Train Operator shall maintain and operate the Specified Equipment used on the Network in accordance with </w:t>
      </w:r>
      <w:r w:rsidR="004519F5">
        <w:t>clause</w:t>
      </w:r>
      <w:r>
        <w:t xml:space="preserve"> </w:t>
      </w:r>
      <w:r w:rsidR="009A17A8">
        <w:t>4.1</w:t>
      </w:r>
      <w:r>
        <w:t xml:space="preserve"> with a view to permitting the provision of the Services on the Routes in accordance with the Working Timetable and the making of Ancillary Movements; and</w:t>
      </w:r>
      <w:bookmarkEnd w:id="151"/>
    </w:p>
    <w:p w14:paraId="2AFBB8B0" w14:textId="50A4904F" w:rsidR="00041BCD" w:rsidRDefault="00041BCD" w:rsidP="00551C06">
      <w:pPr>
        <w:pStyle w:val="Heading5"/>
      </w:pPr>
      <w:bookmarkStart w:id="152" w:name="_Ref500149689"/>
      <w:r>
        <w:t xml:space="preserve">Network Rail shall maintain and operate the Network in accordance with </w:t>
      </w:r>
      <w:r w:rsidR="004519F5">
        <w:t>clause</w:t>
      </w:r>
      <w:r>
        <w:t xml:space="preserve"> </w:t>
      </w:r>
      <w:r w:rsidR="009A17A8">
        <w:t>4.1</w:t>
      </w:r>
      <w:r>
        <w:t xml:space="preserve"> with a view to permitting the provision of the Services on the Routes using the Specified Equipment in accordance with the Working Timetable and the making of Ancillary Movements.</w:t>
      </w:r>
      <w:bookmarkEnd w:id="152"/>
    </w:p>
    <w:p w14:paraId="15E913BA" w14:textId="77777777" w:rsidR="00041BCD" w:rsidRPr="00772F10" w:rsidRDefault="00041BCD" w:rsidP="001D2A9A">
      <w:pPr>
        <w:pStyle w:val="Heading3"/>
        <w:rPr>
          <w:b/>
          <w:i/>
        </w:rPr>
      </w:pPr>
      <w:bookmarkStart w:id="153" w:name="_Ref500149690"/>
      <w:r w:rsidRPr="00772F10">
        <w:rPr>
          <w:b/>
          <w:i/>
        </w:rPr>
        <w:t xml:space="preserve">Trespass, </w:t>
      </w:r>
      <w:proofErr w:type="gramStart"/>
      <w:r w:rsidRPr="00772F10">
        <w:rPr>
          <w:b/>
          <w:i/>
        </w:rPr>
        <w:t>vandalism</w:t>
      </w:r>
      <w:proofErr w:type="gramEnd"/>
      <w:r w:rsidRPr="00772F10">
        <w:rPr>
          <w:b/>
          <w:i/>
        </w:rPr>
        <w:t xml:space="preserve"> and animals</w:t>
      </w:r>
      <w:bookmarkEnd w:id="153"/>
    </w:p>
    <w:p w14:paraId="29A68D9B" w14:textId="77777777" w:rsidR="00041BCD" w:rsidRDefault="00041BCD" w:rsidP="00772F10">
      <w:pPr>
        <w:pStyle w:val="BodyText3"/>
      </w:pPr>
      <w:r>
        <w:t>Without prejudice to the other provisions of this contract, each of the parties shall use all reasonable endeavours (including participating in such consultation and joint action as is reasonable in all the circumstances) to reduce:</w:t>
      </w:r>
    </w:p>
    <w:p w14:paraId="75932E46" w14:textId="77777777" w:rsidR="00041BCD" w:rsidRDefault="00041BCD" w:rsidP="00551C06">
      <w:pPr>
        <w:pStyle w:val="Heading5"/>
      </w:pPr>
      <w:bookmarkStart w:id="154" w:name="_Ref500149691"/>
      <w:proofErr w:type="gramStart"/>
      <w:r>
        <w:t>trespass;</w:t>
      </w:r>
      <w:bookmarkEnd w:id="154"/>
      <w:proofErr w:type="gramEnd"/>
    </w:p>
    <w:p w14:paraId="2A6331C3" w14:textId="77777777" w:rsidR="00041BCD" w:rsidRDefault="00041BCD" w:rsidP="00551C06">
      <w:pPr>
        <w:pStyle w:val="Heading5"/>
      </w:pPr>
      <w:bookmarkStart w:id="155" w:name="_Ref500149692"/>
      <w:r>
        <w:t>vandalism; and</w:t>
      </w:r>
      <w:bookmarkEnd w:id="155"/>
    </w:p>
    <w:p w14:paraId="3A78C2E8" w14:textId="77777777" w:rsidR="00041BCD" w:rsidRDefault="00041BCD" w:rsidP="00551C06">
      <w:pPr>
        <w:pStyle w:val="Heading5"/>
      </w:pPr>
      <w:bookmarkStart w:id="156" w:name="_Ref500149693"/>
      <w:r>
        <w:t>intrusions on to the Network by animals,</w:t>
      </w:r>
      <w:bookmarkEnd w:id="156"/>
    </w:p>
    <w:p w14:paraId="45DA198B" w14:textId="77777777" w:rsidR="00041BCD" w:rsidRDefault="00041BCD" w:rsidP="00772F10">
      <w:pPr>
        <w:pStyle w:val="BodyText3"/>
      </w:pPr>
      <w:r>
        <w:t>in each case as may affect either the provision of the Services or the Routes</w:t>
      </w:r>
      <w:r w:rsidR="00392A43">
        <w:t xml:space="preserve">.  </w:t>
      </w:r>
    </w:p>
    <w:p w14:paraId="5B12CC7A" w14:textId="77777777" w:rsidR="00041BCD" w:rsidRPr="00772F10" w:rsidRDefault="00041BCD" w:rsidP="001D2A9A">
      <w:pPr>
        <w:pStyle w:val="Heading3"/>
        <w:rPr>
          <w:b/>
          <w:i/>
        </w:rPr>
      </w:pPr>
      <w:bookmarkStart w:id="157" w:name="_Ref500149694"/>
      <w:r w:rsidRPr="00772F10">
        <w:rPr>
          <w:b/>
          <w:i/>
        </w:rPr>
        <w:t>Safety</w:t>
      </w:r>
      <w:bookmarkEnd w:id="157"/>
    </w:p>
    <w:p w14:paraId="7B3B3C22" w14:textId="77777777" w:rsidR="00041BCD" w:rsidRDefault="00041BCD" w:rsidP="00772F10">
      <w:pPr>
        <w:pStyle w:val="BodyText3"/>
      </w:pPr>
      <w:r>
        <w:t>In relation to Safety Obligations:</w:t>
      </w:r>
    </w:p>
    <w:p w14:paraId="2A7EE00F" w14:textId="77777777" w:rsidR="00041BCD" w:rsidRDefault="00041BCD" w:rsidP="00551C06">
      <w:pPr>
        <w:pStyle w:val="Heading5"/>
      </w:pPr>
      <w:bookmarkStart w:id="158" w:name="_Ref500149695"/>
      <w:r>
        <w:t>the Train Operator shall comply with any reasonable request by Network Rail in relation to any aspect of the Train Operator’s operations which affects or is likely to affect the performance of Network Rail’s Safety Obligations; and</w:t>
      </w:r>
      <w:bookmarkEnd w:id="158"/>
    </w:p>
    <w:p w14:paraId="60667517" w14:textId="77777777" w:rsidR="00041BCD" w:rsidRDefault="00041BCD" w:rsidP="00551C06">
      <w:pPr>
        <w:pStyle w:val="Heading5"/>
      </w:pPr>
      <w:bookmarkStart w:id="159" w:name="_Ref500149696"/>
      <w:r>
        <w:t>Network Rail shall comply with any reasonable request by the Train Operator in relation to any aspect of Network Rail’s operations which affects or is likely to affect the performance of the Train Operator’s Safety Obligations.</w:t>
      </w:r>
      <w:bookmarkEnd w:id="159"/>
    </w:p>
    <w:p w14:paraId="55A6E4CC" w14:textId="77777777" w:rsidR="00041BCD" w:rsidRPr="00772F10" w:rsidRDefault="00041BCD" w:rsidP="001D2A9A">
      <w:pPr>
        <w:pStyle w:val="Heading3"/>
        <w:rPr>
          <w:b/>
          <w:i/>
        </w:rPr>
      </w:pPr>
      <w:bookmarkStart w:id="160" w:name="_Ref500149697"/>
      <w:r w:rsidRPr="00772F10">
        <w:rPr>
          <w:b/>
          <w:i/>
        </w:rPr>
        <w:t>Use of Railway Code Systems</w:t>
      </w:r>
      <w:bookmarkEnd w:id="160"/>
    </w:p>
    <w:p w14:paraId="7EA44018" w14:textId="77777777" w:rsidR="00041BCD" w:rsidRPr="00772F10" w:rsidRDefault="00041BCD" w:rsidP="00551C06">
      <w:pPr>
        <w:pStyle w:val="Heading4"/>
        <w:rPr>
          <w:i/>
        </w:rPr>
      </w:pPr>
      <w:bookmarkStart w:id="161" w:name="_Ref500149698"/>
      <w:r w:rsidRPr="00772F10">
        <w:rPr>
          <w:i/>
        </w:rPr>
        <w:t>General</w:t>
      </w:r>
      <w:bookmarkEnd w:id="161"/>
    </w:p>
    <w:p w14:paraId="7E3BDEB0" w14:textId="77777777" w:rsidR="00041BCD" w:rsidRDefault="00041BCD" w:rsidP="00772F10">
      <w:pPr>
        <w:pStyle w:val="BodyText4"/>
      </w:pPr>
      <w:r>
        <w:t>The parties shall:</w:t>
      </w:r>
    </w:p>
    <w:p w14:paraId="59DAFD72" w14:textId="77777777" w:rsidR="00041BCD" w:rsidRDefault="00041BCD" w:rsidP="00551C06">
      <w:pPr>
        <w:pStyle w:val="Heading5"/>
      </w:pPr>
      <w:bookmarkStart w:id="162" w:name="_Ref500149699"/>
      <w:r>
        <w:t>use the Railway Code Systems in their dealings with each other in connection with matters provided for in this contract; and</w:t>
      </w:r>
      <w:bookmarkEnd w:id="162"/>
    </w:p>
    <w:p w14:paraId="4139F3D4" w14:textId="77777777" w:rsidR="00041BCD" w:rsidRDefault="00041BCD" w:rsidP="00551C06">
      <w:pPr>
        <w:pStyle w:val="Heading5"/>
      </w:pPr>
      <w:bookmarkStart w:id="163" w:name="_Ref500149700"/>
      <w:r>
        <w:t>comply with the Systems Code.</w:t>
      </w:r>
      <w:bookmarkEnd w:id="163"/>
    </w:p>
    <w:p w14:paraId="674BD7B1" w14:textId="77777777" w:rsidR="00041BCD" w:rsidRPr="00772F10" w:rsidRDefault="00041BCD" w:rsidP="00551C06">
      <w:pPr>
        <w:pStyle w:val="Heading4"/>
        <w:rPr>
          <w:i/>
        </w:rPr>
      </w:pPr>
      <w:bookmarkStart w:id="164" w:name="_Ref500149701"/>
      <w:r w:rsidRPr="00772F10">
        <w:rPr>
          <w:i/>
        </w:rPr>
        <w:lastRenderedPageBreak/>
        <w:t>Provision of Train Consist Data</w:t>
      </w:r>
      <w:bookmarkEnd w:id="164"/>
    </w:p>
    <w:p w14:paraId="639E8CAC" w14:textId="2B2595C0" w:rsidR="00041BCD" w:rsidRDefault="00041BCD" w:rsidP="00772F10">
      <w:pPr>
        <w:pStyle w:val="BodyText4"/>
      </w:pPr>
      <w:r>
        <w:t xml:space="preserve">Without prejudice to </w:t>
      </w:r>
      <w:r w:rsidR="004519F5">
        <w:t>clause</w:t>
      </w:r>
      <w:r w:rsidR="009A17A8">
        <w:t xml:space="preserve"> 6.4.1</w:t>
      </w:r>
      <w:r>
        <w:t>, the Train Operator shall:</w:t>
      </w:r>
    </w:p>
    <w:p w14:paraId="5487877D" w14:textId="77777777" w:rsidR="00041BCD" w:rsidRDefault="00041BCD" w:rsidP="00551C06">
      <w:pPr>
        <w:pStyle w:val="Heading5"/>
      </w:pPr>
      <w:bookmarkStart w:id="165" w:name="_Ref500149702"/>
      <w:r>
        <w:t>provide to Network Rail such Train Consist Data as shall be necessary to enable Network Rail to calculate the amount of Track Charges; and</w:t>
      </w:r>
      <w:bookmarkEnd w:id="165"/>
    </w:p>
    <w:p w14:paraId="6E659A8D" w14:textId="77777777" w:rsidR="00041BCD" w:rsidRDefault="00041BCD" w:rsidP="00551C06">
      <w:pPr>
        <w:pStyle w:val="Heading5"/>
      </w:pPr>
      <w:bookmarkStart w:id="166" w:name="_Ref500149703"/>
      <w:r>
        <w:t>procure that such data is true and accurate in all respects.</w:t>
      </w:r>
      <w:bookmarkEnd w:id="166"/>
    </w:p>
    <w:p w14:paraId="4AE712C0" w14:textId="77777777" w:rsidR="00041BCD" w:rsidRDefault="00041BCD" w:rsidP="001D2A9A">
      <w:pPr>
        <w:pStyle w:val="Heading2"/>
      </w:pPr>
      <w:bookmarkStart w:id="167" w:name="_Ref500149704"/>
      <w:bookmarkStart w:id="168" w:name="_Toc5365579"/>
      <w:r>
        <w:t>Track Charges and other payments</w:t>
      </w:r>
      <w:bookmarkEnd w:id="167"/>
      <w:bookmarkEnd w:id="168"/>
    </w:p>
    <w:p w14:paraId="1DC72F96" w14:textId="1B10021D" w:rsidR="00041BCD" w:rsidRDefault="009A17A8" w:rsidP="00772F10">
      <w:pPr>
        <w:pStyle w:val="BodyText3"/>
      </w:pPr>
      <w:r>
        <w:t xml:space="preserve">Schedule 7 </w:t>
      </w:r>
      <w:r w:rsidR="00041BCD">
        <w:t>shall have effect.</w:t>
      </w:r>
    </w:p>
    <w:p w14:paraId="7D794D2E" w14:textId="77777777" w:rsidR="00041BCD" w:rsidRDefault="00041BCD" w:rsidP="001D2A9A">
      <w:pPr>
        <w:pStyle w:val="Heading2"/>
      </w:pPr>
      <w:bookmarkStart w:id="169" w:name="_Ref500149705"/>
      <w:bookmarkStart w:id="170" w:name="_Ref500163198"/>
      <w:bookmarkStart w:id="171" w:name="_Toc5365580"/>
      <w:r>
        <w:t>Liability</w:t>
      </w:r>
      <w:bookmarkEnd w:id="169"/>
      <w:bookmarkEnd w:id="170"/>
      <w:bookmarkEnd w:id="171"/>
    </w:p>
    <w:p w14:paraId="3192C6B0" w14:textId="77777777" w:rsidR="00041BCD" w:rsidRPr="00772F10" w:rsidRDefault="00041BCD" w:rsidP="001D2A9A">
      <w:pPr>
        <w:pStyle w:val="Heading3"/>
        <w:rPr>
          <w:i/>
        </w:rPr>
      </w:pPr>
      <w:bookmarkStart w:id="172" w:name="_Ref500149706"/>
      <w:r w:rsidRPr="00772F10">
        <w:rPr>
          <w:i/>
        </w:rPr>
        <w:t>Performance Orders in relation to breach</w:t>
      </w:r>
      <w:bookmarkEnd w:id="172"/>
    </w:p>
    <w:p w14:paraId="66DD13D8" w14:textId="77777777" w:rsidR="00041BCD" w:rsidRDefault="00041BCD" w:rsidP="00772F10">
      <w:pPr>
        <w:pStyle w:val="BodyText3"/>
      </w:pPr>
      <w:r>
        <w:t>In relation to any breach of this contract:</w:t>
      </w:r>
    </w:p>
    <w:p w14:paraId="4A4F315D" w14:textId="22E37FC6" w:rsidR="00041BCD" w:rsidRDefault="00041BCD" w:rsidP="00551C06">
      <w:pPr>
        <w:pStyle w:val="Heading5"/>
      </w:pPr>
      <w:bookmarkStart w:id="173" w:name="_Ref500149707"/>
      <w:r>
        <w:t xml:space="preserve">the Innocent Party shall be entitled to apply under </w:t>
      </w:r>
      <w:r w:rsidR="004519F5">
        <w:t>clause</w:t>
      </w:r>
      <w:r>
        <w:t xml:space="preserve"> </w:t>
      </w:r>
      <w:r w:rsidR="009A17A8">
        <w:t>13</w:t>
      </w:r>
      <w:r>
        <w:t xml:space="preserve"> for a Performance Order against the party in breach; and</w:t>
      </w:r>
      <w:bookmarkEnd w:id="173"/>
    </w:p>
    <w:p w14:paraId="5B25AC34" w14:textId="77777777" w:rsidR="00041BCD" w:rsidRDefault="00041BCD" w:rsidP="00551C06">
      <w:pPr>
        <w:pStyle w:val="Heading5"/>
      </w:pPr>
      <w:bookmarkStart w:id="174" w:name="_Ref500149708"/>
      <w:r>
        <w:t>if a Performance Order is made, the party against whom it has been made shall comply with it.</w:t>
      </w:r>
      <w:bookmarkEnd w:id="174"/>
    </w:p>
    <w:p w14:paraId="4F4C248D" w14:textId="77777777" w:rsidR="00041BCD" w:rsidRPr="00772F10" w:rsidRDefault="00041BCD" w:rsidP="001D2A9A">
      <w:pPr>
        <w:pStyle w:val="Heading3"/>
        <w:rPr>
          <w:b/>
          <w:i/>
        </w:rPr>
      </w:pPr>
      <w:bookmarkStart w:id="175" w:name="_Ref500149709"/>
      <w:r w:rsidRPr="00772F10">
        <w:rPr>
          <w:b/>
          <w:i/>
        </w:rPr>
        <w:t>Compensation in relation to breach</w:t>
      </w:r>
      <w:bookmarkEnd w:id="175"/>
    </w:p>
    <w:p w14:paraId="37231103" w14:textId="77777777" w:rsidR="00041BCD" w:rsidRDefault="00041BCD" w:rsidP="00772F10">
      <w:pPr>
        <w:pStyle w:val="BodyText3"/>
      </w:pPr>
      <w:r>
        <w:t>In relation to any breach of this contract, the party in breach shall indemnify the Innocent Party against all Relevant Losses.</w:t>
      </w:r>
    </w:p>
    <w:p w14:paraId="5750671F" w14:textId="77777777" w:rsidR="00041BCD" w:rsidRDefault="00041BCD" w:rsidP="001D2A9A">
      <w:pPr>
        <w:pStyle w:val="Heading2"/>
      </w:pPr>
      <w:bookmarkStart w:id="176" w:name="_Ref500149710"/>
      <w:bookmarkStart w:id="177" w:name="_Toc5365581"/>
      <w:r>
        <w:t>Not used</w:t>
      </w:r>
      <w:bookmarkEnd w:id="176"/>
      <w:bookmarkEnd w:id="177"/>
      <w:r>
        <w:t xml:space="preserve"> </w:t>
      </w:r>
    </w:p>
    <w:p w14:paraId="4290F198" w14:textId="77777777" w:rsidR="00041BCD" w:rsidRDefault="00041BCD" w:rsidP="001D2A9A">
      <w:pPr>
        <w:pStyle w:val="Heading2"/>
      </w:pPr>
      <w:bookmarkStart w:id="178" w:name="_Ref500149711"/>
      <w:bookmarkStart w:id="179" w:name="_Toc5365582"/>
      <w:r>
        <w:t>Liability - other matters</w:t>
      </w:r>
      <w:bookmarkEnd w:id="178"/>
      <w:bookmarkEnd w:id="179"/>
    </w:p>
    <w:p w14:paraId="4D912C2F" w14:textId="77777777" w:rsidR="00041BCD" w:rsidRPr="00944D07" w:rsidRDefault="00041BCD" w:rsidP="001D2A9A">
      <w:pPr>
        <w:pStyle w:val="Heading3"/>
        <w:rPr>
          <w:b/>
          <w:i/>
        </w:rPr>
      </w:pPr>
      <w:bookmarkStart w:id="180" w:name="_Ref500149712"/>
      <w:r w:rsidRPr="00944D07">
        <w:rPr>
          <w:b/>
          <w:i/>
        </w:rPr>
        <w:t>Train Operator indemnity</w:t>
      </w:r>
      <w:bookmarkEnd w:id="180"/>
    </w:p>
    <w:p w14:paraId="5558EA5A" w14:textId="77777777" w:rsidR="00041BCD" w:rsidRDefault="00041BCD" w:rsidP="00944D07">
      <w:pPr>
        <w:pStyle w:val="BodyText3"/>
      </w:pPr>
      <w:r>
        <w:t>The Train Operator shall indemnify Network Rail against all Relevant Losses resulting from:</w:t>
      </w:r>
    </w:p>
    <w:p w14:paraId="4F237262" w14:textId="77777777" w:rsidR="00041BCD" w:rsidRDefault="00041BCD" w:rsidP="00551C06">
      <w:pPr>
        <w:pStyle w:val="Heading5"/>
      </w:pPr>
      <w:bookmarkStart w:id="181" w:name="_Ref500149713"/>
      <w:r>
        <w:t xml:space="preserve">a failure by the Train Operator to comply with its Safety </w:t>
      </w:r>
      <w:proofErr w:type="gramStart"/>
      <w:r>
        <w:t>Obligations;</w:t>
      </w:r>
      <w:bookmarkEnd w:id="181"/>
      <w:proofErr w:type="gramEnd"/>
    </w:p>
    <w:p w14:paraId="1DE804D4" w14:textId="77777777" w:rsidR="00041BCD" w:rsidRDefault="00041BCD" w:rsidP="00551C06">
      <w:pPr>
        <w:pStyle w:val="Heading5"/>
      </w:pPr>
      <w:bookmarkStart w:id="182" w:name="_Ref500149714"/>
      <w:r>
        <w:t>any Environmental Damage arising directly from the acts or omissions of the Train Operator or the proper taking by Network Rail under Condition E2 of the Network Code of any steps to prevent, mitigate or remedy an Environmental Condition which exists as a direct result of the acts or omissions of the Train Operator; and</w:t>
      </w:r>
      <w:bookmarkEnd w:id="182"/>
    </w:p>
    <w:p w14:paraId="690DE9B8" w14:textId="77777777" w:rsidR="00041BCD" w:rsidRDefault="00041BCD" w:rsidP="00551C06">
      <w:pPr>
        <w:pStyle w:val="Heading5"/>
      </w:pPr>
      <w:bookmarkStart w:id="183" w:name="_Ref500149715"/>
      <w:r>
        <w:t>any damage to the Network arising directly from the Train Operator’s negligence.</w:t>
      </w:r>
      <w:bookmarkEnd w:id="183"/>
    </w:p>
    <w:p w14:paraId="55CC143B" w14:textId="77777777" w:rsidR="00041BCD" w:rsidRPr="00944D07" w:rsidRDefault="00041BCD" w:rsidP="001D2A9A">
      <w:pPr>
        <w:pStyle w:val="Heading3"/>
        <w:rPr>
          <w:b/>
          <w:i/>
        </w:rPr>
      </w:pPr>
      <w:bookmarkStart w:id="184" w:name="_Ref500149716"/>
      <w:r w:rsidRPr="00944D07">
        <w:rPr>
          <w:b/>
          <w:i/>
        </w:rPr>
        <w:t>Network Rail indemnity</w:t>
      </w:r>
      <w:bookmarkEnd w:id="184"/>
    </w:p>
    <w:p w14:paraId="1130F3DA" w14:textId="77777777" w:rsidR="00041BCD" w:rsidRDefault="00041BCD" w:rsidP="00944D07">
      <w:pPr>
        <w:pStyle w:val="BodyText3"/>
      </w:pPr>
      <w:r>
        <w:t>Network Rail shall indemnify the Train Operator against all Relevant Losses resulting from:</w:t>
      </w:r>
    </w:p>
    <w:p w14:paraId="1E07B290" w14:textId="77777777" w:rsidR="00041BCD" w:rsidRDefault="00041BCD" w:rsidP="00551C06">
      <w:pPr>
        <w:pStyle w:val="Heading5"/>
      </w:pPr>
      <w:bookmarkStart w:id="185" w:name="_Ref500149717"/>
      <w:r>
        <w:t xml:space="preserve">a failure by Network Rail to comply with its Safety </w:t>
      </w:r>
      <w:proofErr w:type="gramStart"/>
      <w:r>
        <w:t>Obligations;</w:t>
      </w:r>
      <w:bookmarkEnd w:id="185"/>
      <w:proofErr w:type="gramEnd"/>
    </w:p>
    <w:p w14:paraId="2859F2EA" w14:textId="77777777" w:rsidR="00041BCD" w:rsidRDefault="00041BCD" w:rsidP="00551C06">
      <w:pPr>
        <w:pStyle w:val="Heading5"/>
      </w:pPr>
      <w:bookmarkStart w:id="186" w:name="_Ref500149718"/>
      <w:r>
        <w:t xml:space="preserve">any Environmental Damage to the Network arising directly from any acts or omissions of the British Railways Board prior to </w:t>
      </w:r>
      <w:bookmarkStart w:id="187" w:name="DocXTextRef111"/>
      <w:r>
        <w:t>1</w:t>
      </w:r>
      <w:bookmarkEnd w:id="187"/>
      <w:r>
        <w:t xml:space="preserve"> April 1994 and any Environmental Damage arising directly from the acts or omissions of Network Rail; and</w:t>
      </w:r>
      <w:bookmarkEnd w:id="186"/>
    </w:p>
    <w:p w14:paraId="1DC8C21E" w14:textId="77777777" w:rsidR="00041BCD" w:rsidRDefault="00041BCD" w:rsidP="00551C06">
      <w:pPr>
        <w:pStyle w:val="Heading5"/>
      </w:pPr>
      <w:bookmarkStart w:id="188" w:name="_Ref500149719"/>
      <w:r>
        <w:lastRenderedPageBreak/>
        <w:t>any damage to the Specified Equipment or other vehicles or things brought onto the Network in accordance with the permission to use granted by this contract arising directly from Network Rail’s negligence</w:t>
      </w:r>
      <w:bookmarkEnd w:id="188"/>
      <w:r w:rsidR="00392A43">
        <w:t xml:space="preserve">.  </w:t>
      </w:r>
    </w:p>
    <w:p w14:paraId="39CBBAD6" w14:textId="77777777" w:rsidR="00041BCD" w:rsidRDefault="00041BCD" w:rsidP="001D2A9A">
      <w:pPr>
        <w:pStyle w:val="Heading2"/>
      </w:pPr>
      <w:bookmarkStart w:id="189" w:name="_Ref500149720"/>
      <w:bookmarkStart w:id="190" w:name="_Toc5365583"/>
      <w:r>
        <w:t>Restrictions on claims</w:t>
      </w:r>
      <w:bookmarkEnd w:id="189"/>
      <w:bookmarkEnd w:id="190"/>
    </w:p>
    <w:p w14:paraId="57CB7796" w14:textId="77777777" w:rsidR="00041BCD" w:rsidRPr="00944D07" w:rsidRDefault="00041BCD" w:rsidP="001D2A9A">
      <w:pPr>
        <w:pStyle w:val="Heading3"/>
        <w:rPr>
          <w:b/>
          <w:i/>
        </w:rPr>
      </w:pPr>
      <w:bookmarkStart w:id="191" w:name="_Ref500149721"/>
      <w:r w:rsidRPr="00944D07">
        <w:rPr>
          <w:b/>
          <w:i/>
        </w:rPr>
        <w:t>Notification and mitigation</w:t>
      </w:r>
      <w:bookmarkEnd w:id="191"/>
    </w:p>
    <w:p w14:paraId="33B79926" w14:textId="77777777" w:rsidR="00041BCD" w:rsidRDefault="00041BCD" w:rsidP="00944D07">
      <w:pPr>
        <w:pStyle w:val="BodyText3"/>
      </w:pPr>
      <w:r>
        <w:t>A party wishing to claim under any indemnity provided for in this contract:</w:t>
      </w:r>
    </w:p>
    <w:p w14:paraId="257B109C" w14:textId="77777777" w:rsidR="00041BCD" w:rsidRDefault="00041BCD" w:rsidP="00551C06">
      <w:pPr>
        <w:pStyle w:val="Heading5"/>
      </w:pPr>
      <w:bookmarkStart w:id="192" w:name="_Ref500149722"/>
      <w:r>
        <w:t>shall notify the other party of the relevant circumstances giving rise to that claim as soon as reasonably practicable after first becoming aware of those circumstances (and in any event within 365 days of first becoming so aware); and</w:t>
      </w:r>
      <w:bookmarkEnd w:id="192"/>
    </w:p>
    <w:p w14:paraId="7D390749" w14:textId="4FAED239" w:rsidR="00041BCD" w:rsidRDefault="00041BCD" w:rsidP="00551C06">
      <w:pPr>
        <w:pStyle w:val="Heading5"/>
      </w:pPr>
      <w:bookmarkStart w:id="193" w:name="_Ref500149723"/>
      <w:r>
        <w:t xml:space="preserve">subject to </w:t>
      </w:r>
      <w:r w:rsidR="004519F5">
        <w:t>clause</w:t>
      </w:r>
      <w:r w:rsidR="005D0009">
        <w:t xml:space="preserve"> 11.1(c)</w:t>
      </w:r>
      <w:r>
        <w:t>, shall take all reasonable steps to prevent, mitigate and restrict the circumstances giving rise to that claim and any Relevant Losses connected with that claim; but</w:t>
      </w:r>
      <w:bookmarkEnd w:id="193"/>
    </w:p>
    <w:p w14:paraId="0FD97AD3" w14:textId="77777777" w:rsidR="00041BCD" w:rsidRDefault="00041BCD" w:rsidP="00551C06">
      <w:pPr>
        <w:pStyle w:val="Heading5"/>
      </w:pPr>
      <w:bookmarkStart w:id="194" w:name="_Ref500149724"/>
      <w:r>
        <w:t>shall not be required to exercise any specific remedy available to it under this contract.</w:t>
      </w:r>
      <w:bookmarkEnd w:id="194"/>
    </w:p>
    <w:p w14:paraId="2549BB82" w14:textId="77777777" w:rsidR="00041BCD" w:rsidRPr="00944D07" w:rsidRDefault="00041BCD" w:rsidP="001D2A9A">
      <w:pPr>
        <w:pStyle w:val="Heading3"/>
        <w:rPr>
          <w:b/>
          <w:i/>
        </w:rPr>
      </w:pPr>
      <w:bookmarkStart w:id="195" w:name="_Ref500149725"/>
      <w:r w:rsidRPr="00944D07">
        <w:rPr>
          <w:b/>
          <w:i/>
        </w:rPr>
        <w:t>Restrictions on claims by Network Rail</w:t>
      </w:r>
      <w:bookmarkEnd w:id="195"/>
    </w:p>
    <w:p w14:paraId="18AB2F50" w14:textId="77777777" w:rsidR="00041BCD" w:rsidRDefault="00041BCD" w:rsidP="00944D07">
      <w:pPr>
        <w:pStyle w:val="BodyText3"/>
      </w:pPr>
      <w:r>
        <w:t>Any claim by Network Rail against the Train Operator for indemnity for Relevant Losses:</w:t>
      </w:r>
    </w:p>
    <w:p w14:paraId="7A42D5AB" w14:textId="77777777" w:rsidR="00041BCD" w:rsidRDefault="00041BCD" w:rsidP="00551C06">
      <w:pPr>
        <w:pStyle w:val="Heading5"/>
      </w:pPr>
      <w:bookmarkStart w:id="196" w:name="_Ref500149726"/>
      <w:r>
        <w:t>shall exclude payments to any person under or in accordance with the provisions of any Access Agreement other than any such payments which are for obligations to compensate for damage to property, and so that any claim for indemnity under this contract for such payments for damage to property, in relation to any incident, shall be limited to:</w:t>
      </w:r>
      <w:bookmarkEnd w:id="196"/>
    </w:p>
    <w:p w14:paraId="710BF781" w14:textId="77777777" w:rsidR="00041BCD" w:rsidRDefault="00041BCD" w:rsidP="00551C06">
      <w:pPr>
        <w:pStyle w:val="Heading6"/>
      </w:pPr>
      <w:bookmarkStart w:id="197" w:name="_Ref500149727"/>
      <w:r>
        <w:t xml:space="preserve">the maximum amount for which the Train Operator would be liable for such damage in accordance with the Claims Allocation and Handling Agreement; </w:t>
      </w:r>
      <w:proofErr w:type="gramStart"/>
      <w:r>
        <w:t>less</w:t>
      </w:r>
      <w:bookmarkEnd w:id="197"/>
      <w:proofErr w:type="gramEnd"/>
    </w:p>
    <w:p w14:paraId="73230FC3" w14:textId="77777777" w:rsidR="00041BCD" w:rsidRDefault="00041BCD" w:rsidP="00551C06">
      <w:pPr>
        <w:pStyle w:val="Heading6"/>
      </w:pPr>
      <w:bookmarkStart w:id="198" w:name="_Ref500149728"/>
      <w:r>
        <w:t xml:space="preserve">any other compensation which the Train Operator has an obligation to pay for such </w:t>
      </w:r>
      <w:proofErr w:type="gramStart"/>
      <w:r>
        <w:t>damage;</w:t>
      </w:r>
      <w:bookmarkEnd w:id="198"/>
      <w:proofErr w:type="gramEnd"/>
    </w:p>
    <w:p w14:paraId="2320AE71" w14:textId="77777777" w:rsidR="00041BCD" w:rsidRDefault="00041BCD" w:rsidP="00551C06">
      <w:pPr>
        <w:pStyle w:val="Heading5"/>
      </w:pPr>
      <w:bookmarkStart w:id="199" w:name="_Ref500149729"/>
      <w:r>
        <w:t>shall exclude loss of revenue in respect of permission to use any part of the Network under or in accordance with any Access Agreement with any person; and</w:t>
      </w:r>
      <w:bookmarkEnd w:id="199"/>
    </w:p>
    <w:p w14:paraId="37D0EF9B" w14:textId="77777777" w:rsidR="00041BCD" w:rsidRDefault="00041BCD" w:rsidP="00551C06">
      <w:pPr>
        <w:pStyle w:val="Heading5"/>
      </w:pPr>
      <w:bookmarkStart w:id="200" w:name="_Ref500149730"/>
      <w:r>
        <w:t>shall:</w:t>
      </w:r>
      <w:bookmarkEnd w:id="200"/>
      <w:r>
        <w:t xml:space="preserve"> </w:t>
      </w:r>
    </w:p>
    <w:p w14:paraId="6584DCE1" w14:textId="77777777" w:rsidR="00041BCD" w:rsidRDefault="00041BCD" w:rsidP="00551C06">
      <w:pPr>
        <w:pStyle w:val="Heading6"/>
      </w:pPr>
      <w:bookmarkStart w:id="201" w:name="_Ref500149731"/>
      <w:r>
        <w:t>include Relevant Losses only to the extent that these constitute amounts which Network Rail would not have incurred as network owner and operator but for the relevant breach; and</w:t>
      </w:r>
      <w:bookmarkEnd w:id="201"/>
    </w:p>
    <w:p w14:paraId="351AA032" w14:textId="77777777" w:rsidR="00041BCD" w:rsidRDefault="00041BCD" w:rsidP="00551C06">
      <w:pPr>
        <w:pStyle w:val="Heading6"/>
      </w:pPr>
      <w:bookmarkStart w:id="202" w:name="_Ref500149732"/>
      <w:r>
        <w:t>give credit for any savings to Network Rail which result or are likely to result from the incurring of such amounts.</w:t>
      </w:r>
      <w:bookmarkEnd w:id="202"/>
    </w:p>
    <w:p w14:paraId="59806CB0" w14:textId="77777777" w:rsidR="00041BCD" w:rsidRPr="00944D07" w:rsidRDefault="00041BCD" w:rsidP="001D2A9A">
      <w:pPr>
        <w:pStyle w:val="Heading3"/>
        <w:rPr>
          <w:b/>
          <w:i/>
        </w:rPr>
      </w:pPr>
      <w:bookmarkStart w:id="203" w:name="_Ref500149733"/>
      <w:r w:rsidRPr="00944D07">
        <w:rPr>
          <w:b/>
          <w:i/>
        </w:rPr>
        <w:t>Restrictions on claims by Train Operator</w:t>
      </w:r>
      <w:bookmarkEnd w:id="203"/>
    </w:p>
    <w:p w14:paraId="2ED68391" w14:textId="77777777" w:rsidR="00041BCD" w:rsidRDefault="00041BCD" w:rsidP="00944D07">
      <w:pPr>
        <w:pStyle w:val="BodyText3"/>
      </w:pPr>
      <w:r>
        <w:t xml:space="preserve">Any claim by the Train Operator against Network Rail for indemnity for Relevant Losses: </w:t>
      </w:r>
    </w:p>
    <w:p w14:paraId="76820D2A" w14:textId="130A2D18" w:rsidR="00041BCD" w:rsidRDefault="00041BCD" w:rsidP="00551C06">
      <w:pPr>
        <w:pStyle w:val="Heading5"/>
      </w:pPr>
      <w:bookmarkStart w:id="204" w:name="_Ref500149734"/>
      <w:r>
        <w:t xml:space="preserve">shall exclude any Relevant Losses to the extent that they result from delays to or cancellations of trains (other than delays or cancellations in circumstances where the SPP Threshold has been exceeded as provided for in paragraph </w:t>
      </w:r>
      <w:r w:rsidR="005D0009">
        <w:t>18</w:t>
      </w:r>
      <w:r>
        <w:t xml:space="preserve"> of</w:t>
      </w:r>
      <w:r w:rsidR="005D0009" w:rsidRPr="005D0009">
        <w:t xml:space="preserve"> </w:t>
      </w:r>
      <w:r w:rsidR="005D0009">
        <w:t>Schedule 8</w:t>
      </w:r>
      <w:r>
        <w:t>); and</w:t>
      </w:r>
      <w:bookmarkEnd w:id="204"/>
      <w:r>
        <w:t xml:space="preserve"> </w:t>
      </w:r>
    </w:p>
    <w:p w14:paraId="76400D00" w14:textId="77777777" w:rsidR="00041BCD" w:rsidRDefault="00041BCD" w:rsidP="00551C06">
      <w:pPr>
        <w:pStyle w:val="Heading5"/>
      </w:pPr>
      <w:bookmarkStart w:id="205" w:name="_Ref500149735"/>
      <w:r>
        <w:lastRenderedPageBreak/>
        <w:t>shall:</w:t>
      </w:r>
      <w:bookmarkEnd w:id="205"/>
    </w:p>
    <w:p w14:paraId="123FA5E0" w14:textId="77777777" w:rsidR="00041BCD" w:rsidRDefault="00041BCD" w:rsidP="00551C06">
      <w:pPr>
        <w:pStyle w:val="Heading6"/>
      </w:pPr>
      <w:bookmarkStart w:id="206" w:name="_Ref500149736"/>
      <w:r>
        <w:t>include Relevant Losses only to the extent that these constitute amounts which the Train Operator would not have incurred as train operator but for the relevant breach; and</w:t>
      </w:r>
      <w:bookmarkEnd w:id="206"/>
    </w:p>
    <w:p w14:paraId="2ECB3301" w14:textId="77777777" w:rsidR="00041BCD" w:rsidRDefault="00041BCD" w:rsidP="00551C06">
      <w:pPr>
        <w:pStyle w:val="Heading6"/>
      </w:pPr>
      <w:bookmarkStart w:id="207" w:name="_Ref500149737"/>
      <w:r>
        <w:t>give credit for any savings to the Train Operator which result or are likely to result from the incurring of such amounts.</w:t>
      </w:r>
      <w:bookmarkEnd w:id="207"/>
    </w:p>
    <w:p w14:paraId="447082C8" w14:textId="77777777" w:rsidR="00041BCD" w:rsidRPr="00944D07" w:rsidRDefault="00041BCD" w:rsidP="001D2A9A">
      <w:pPr>
        <w:pStyle w:val="Heading3"/>
        <w:rPr>
          <w:b/>
          <w:i/>
        </w:rPr>
      </w:pPr>
      <w:bookmarkStart w:id="208" w:name="_Ref500149738"/>
      <w:r w:rsidRPr="00944D07">
        <w:rPr>
          <w:b/>
          <w:i/>
        </w:rPr>
        <w:t>Restriction on claims by both parties</w:t>
      </w:r>
      <w:bookmarkEnd w:id="208"/>
    </w:p>
    <w:p w14:paraId="2B560F32" w14:textId="77777777" w:rsidR="00041BCD" w:rsidRDefault="00041BCD" w:rsidP="00944D07">
      <w:pPr>
        <w:pStyle w:val="BodyText3"/>
      </w:pPr>
      <w:r>
        <w:t>Any claim for indemnity for Relevant Losses shall exclude Relevant Losses which:</w:t>
      </w:r>
    </w:p>
    <w:p w14:paraId="1F91B128" w14:textId="77777777" w:rsidR="00041BCD" w:rsidRDefault="00041BCD" w:rsidP="00551C06">
      <w:pPr>
        <w:pStyle w:val="Heading5"/>
      </w:pPr>
      <w:bookmarkStart w:id="209" w:name="_Ref500149739"/>
      <w:r>
        <w:t>do not arise naturally from the breach; and</w:t>
      </w:r>
      <w:bookmarkEnd w:id="209"/>
      <w:r>
        <w:t xml:space="preserve"> </w:t>
      </w:r>
    </w:p>
    <w:p w14:paraId="334603A7" w14:textId="77777777" w:rsidR="00041BCD" w:rsidRDefault="00041BCD" w:rsidP="00551C06">
      <w:pPr>
        <w:pStyle w:val="Heading5"/>
      </w:pPr>
      <w:bookmarkStart w:id="210" w:name="_Ref500149740"/>
      <w:proofErr w:type="spellStart"/>
      <w:r>
        <w:t>were</w:t>
      </w:r>
      <w:proofErr w:type="spellEnd"/>
      <w:r>
        <w:t xml:space="preserve"> not, or may not reasonably be supposed to have been, within the contemplation of the parties:</w:t>
      </w:r>
      <w:bookmarkEnd w:id="210"/>
    </w:p>
    <w:p w14:paraId="2006F962" w14:textId="77777777" w:rsidR="00041BCD" w:rsidRDefault="00041BCD" w:rsidP="00551C06">
      <w:pPr>
        <w:pStyle w:val="Heading6"/>
      </w:pPr>
      <w:bookmarkStart w:id="211" w:name="_Ref500149741"/>
      <w:r>
        <w:t>at the time of the making of this contract; or</w:t>
      </w:r>
      <w:bookmarkEnd w:id="211"/>
    </w:p>
    <w:p w14:paraId="4699E4AA" w14:textId="77777777" w:rsidR="00041BCD" w:rsidRDefault="00041BCD" w:rsidP="00551C06">
      <w:pPr>
        <w:pStyle w:val="Heading6"/>
      </w:pPr>
      <w:bookmarkStart w:id="212" w:name="_Ref500149742"/>
      <w:r>
        <w:t>where the breach relates to a modification or amendment to this contract, at the time of the making of such modification or amendment,</w:t>
      </w:r>
      <w:bookmarkEnd w:id="212"/>
    </w:p>
    <w:p w14:paraId="18E63337" w14:textId="77777777" w:rsidR="00041BCD" w:rsidRDefault="00041BCD" w:rsidP="00944D07">
      <w:pPr>
        <w:pStyle w:val="BodyText3"/>
      </w:pPr>
      <w:r>
        <w:t>as the probable result of the breach.</w:t>
      </w:r>
    </w:p>
    <w:p w14:paraId="52477635" w14:textId="77777777" w:rsidR="00041BCD" w:rsidRPr="00944D07" w:rsidRDefault="00041BCD" w:rsidP="001D2A9A">
      <w:pPr>
        <w:pStyle w:val="Heading3"/>
        <w:rPr>
          <w:b/>
          <w:i/>
        </w:rPr>
      </w:pPr>
      <w:bookmarkStart w:id="213" w:name="_Ref500149743"/>
      <w:r w:rsidRPr="00944D07">
        <w:rPr>
          <w:b/>
          <w:i/>
        </w:rPr>
        <w:t>Limitation on liability</w:t>
      </w:r>
      <w:bookmarkEnd w:id="213"/>
    </w:p>
    <w:p w14:paraId="1A8EB60F" w14:textId="083AC999" w:rsidR="00041BCD" w:rsidRDefault="005D0009" w:rsidP="00944D07">
      <w:pPr>
        <w:pStyle w:val="BodyText3"/>
      </w:pPr>
      <w:r>
        <w:t xml:space="preserve">Schedule 9 </w:t>
      </w:r>
      <w:r w:rsidR="00041BCD">
        <w:t xml:space="preserve">shall have effect </w:t>
      </w:r>
      <w:proofErr w:type="gramStart"/>
      <w:r w:rsidR="00041BCD">
        <w:t>so as to</w:t>
      </w:r>
      <w:proofErr w:type="gramEnd"/>
      <w:r w:rsidR="00041BCD">
        <w:t xml:space="preserve"> limit the liability of the parties to one another under the indemnities in </w:t>
      </w:r>
      <w:r w:rsidR="004519F5">
        <w:t>clause</w:t>
      </w:r>
      <w:r w:rsidR="00041BCD">
        <w:t xml:space="preserve">s </w:t>
      </w:r>
      <w:r>
        <w:t>8.2</w:t>
      </w:r>
      <w:r w:rsidR="00041BCD">
        <w:t xml:space="preserve"> and</w:t>
      </w:r>
      <w:r>
        <w:t xml:space="preserve"> 10</w:t>
      </w:r>
      <w:r w:rsidR="00041BCD">
        <w:t>, but:</w:t>
      </w:r>
    </w:p>
    <w:p w14:paraId="6FEB1904" w14:textId="1441FECE" w:rsidR="00041BCD" w:rsidRDefault="00041BCD" w:rsidP="00551C06">
      <w:pPr>
        <w:pStyle w:val="Heading5"/>
      </w:pPr>
      <w:bookmarkStart w:id="214" w:name="_Ref500149744"/>
      <w:r>
        <w:t>does not limit any liability arising under</w:t>
      </w:r>
      <w:r w:rsidR="005D0009">
        <w:t xml:space="preserve"> Schedule 4</w:t>
      </w:r>
      <w:r>
        <w:t xml:space="preserve">, </w:t>
      </w:r>
      <w:r w:rsidR="005D0009">
        <w:t>Schedule 5</w:t>
      </w:r>
      <w:r>
        <w:t xml:space="preserve">, </w:t>
      </w:r>
      <w:r w:rsidR="005D0009">
        <w:t xml:space="preserve">Schedule 7 </w:t>
      </w:r>
      <w:r>
        <w:t xml:space="preserve">or </w:t>
      </w:r>
      <w:r w:rsidR="005D0009">
        <w:t xml:space="preserve">Schedule 8 </w:t>
      </w:r>
      <w:r>
        <w:t xml:space="preserve">(other than under paragraph </w:t>
      </w:r>
      <w:r w:rsidR="005D0009">
        <w:t>18</w:t>
      </w:r>
      <w:r>
        <w:t xml:space="preserve"> of</w:t>
      </w:r>
      <w:r w:rsidR="005D0009" w:rsidRPr="005D0009">
        <w:t xml:space="preserve"> </w:t>
      </w:r>
      <w:r w:rsidR="005D0009">
        <w:t>Schedule 8</w:t>
      </w:r>
      <w:r>
        <w:t xml:space="preserve">) or under the Traction Electricity </w:t>
      </w:r>
      <w:proofErr w:type="gramStart"/>
      <w:r>
        <w:t>Rules;</w:t>
      </w:r>
      <w:bookmarkEnd w:id="214"/>
      <w:proofErr w:type="gramEnd"/>
    </w:p>
    <w:p w14:paraId="292B97CE" w14:textId="77777777" w:rsidR="00041BCD" w:rsidRDefault="00041BCD" w:rsidP="00551C06">
      <w:pPr>
        <w:pStyle w:val="Heading5"/>
      </w:pPr>
      <w:bookmarkStart w:id="215" w:name="_Ref500149745"/>
      <w:r>
        <w:t>in relation to a failure to perform an obligation under the Network Code, only to the extent (including as to time and conditions) that the Network Code so provides; and</w:t>
      </w:r>
      <w:bookmarkEnd w:id="215"/>
    </w:p>
    <w:p w14:paraId="086B7C4D" w14:textId="642ECF28" w:rsidR="00041BCD" w:rsidRDefault="00041BCD" w:rsidP="00551C06">
      <w:pPr>
        <w:pStyle w:val="Heading5"/>
      </w:pPr>
      <w:bookmarkStart w:id="216" w:name="_Ref500149746"/>
      <w:r>
        <w:t xml:space="preserve">subject to </w:t>
      </w:r>
      <w:r w:rsidR="004519F5">
        <w:t>clause</w:t>
      </w:r>
      <w:r w:rsidR="005D0009">
        <w:t xml:space="preserve"> 18.3.3</w:t>
      </w:r>
      <w:r>
        <w:t>.</w:t>
      </w:r>
      <w:bookmarkEnd w:id="216"/>
    </w:p>
    <w:p w14:paraId="1E8C4DDF" w14:textId="77777777" w:rsidR="00041BCD" w:rsidRPr="00944D07" w:rsidRDefault="00041BCD" w:rsidP="001D2A9A">
      <w:pPr>
        <w:pStyle w:val="Heading3"/>
        <w:rPr>
          <w:b/>
          <w:i/>
        </w:rPr>
      </w:pPr>
      <w:bookmarkStart w:id="217" w:name="_Ref500149747"/>
      <w:r w:rsidRPr="00944D07">
        <w:rPr>
          <w:b/>
          <w:i/>
        </w:rPr>
        <w:t>Claims Allocation and Handling Agreement</w:t>
      </w:r>
      <w:bookmarkEnd w:id="217"/>
    </w:p>
    <w:p w14:paraId="07942AD3" w14:textId="77777777" w:rsidR="00041BCD" w:rsidRPr="00944D07" w:rsidRDefault="00041BCD" w:rsidP="00551C06">
      <w:pPr>
        <w:pStyle w:val="Heading4"/>
        <w:rPr>
          <w:i/>
        </w:rPr>
      </w:pPr>
      <w:bookmarkStart w:id="218" w:name="_Ref500149748"/>
      <w:r w:rsidRPr="00944D07">
        <w:rPr>
          <w:i/>
        </w:rPr>
        <w:t>General</w:t>
      </w:r>
      <w:bookmarkEnd w:id="218"/>
    </w:p>
    <w:p w14:paraId="5A3B86B7" w14:textId="77777777" w:rsidR="00041BCD" w:rsidRDefault="00041BCD" w:rsidP="00944D07">
      <w:pPr>
        <w:pStyle w:val="BodyText4"/>
      </w:pPr>
      <w:r>
        <w:t xml:space="preserve">Clauses </w:t>
      </w:r>
      <w:bookmarkStart w:id="219" w:name="DocXTextRef124"/>
      <w:r>
        <w:t>16</w:t>
      </w:r>
      <w:bookmarkEnd w:id="219"/>
      <w:r>
        <w:t xml:space="preserve"> and </w:t>
      </w:r>
      <w:bookmarkStart w:id="220" w:name="DocXTextRef125"/>
      <w:r>
        <w:t>17</w:t>
      </w:r>
      <w:bookmarkEnd w:id="220"/>
      <w:r>
        <w:t xml:space="preserve"> of the Claims Allocation and Handling Agreement provide that claims between parties to it are limited to specified amounts unless the parties expressly contract otherwise.</w:t>
      </w:r>
    </w:p>
    <w:p w14:paraId="38ABFECF" w14:textId="77777777" w:rsidR="00041BCD" w:rsidRPr="00944D07" w:rsidRDefault="00041BCD" w:rsidP="00551C06">
      <w:pPr>
        <w:pStyle w:val="Heading4"/>
        <w:rPr>
          <w:i/>
        </w:rPr>
      </w:pPr>
      <w:bookmarkStart w:id="221" w:name="_Ref500149749"/>
      <w:r w:rsidRPr="00944D07">
        <w:rPr>
          <w:i/>
        </w:rPr>
        <w:t>Restriction of application</w:t>
      </w:r>
      <w:bookmarkEnd w:id="221"/>
    </w:p>
    <w:p w14:paraId="395B2D5B" w14:textId="77777777" w:rsidR="00041BCD" w:rsidRDefault="00041BCD" w:rsidP="00944D07">
      <w:pPr>
        <w:pStyle w:val="BodyText4"/>
      </w:pPr>
      <w:r>
        <w:t xml:space="preserve">Except as otherwise expressly provided in this contract, </w:t>
      </w:r>
      <w:r w:rsidR="004519F5">
        <w:t>clause</w:t>
      </w:r>
      <w:r>
        <w:t xml:space="preserve">s </w:t>
      </w:r>
      <w:bookmarkStart w:id="222" w:name="DocXTextRef126"/>
      <w:r>
        <w:t>16</w:t>
      </w:r>
      <w:bookmarkEnd w:id="222"/>
      <w:r>
        <w:t xml:space="preserve"> and </w:t>
      </w:r>
      <w:bookmarkStart w:id="223" w:name="DocXTextRef128"/>
      <w:r>
        <w:t>17</w:t>
      </w:r>
      <w:bookmarkEnd w:id="223"/>
      <w:r>
        <w:t xml:space="preserve"> of the Claims Allocation and Handling Agreement shall not apply as between the parties to this contract if and to the extent that the giving of any right or remedy as provided for under this contract would be prevented or restricted by </w:t>
      </w:r>
      <w:r w:rsidR="004519F5">
        <w:t>clause</w:t>
      </w:r>
      <w:r>
        <w:t xml:space="preserve">s </w:t>
      </w:r>
      <w:bookmarkStart w:id="224" w:name="DocXTextRef127"/>
      <w:r>
        <w:t>16</w:t>
      </w:r>
      <w:bookmarkEnd w:id="224"/>
      <w:r>
        <w:t xml:space="preserve"> and </w:t>
      </w:r>
      <w:bookmarkStart w:id="225" w:name="DocXTextRef129"/>
      <w:r>
        <w:t>17</w:t>
      </w:r>
      <w:bookmarkEnd w:id="225"/>
      <w:r>
        <w:t xml:space="preserve"> of the Claims Allocation and Handling Agreement.</w:t>
      </w:r>
    </w:p>
    <w:p w14:paraId="79E7D3F2" w14:textId="77777777" w:rsidR="00041BCD" w:rsidRPr="00944D07" w:rsidRDefault="00041BCD" w:rsidP="009E5D23">
      <w:pPr>
        <w:pStyle w:val="Heading4"/>
        <w:keepNext/>
        <w:rPr>
          <w:i/>
        </w:rPr>
      </w:pPr>
      <w:bookmarkStart w:id="226" w:name="_Ref500149750"/>
      <w:r w:rsidRPr="00944D07">
        <w:rPr>
          <w:i/>
        </w:rPr>
        <w:lastRenderedPageBreak/>
        <w:t>Liability for small claims</w:t>
      </w:r>
      <w:bookmarkEnd w:id="226"/>
    </w:p>
    <w:p w14:paraId="4DBAED97" w14:textId="77777777" w:rsidR="00041BCD" w:rsidRDefault="00041BCD" w:rsidP="00944D07">
      <w:pPr>
        <w:pStyle w:val="BodyText4"/>
      </w:pPr>
      <w:r>
        <w:t>Nothing in this contract shall affect the application as between the parties of the provisions of the Claims Allocation and Handling Agreement which relate to liability for small claims equal to or below the Threshold (as defined in that agreement).</w:t>
      </w:r>
    </w:p>
    <w:p w14:paraId="17398B4E" w14:textId="77777777" w:rsidR="00041BCD" w:rsidRDefault="00041BCD" w:rsidP="001D2A9A">
      <w:pPr>
        <w:pStyle w:val="Heading2"/>
      </w:pPr>
      <w:bookmarkStart w:id="227" w:name="_Ref500149751"/>
      <w:bookmarkStart w:id="228" w:name="_Toc5365584"/>
      <w:r>
        <w:t>Governing law</w:t>
      </w:r>
      <w:bookmarkEnd w:id="227"/>
      <w:bookmarkEnd w:id="228"/>
      <w:r>
        <w:t xml:space="preserve"> </w:t>
      </w:r>
    </w:p>
    <w:p w14:paraId="15A1F3D3" w14:textId="77777777" w:rsidR="00041BCD" w:rsidRDefault="00041BCD" w:rsidP="00944D07">
      <w:pPr>
        <w:pStyle w:val="BodyText2"/>
      </w:pPr>
      <w:r>
        <w:t>This contract and any non-contractual obligations connected with it shall be governed by and construed in accordance with the laws of England and Wales.</w:t>
      </w:r>
    </w:p>
    <w:p w14:paraId="011399E2" w14:textId="77777777" w:rsidR="00041BCD" w:rsidRDefault="00041BCD" w:rsidP="001D2A9A">
      <w:pPr>
        <w:pStyle w:val="Heading2"/>
      </w:pPr>
      <w:bookmarkStart w:id="229" w:name="_Ref500149752"/>
      <w:bookmarkStart w:id="230" w:name="_Toc5365585"/>
      <w:r>
        <w:t>Dispute resolution</w:t>
      </w:r>
      <w:bookmarkEnd w:id="229"/>
      <w:bookmarkEnd w:id="230"/>
    </w:p>
    <w:p w14:paraId="6803175D" w14:textId="77777777" w:rsidR="00041BCD" w:rsidRPr="00944D07" w:rsidRDefault="00041BCD" w:rsidP="001D2A9A">
      <w:pPr>
        <w:pStyle w:val="Heading3"/>
        <w:rPr>
          <w:b/>
          <w:i/>
        </w:rPr>
      </w:pPr>
      <w:bookmarkStart w:id="231" w:name="_Ref500149753"/>
      <w:r w:rsidRPr="00944D07">
        <w:rPr>
          <w:b/>
          <w:i/>
        </w:rPr>
        <w:t>ADRR</w:t>
      </w:r>
      <w:bookmarkEnd w:id="231"/>
    </w:p>
    <w:p w14:paraId="59A447B1" w14:textId="0086CB42" w:rsidR="00041BCD" w:rsidRDefault="00041BCD" w:rsidP="00944D07">
      <w:pPr>
        <w:pStyle w:val="BodyText3"/>
      </w:pPr>
      <w:r>
        <w:t xml:space="preserve">A Relevant Dispute shall be referred for resolution in accordance with the Access Dispute Resolution Rules in force at the time of the reference (the </w:t>
      </w:r>
      <w:r w:rsidR="00CB06F1" w:rsidRPr="00667BAF">
        <w:rPr>
          <w:b/>
        </w:rPr>
        <w:t>"</w:t>
      </w:r>
      <w:r w:rsidRPr="00667BAF">
        <w:rPr>
          <w:b/>
        </w:rPr>
        <w:t>ADRR</w:t>
      </w:r>
      <w:r w:rsidR="00CB06F1" w:rsidRPr="00667BAF">
        <w:rPr>
          <w:b/>
        </w:rPr>
        <w:t>"</w:t>
      </w:r>
      <w:r>
        <w:t xml:space="preserve">), as modified by this </w:t>
      </w:r>
      <w:r w:rsidR="004519F5">
        <w:t>clause</w:t>
      </w:r>
      <w:r w:rsidR="005D0009">
        <w:t xml:space="preserve"> 13</w:t>
      </w:r>
      <w:r>
        <w:t>, unless:</w:t>
      </w:r>
    </w:p>
    <w:p w14:paraId="0E5F2EBD" w14:textId="77777777" w:rsidR="00041BCD" w:rsidRDefault="00041BCD" w:rsidP="00551C06">
      <w:pPr>
        <w:pStyle w:val="Heading5"/>
      </w:pPr>
      <w:bookmarkStart w:id="232" w:name="_Ref500149754"/>
      <w:r>
        <w:t xml:space="preserve">any Part of the Network Code or the Traction Electricity Rules provides for an alternative dispute resolution procedure for the Relevant Dispute, in which case such alternative procedure shall </w:t>
      </w:r>
      <w:proofErr w:type="gramStart"/>
      <w:r>
        <w:t>apply;</w:t>
      </w:r>
      <w:bookmarkEnd w:id="232"/>
      <w:proofErr w:type="gramEnd"/>
    </w:p>
    <w:p w14:paraId="7490CF8A" w14:textId="67900A78" w:rsidR="00041BCD" w:rsidRDefault="00041BCD" w:rsidP="00551C06">
      <w:pPr>
        <w:pStyle w:val="Heading5"/>
      </w:pPr>
      <w:bookmarkStart w:id="233" w:name="_Ref500149755"/>
      <w:r>
        <w:t>any Part of</w:t>
      </w:r>
      <w:r w:rsidR="005D0009" w:rsidRPr="005D0009">
        <w:t xml:space="preserve"> </w:t>
      </w:r>
      <w:r w:rsidR="005D0009">
        <w:t>Schedule 4</w:t>
      </w:r>
      <w:r>
        <w:t xml:space="preserve">, </w:t>
      </w:r>
      <w:r w:rsidR="005D0009">
        <w:t>Schedule 5</w:t>
      </w:r>
      <w:r>
        <w:t xml:space="preserve">, </w:t>
      </w:r>
      <w:r w:rsidR="005D0009">
        <w:t xml:space="preserve">Schedule </w:t>
      </w:r>
      <w:proofErr w:type="gramStart"/>
      <w:r w:rsidR="005D0009">
        <w:t>7</w:t>
      </w:r>
      <w:proofErr w:type="gramEnd"/>
      <w:r w:rsidR="005D0009">
        <w:t xml:space="preserve"> </w:t>
      </w:r>
      <w:r>
        <w:t xml:space="preserve">or </w:t>
      </w:r>
      <w:r w:rsidR="005D0009">
        <w:t xml:space="preserve">Schedule 8 </w:t>
      </w:r>
      <w:r>
        <w:t>provides for an alternative dispute resolution procedure for the Relevant Dispute, in which case such alternative procedure shall apply; or</w:t>
      </w:r>
      <w:bookmarkEnd w:id="233"/>
    </w:p>
    <w:p w14:paraId="7276DAE3" w14:textId="4A1A14DC" w:rsidR="00041BCD" w:rsidRDefault="004519F5" w:rsidP="00551C06">
      <w:pPr>
        <w:pStyle w:val="Heading5"/>
      </w:pPr>
      <w:bookmarkStart w:id="234" w:name="_Ref500149756"/>
      <w:r>
        <w:t>clause</w:t>
      </w:r>
      <w:r w:rsidR="00041BCD">
        <w:t xml:space="preserve"> </w:t>
      </w:r>
      <w:r w:rsidR="005D0009">
        <w:t>13.2</w:t>
      </w:r>
      <w:r w:rsidR="00041BCD">
        <w:t xml:space="preserve"> applies.</w:t>
      </w:r>
      <w:bookmarkEnd w:id="234"/>
    </w:p>
    <w:p w14:paraId="54B83D1C" w14:textId="77777777" w:rsidR="00041BCD" w:rsidRPr="00944D07" w:rsidRDefault="00041BCD" w:rsidP="001D2A9A">
      <w:pPr>
        <w:pStyle w:val="Heading3"/>
        <w:rPr>
          <w:b/>
          <w:i/>
        </w:rPr>
      </w:pPr>
      <w:bookmarkStart w:id="235" w:name="_Ref500149757"/>
      <w:r w:rsidRPr="00944D07">
        <w:rPr>
          <w:b/>
          <w:i/>
        </w:rPr>
        <w:t>Unpaid sums</w:t>
      </w:r>
      <w:bookmarkEnd w:id="235"/>
    </w:p>
    <w:p w14:paraId="3B0D44BF" w14:textId="77777777" w:rsidR="00041BCD" w:rsidRDefault="00041BCD" w:rsidP="00944D07">
      <w:pPr>
        <w:pStyle w:val="BodyText3"/>
      </w:pPr>
      <w:r>
        <w:t>If either party fails to pay:</w:t>
      </w:r>
    </w:p>
    <w:p w14:paraId="07132A9B" w14:textId="77777777" w:rsidR="00041BCD" w:rsidRDefault="00041BCD" w:rsidP="00551C06">
      <w:pPr>
        <w:pStyle w:val="Heading5"/>
      </w:pPr>
      <w:bookmarkStart w:id="236" w:name="_Ref500149758"/>
      <w:r>
        <w:t>any invoice issued to it under this contract in respect of Track Charges; or</w:t>
      </w:r>
      <w:bookmarkEnd w:id="236"/>
    </w:p>
    <w:p w14:paraId="05564046" w14:textId="77777777" w:rsidR="00041BCD" w:rsidRDefault="00041BCD" w:rsidP="00551C06">
      <w:pPr>
        <w:pStyle w:val="Heading5"/>
      </w:pPr>
      <w:bookmarkStart w:id="237" w:name="_Ref500149759"/>
      <w:r>
        <w:t>any other sum which has fallen due in accordance with any provision of this contract, then:</w:t>
      </w:r>
      <w:bookmarkEnd w:id="237"/>
    </w:p>
    <w:p w14:paraId="58EC673D" w14:textId="47F4DCB1" w:rsidR="00041BCD" w:rsidRDefault="00041BCD" w:rsidP="00551C06">
      <w:pPr>
        <w:pStyle w:val="Heading6"/>
      </w:pPr>
      <w:bookmarkStart w:id="238" w:name="_Ref500149760"/>
      <w:r>
        <w:t xml:space="preserve">the amount invoiced or sum due, as referred to in </w:t>
      </w:r>
      <w:r w:rsidR="004519F5">
        <w:t>clause</w:t>
      </w:r>
      <w:r>
        <w:t xml:space="preserve"> </w:t>
      </w:r>
      <w:r w:rsidR="005D0009">
        <w:t>13.2(a)</w:t>
      </w:r>
      <w:r>
        <w:t xml:space="preserve"> or </w:t>
      </w:r>
      <w:bookmarkStart w:id="239" w:name="DocXTextRef137"/>
      <w:r>
        <w:t>(</w:t>
      </w:r>
      <w:bookmarkEnd w:id="239"/>
      <w:r w:rsidR="005D0009">
        <w:t>b)</w:t>
      </w:r>
      <w:r>
        <w:t>, shall immediately constitute a debt due and owing from the party who has failed to pay the invoice or sum due to the other party (and to any assignee of a party’s right to payment in respect of any invoice or other sum due</w:t>
      </w:r>
      <w:proofErr w:type="gramStart"/>
      <w:r>
        <w:t>);</w:t>
      </w:r>
      <w:bookmarkEnd w:id="238"/>
      <w:proofErr w:type="gramEnd"/>
    </w:p>
    <w:p w14:paraId="004176A4" w14:textId="77777777" w:rsidR="00041BCD" w:rsidRDefault="00041BCD" w:rsidP="00551C06">
      <w:pPr>
        <w:pStyle w:val="Heading6"/>
      </w:pPr>
      <w:bookmarkStart w:id="240" w:name="_Ref500149761"/>
      <w:r>
        <w:t>such debt shall be recoverable by any means available under the laws of England and Wales; and</w:t>
      </w:r>
      <w:bookmarkEnd w:id="240"/>
    </w:p>
    <w:p w14:paraId="6A711F22" w14:textId="0B7567BC" w:rsidR="00041BCD" w:rsidRDefault="00041BCD" w:rsidP="00551C06">
      <w:pPr>
        <w:pStyle w:val="Heading6"/>
      </w:pPr>
      <w:bookmarkStart w:id="241" w:name="_Ref500149762"/>
      <w:r>
        <w:t xml:space="preserve">the dispute resolution procedures in </w:t>
      </w:r>
      <w:r w:rsidR="004519F5">
        <w:t>clause</w:t>
      </w:r>
      <w:r>
        <w:t xml:space="preserve">s </w:t>
      </w:r>
      <w:r w:rsidR="005D0009">
        <w:t>13.1</w:t>
      </w:r>
      <w:r>
        <w:t xml:space="preserve"> and </w:t>
      </w:r>
      <w:r w:rsidR="005D0009">
        <w:t>13.3</w:t>
      </w:r>
      <w:r>
        <w:t xml:space="preserve"> to </w:t>
      </w:r>
      <w:r w:rsidR="005D0009">
        <w:t>13.5</w:t>
      </w:r>
      <w:r>
        <w:t xml:space="preserve"> shall not apply to proceedings commenced under this </w:t>
      </w:r>
      <w:r w:rsidR="004519F5">
        <w:t>clause</w:t>
      </w:r>
      <w:bookmarkStart w:id="242" w:name="DocXTextRef141"/>
      <w:r w:rsidR="005D0009">
        <w:t xml:space="preserve"> 13.2</w:t>
      </w:r>
      <w:r>
        <w:t>.</w:t>
      </w:r>
      <w:bookmarkEnd w:id="241"/>
      <w:bookmarkEnd w:id="242"/>
    </w:p>
    <w:p w14:paraId="10C445FB" w14:textId="77777777" w:rsidR="00041BCD" w:rsidRPr="00944D07" w:rsidRDefault="00041BCD" w:rsidP="001D2A9A">
      <w:pPr>
        <w:pStyle w:val="Heading3"/>
        <w:rPr>
          <w:b/>
          <w:i/>
        </w:rPr>
      </w:pPr>
      <w:bookmarkStart w:id="243" w:name="_Ref500149763"/>
      <w:r w:rsidRPr="00944D07">
        <w:rPr>
          <w:b/>
          <w:i/>
        </w:rPr>
        <w:t>Performance Orders</w:t>
      </w:r>
      <w:bookmarkEnd w:id="243"/>
    </w:p>
    <w:p w14:paraId="54BD5BE4" w14:textId="77777777" w:rsidR="00041BCD" w:rsidRPr="00944D07" w:rsidRDefault="00041BCD" w:rsidP="00551C06">
      <w:pPr>
        <w:pStyle w:val="Heading4"/>
        <w:rPr>
          <w:i/>
        </w:rPr>
      </w:pPr>
      <w:bookmarkStart w:id="244" w:name="_Ref500149764"/>
      <w:r w:rsidRPr="00944D07">
        <w:rPr>
          <w:i/>
        </w:rPr>
        <w:t xml:space="preserve">Power to order provisional </w:t>
      </w:r>
      <w:proofErr w:type="gramStart"/>
      <w:r w:rsidRPr="00944D07">
        <w:rPr>
          <w:i/>
        </w:rPr>
        <w:t>relief</w:t>
      </w:r>
      <w:bookmarkEnd w:id="244"/>
      <w:proofErr w:type="gramEnd"/>
      <w:r w:rsidRPr="00944D07">
        <w:rPr>
          <w:i/>
        </w:rPr>
        <w:t xml:space="preserve"> </w:t>
      </w:r>
    </w:p>
    <w:p w14:paraId="7F7B0C05" w14:textId="77777777" w:rsidR="00041BCD" w:rsidRDefault="00041BCD" w:rsidP="00944D07">
      <w:pPr>
        <w:pStyle w:val="BodyText4"/>
      </w:pPr>
      <w:r>
        <w:t xml:space="preserve">For the purposes of </w:t>
      </w:r>
      <w:bookmarkStart w:id="245" w:name="DocXTextRef142"/>
      <w:r>
        <w:t>section 39</w:t>
      </w:r>
      <w:bookmarkEnd w:id="245"/>
      <w:r>
        <w:t xml:space="preserve"> of the Arbitration Act 1996, should any Relevant Dispute be allocated in accordance with the ADRR to arbitration under Chapter F of the ADRR, the arbitrator shall have power to order on a provisional basis any relief which he would have power to grant in a final award including Performance Orders.</w:t>
      </w:r>
    </w:p>
    <w:p w14:paraId="2E8925FC" w14:textId="77777777" w:rsidR="00041BCD" w:rsidRPr="00944D07" w:rsidRDefault="00041BCD" w:rsidP="009E5D23">
      <w:pPr>
        <w:pStyle w:val="Heading4"/>
        <w:keepNext/>
        <w:rPr>
          <w:i/>
        </w:rPr>
      </w:pPr>
      <w:bookmarkStart w:id="246" w:name="_Ref500149765"/>
      <w:r w:rsidRPr="00944D07">
        <w:rPr>
          <w:i/>
        </w:rPr>
        <w:lastRenderedPageBreak/>
        <w:t>Performance Orders</w:t>
      </w:r>
      <w:bookmarkEnd w:id="246"/>
    </w:p>
    <w:p w14:paraId="5E830C49" w14:textId="77777777" w:rsidR="00041BCD" w:rsidRDefault="00041BCD" w:rsidP="00944D07">
      <w:pPr>
        <w:pStyle w:val="BodyText4"/>
      </w:pPr>
      <w:r>
        <w:t xml:space="preserve">A Performance Order: </w:t>
      </w:r>
    </w:p>
    <w:p w14:paraId="647B4142" w14:textId="10D5BA17" w:rsidR="00041BCD" w:rsidRDefault="00041BCD" w:rsidP="00551C06">
      <w:pPr>
        <w:pStyle w:val="Heading5"/>
      </w:pPr>
      <w:bookmarkStart w:id="247" w:name="_Ref500149766"/>
      <w:r>
        <w:t xml:space="preserve">is an order made under </w:t>
      </w:r>
      <w:r w:rsidR="004519F5">
        <w:t>clause</w:t>
      </w:r>
      <w:r w:rsidR="005D0009">
        <w:t xml:space="preserve"> 13.3.3(b)</w:t>
      </w:r>
      <w:r>
        <w:t>, relating to a Relevant Dispute, whether by way of interim or final relief; and</w:t>
      </w:r>
      <w:bookmarkEnd w:id="247"/>
    </w:p>
    <w:p w14:paraId="67835AAA" w14:textId="3939EC82" w:rsidR="00041BCD" w:rsidRDefault="00041BCD" w:rsidP="00551C06">
      <w:pPr>
        <w:pStyle w:val="Heading5"/>
      </w:pPr>
      <w:bookmarkStart w:id="248" w:name="_Ref500149767"/>
      <w:r>
        <w:t xml:space="preserve">may be applied for by Network Rail or the Train Operator in the circumstances set out in </w:t>
      </w:r>
      <w:r w:rsidR="004519F5">
        <w:t>clause</w:t>
      </w:r>
      <w:r w:rsidR="005D0009">
        <w:t xml:space="preserve"> 8.1</w:t>
      </w:r>
      <w:r>
        <w:t xml:space="preserve">, subject to the qualifications in </w:t>
      </w:r>
      <w:r w:rsidR="004519F5">
        <w:t>clause</w:t>
      </w:r>
      <w:r w:rsidR="005D0009">
        <w:t xml:space="preserve"> 17.8</w:t>
      </w:r>
      <w:r>
        <w:t>,</w:t>
      </w:r>
      <w:bookmarkEnd w:id="248"/>
    </w:p>
    <w:p w14:paraId="353A15DB" w14:textId="77777777" w:rsidR="00041BCD" w:rsidRDefault="00041BCD" w:rsidP="00944D07">
      <w:pPr>
        <w:pStyle w:val="BodyText4"/>
      </w:pPr>
      <w:r>
        <w:t xml:space="preserve">and an application for a Performance Order shall be without prejudice to any other remedy available to the claimant under this contract (whether </w:t>
      </w:r>
      <w:r w:rsidR="00331EB7">
        <w:t>final or</w:t>
      </w:r>
      <w:r>
        <w:t xml:space="preserve"> interim and whether by way of appeal under the Network Code or otherwise).</w:t>
      </w:r>
    </w:p>
    <w:p w14:paraId="10655432" w14:textId="77777777" w:rsidR="00041BCD" w:rsidRPr="00944D07" w:rsidRDefault="00041BCD" w:rsidP="00551C06">
      <w:pPr>
        <w:pStyle w:val="Heading4"/>
        <w:rPr>
          <w:i/>
        </w:rPr>
      </w:pPr>
      <w:bookmarkStart w:id="249" w:name="_Ref500149768"/>
      <w:r w:rsidRPr="00944D07">
        <w:rPr>
          <w:i/>
        </w:rPr>
        <w:t>Duties of arbitrator in relation to Performance Orders</w:t>
      </w:r>
      <w:bookmarkEnd w:id="249"/>
    </w:p>
    <w:p w14:paraId="1A5BA947" w14:textId="3D0F4D54" w:rsidR="00041BCD" w:rsidRDefault="00041BCD" w:rsidP="00944D07">
      <w:pPr>
        <w:pStyle w:val="BodyText4"/>
      </w:pPr>
      <w:r>
        <w:t xml:space="preserve">Without prejudice to any additional remedies that may be ordered by the arbitrator under </w:t>
      </w:r>
      <w:r w:rsidR="004519F5">
        <w:t>clause</w:t>
      </w:r>
      <w:r w:rsidR="009E5D23">
        <w:t xml:space="preserve"> 13.4</w:t>
      </w:r>
      <w:r>
        <w:t>, where a dispute is allocated in accordance with the ADRR to arbitration and a party has applied for a Performance Order, the parties shall agree in a Procedure Agreement, as defined in the ADRR, that:</w:t>
      </w:r>
    </w:p>
    <w:p w14:paraId="4979DB97" w14:textId="77777777" w:rsidR="00041BCD" w:rsidRDefault="00041BCD" w:rsidP="00551C06">
      <w:pPr>
        <w:pStyle w:val="Heading5"/>
      </w:pPr>
      <w:bookmarkStart w:id="250" w:name="_Ref500149769"/>
      <w:r>
        <w:t>the arbitrator shall decide as soon as possible whether the application is well founded or not; and</w:t>
      </w:r>
      <w:bookmarkEnd w:id="250"/>
    </w:p>
    <w:p w14:paraId="62E9FEAE" w14:textId="77777777" w:rsidR="00041BCD" w:rsidRDefault="00041BCD" w:rsidP="00551C06">
      <w:pPr>
        <w:pStyle w:val="Heading5"/>
      </w:pPr>
      <w:bookmarkStart w:id="251" w:name="_Ref500149770"/>
      <w:r>
        <w:t>if the arbitrator decides that the application is well founded, he shall be required to make an interim or final declaration to that effect and, in that event, the arbitrator may also make any interim or final order directing any party to do or to refrain from doing anything arising from such declaration which he considers just and reasonable in all the circumstances</w:t>
      </w:r>
      <w:bookmarkEnd w:id="251"/>
      <w:r w:rsidR="00392A43">
        <w:t xml:space="preserve">.  </w:t>
      </w:r>
    </w:p>
    <w:p w14:paraId="45DC3659" w14:textId="77777777" w:rsidR="00041BCD" w:rsidRPr="00944D07" w:rsidRDefault="00041BCD" w:rsidP="001D2A9A">
      <w:pPr>
        <w:pStyle w:val="Heading3"/>
        <w:rPr>
          <w:b/>
          <w:i/>
        </w:rPr>
      </w:pPr>
      <w:bookmarkStart w:id="252" w:name="_Ref500149771"/>
      <w:r w:rsidRPr="00944D07">
        <w:rPr>
          <w:b/>
          <w:i/>
        </w:rPr>
        <w:t>Remedies</w:t>
      </w:r>
      <w:bookmarkEnd w:id="252"/>
    </w:p>
    <w:p w14:paraId="2C1DC5B5" w14:textId="77777777" w:rsidR="00041BCD" w:rsidRDefault="00041BCD" w:rsidP="00944D07">
      <w:pPr>
        <w:pStyle w:val="BodyText3"/>
      </w:pPr>
      <w:r>
        <w:t>The powers exercisable by the arbitrator as regards remedies shall include:</w:t>
      </w:r>
    </w:p>
    <w:p w14:paraId="0D366E46" w14:textId="77777777" w:rsidR="00041BCD" w:rsidRDefault="00041BCD" w:rsidP="00551C06">
      <w:pPr>
        <w:pStyle w:val="Heading5"/>
      </w:pPr>
      <w:bookmarkStart w:id="253" w:name="_Ref500149772"/>
      <w:r>
        <w:t xml:space="preserve">the powers specified in sections 48(3) to (5) of the Arbitration Act </w:t>
      </w:r>
      <w:proofErr w:type="gramStart"/>
      <w:r>
        <w:t>1996;</w:t>
      </w:r>
      <w:bookmarkEnd w:id="253"/>
      <w:proofErr w:type="gramEnd"/>
    </w:p>
    <w:p w14:paraId="7C312BC6" w14:textId="77777777" w:rsidR="00041BCD" w:rsidRDefault="00041BCD" w:rsidP="00551C06">
      <w:pPr>
        <w:pStyle w:val="Heading5"/>
      </w:pPr>
      <w:bookmarkStart w:id="254" w:name="_Ref500149773"/>
      <w:r>
        <w:t xml:space="preserve">the powers specified in the </w:t>
      </w:r>
      <w:proofErr w:type="gramStart"/>
      <w:r>
        <w:t>ADRR;</w:t>
      </w:r>
      <w:bookmarkEnd w:id="254"/>
      <w:proofErr w:type="gramEnd"/>
      <w:r>
        <w:t xml:space="preserve"> </w:t>
      </w:r>
    </w:p>
    <w:p w14:paraId="05693B8D" w14:textId="77777777" w:rsidR="00041BCD" w:rsidRDefault="00041BCD" w:rsidP="00551C06">
      <w:pPr>
        <w:pStyle w:val="Heading5"/>
      </w:pPr>
      <w:bookmarkStart w:id="255" w:name="_Ref500149774"/>
      <w:r>
        <w:t>the power to make Performance Orders; and</w:t>
      </w:r>
      <w:bookmarkEnd w:id="255"/>
    </w:p>
    <w:p w14:paraId="311E4400" w14:textId="41F625CF" w:rsidR="00041BCD" w:rsidRDefault="00041BCD" w:rsidP="00551C06">
      <w:pPr>
        <w:pStyle w:val="Heading5"/>
      </w:pPr>
      <w:bookmarkStart w:id="256" w:name="_Ref500149775"/>
      <w:r>
        <w:t xml:space="preserve">the power to order within the same reference to arbitration any relief specified in </w:t>
      </w:r>
      <w:r w:rsidR="004519F5">
        <w:t>clause</w:t>
      </w:r>
      <w:r w:rsidR="005D0009">
        <w:t xml:space="preserve"> 13.4(a)</w:t>
      </w:r>
      <w:r>
        <w:t xml:space="preserve">, </w:t>
      </w:r>
      <w:r w:rsidR="005D0009">
        <w:t xml:space="preserve">(b) </w:t>
      </w:r>
      <w:r>
        <w:t xml:space="preserve">and </w:t>
      </w:r>
      <w:r w:rsidR="005D0009">
        <w:t>(c)</w:t>
      </w:r>
      <w:r>
        <w:t xml:space="preserve"> consequent upon, or for the breach of, any interim or final Performance Order previously made.</w:t>
      </w:r>
      <w:bookmarkEnd w:id="256"/>
    </w:p>
    <w:p w14:paraId="71237B2E" w14:textId="77777777" w:rsidR="00041BCD" w:rsidRPr="00944D07" w:rsidRDefault="00041BCD" w:rsidP="001D2A9A">
      <w:pPr>
        <w:pStyle w:val="Heading3"/>
        <w:rPr>
          <w:b/>
          <w:i/>
        </w:rPr>
      </w:pPr>
      <w:bookmarkStart w:id="257" w:name="_Ref500149776"/>
      <w:r w:rsidRPr="00944D07">
        <w:rPr>
          <w:b/>
          <w:i/>
        </w:rPr>
        <w:t>Exclusion of applications on preliminary points of law</w:t>
      </w:r>
      <w:bookmarkEnd w:id="257"/>
      <w:r w:rsidRPr="00944D07">
        <w:rPr>
          <w:b/>
          <w:i/>
        </w:rPr>
        <w:t xml:space="preserve"> </w:t>
      </w:r>
    </w:p>
    <w:p w14:paraId="793982FA" w14:textId="77777777" w:rsidR="00041BCD" w:rsidRDefault="00041BCD" w:rsidP="00944D07">
      <w:pPr>
        <w:pStyle w:val="BodyText3"/>
      </w:pPr>
      <w:r>
        <w:t xml:space="preserve">Any recourse to any Court for the determination of a preliminary point of law arising </w:t>
      </w:r>
      <w:proofErr w:type="gramStart"/>
      <w:r>
        <w:t>in the course of</w:t>
      </w:r>
      <w:proofErr w:type="gramEnd"/>
      <w:r>
        <w:t xml:space="preserve"> the arbitration proceedings is excluded.</w:t>
      </w:r>
    </w:p>
    <w:p w14:paraId="2E62A6FC" w14:textId="77777777" w:rsidR="00041BCD" w:rsidRDefault="00041BCD" w:rsidP="001D2A9A">
      <w:pPr>
        <w:pStyle w:val="Heading2"/>
      </w:pPr>
      <w:bookmarkStart w:id="258" w:name="_Ref500149777"/>
      <w:bookmarkStart w:id="259" w:name="_Toc5365586"/>
      <w:r>
        <w:t>Confidentiality</w:t>
      </w:r>
      <w:bookmarkEnd w:id="258"/>
      <w:bookmarkEnd w:id="259"/>
    </w:p>
    <w:p w14:paraId="19ACD642" w14:textId="77777777" w:rsidR="00041BCD" w:rsidRPr="00944D07" w:rsidRDefault="00041BCD" w:rsidP="001D2A9A">
      <w:pPr>
        <w:pStyle w:val="Heading3"/>
        <w:rPr>
          <w:b/>
          <w:i/>
        </w:rPr>
      </w:pPr>
      <w:bookmarkStart w:id="260" w:name="_Ref500149778"/>
      <w:r w:rsidRPr="00944D07">
        <w:rPr>
          <w:b/>
          <w:i/>
        </w:rPr>
        <w:t>Confidential Information</w:t>
      </w:r>
      <w:bookmarkEnd w:id="260"/>
    </w:p>
    <w:p w14:paraId="16A46B1C" w14:textId="77777777" w:rsidR="00041BCD" w:rsidRPr="00944D07" w:rsidRDefault="00041BCD" w:rsidP="00551C06">
      <w:pPr>
        <w:pStyle w:val="Heading4"/>
        <w:rPr>
          <w:i/>
        </w:rPr>
      </w:pPr>
      <w:bookmarkStart w:id="261" w:name="_Ref500149779"/>
      <w:r w:rsidRPr="00944D07">
        <w:rPr>
          <w:i/>
        </w:rPr>
        <w:t>General obligation</w:t>
      </w:r>
      <w:bookmarkEnd w:id="261"/>
    </w:p>
    <w:p w14:paraId="3CADCF70" w14:textId="0D3A4A63" w:rsidR="00041BCD" w:rsidRDefault="00041BCD" w:rsidP="00944D07">
      <w:pPr>
        <w:pStyle w:val="BodyText4"/>
      </w:pPr>
      <w:r>
        <w:t xml:space="preserve">Except as permitted by </w:t>
      </w:r>
      <w:r w:rsidR="004519F5">
        <w:t>clause</w:t>
      </w:r>
      <w:r w:rsidR="005D0009">
        <w:t xml:space="preserve"> 14.2</w:t>
      </w:r>
      <w:r>
        <w:t>, all Confidential Information shall be held confidential during and after the continuance of this contract and shall not be divulged in any way to any third party without the prior written approval of the other party.</w:t>
      </w:r>
    </w:p>
    <w:p w14:paraId="72FBD35A" w14:textId="77777777" w:rsidR="00041BCD" w:rsidRPr="00944D07" w:rsidRDefault="00041BCD" w:rsidP="00551C06">
      <w:pPr>
        <w:pStyle w:val="Heading4"/>
        <w:rPr>
          <w:i/>
        </w:rPr>
      </w:pPr>
      <w:bookmarkStart w:id="262" w:name="_Ref500149780"/>
      <w:r w:rsidRPr="00944D07">
        <w:rPr>
          <w:i/>
        </w:rPr>
        <w:lastRenderedPageBreak/>
        <w:t>Network Rail - Affiliates</w:t>
      </w:r>
      <w:bookmarkEnd w:id="262"/>
    </w:p>
    <w:p w14:paraId="41E81177" w14:textId="5FEF5569" w:rsidR="00041BCD" w:rsidRDefault="00041BCD" w:rsidP="00944D07">
      <w:pPr>
        <w:pStyle w:val="BodyText4"/>
      </w:pPr>
      <w:r>
        <w:t xml:space="preserve">Except as permitted by </w:t>
      </w:r>
      <w:r w:rsidR="004519F5">
        <w:t>clause</w:t>
      </w:r>
      <w:r w:rsidR="005D0009">
        <w:t xml:space="preserve"> 14.2</w:t>
      </w:r>
      <w:r>
        <w:t>, Network Rail shall procure that its Affiliates and its and their respective officers, employees and agents shall keep confidential and not disclose to any person any Confidential Information.</w:t>
      </w:r>
    </w:p>
    <w:p w14:paraId="7EF2E01D" w14:textId="77777777" w:rsidR="00041BCD" w:rsidRPr="00944D07" w:rsidRDefault="00041BCD" w:rsidP="00551C06">
      <w:pPr>
        <w:pStyle w:val="Heading4"/>
        <w:rPr>
          <w:i/>
        </w:rPr>
      </w:pPr>
      <w:bookmarkStart w:id="263" w:name="_Ref500149781"/>
      <w:r w:rsidRPr="00944D07">
        <w:rPr>
          <w:i/>
        </w:rPr>
        <w:t>Train Operator - Affiliates</w:t>
      </w:r>
      <w:bookmarkEnd w:id="263"/>
    </w:p>
    <w:p w14:paraId="468CA93A" w14:textId="243FF1EB" w:rsidR="00041BCD" w:rsidRDefault="00041BCD" w:rsidP="00944D07">
      <w:pPr>
        <w:pStyle w:val="BodyText4"/>
      </w:pPr>
      <w:r>
        <w:t xml:space="preserve">Except as permitted by </w:t>
      </w:r>
      <w:r w:rsidR="004519F5">
        <w:t>clause</w:t>
      </w:r>
      <w:r w:rsidR="005D0009">
        <w:t xml:space="preserve"> 14.2</w:t>
      </w:r>
      <w:r>
        <w:t>, the Train Operator shall procure that its Affiliates and its and their respective officers, employees and agents shall keep confidential and not disclose to any person any Confidential Information.</w:t>
      </w:r>
    </w:p>
    <w:p w14:paraId="1D44F71B" w14:textId="77777777" w:rsidR="00041BCD" w:rsidRPr="00944D07" w:rsidRDefault="00041BCD" w:rsidP="001D2A9A">
      <w:pPr>
        <w:pStyle w:val="Heading3"/>
        <w:rPr>
          <w:b/>
          <w:i/>
        </w:rPr>
      </w:pPr>
      <w:bookmarkStart w:id="264" w:name="_Ref500149782"/>
      <w:r w:rsidRPr="00944D07">
        <w:rPr>
          <w:b/>
          <w:i/>
        </w:rPr>
        <w:t xml:space="preserve">Entitlement to </w:t>
      </w:r>
      <w:proofErr w:type="gramStart"/>
      <w:r w:rsidRPr="00944D07">
        <w:rPr>
          <w:b/>
          <w:i/>
        </w:rPr>
        <w:t>divulge</w:t>
      </w:r>
      <w:bookmarkEnd w:id="264"/>
      <w:proofErr w:type="gramEnd"/>
    </w:p>
    <w:p w14:paraId="79C882E6" w14:textId="77777777" w:rsidR="00041BCD" w:rsidRDefault="00041BCD" w:rsidP="00944D07">
      <w:pPr>
        <w:pStyle w:val="BodyText3"/>
      </w:pPr>
      <w:r>
        <w:t xml:space="preserve">Either party, and its Affiliates, and its and their respective officers, </w:t>
      </w:r>
      <w:proofErr w:type="gramStart"/>
      <w:r>
        <w:t>employees</w:t>
      </w:r>
      <w:proofErr w:type="gramEnd"/>
      <w:r>
        <w:t xml:space="preserve"> and agents, shall be entitled in good faith to divulge any Confidential Information without the approval of the other party in the following circumstances:</w:t>
      </w:r>
    </w:p>
    <w:p w14:paraId="1C52A552" w14:textId="77777777" w:rsidR="00041BCD" w:rsidRDefault="00041BCD" w:rsidP="00551C06">
      <w:pPr>
        <w:pStyle w:val="Heading5"/>
      </w:pPr>
      <w:bookmarkStart w:id="265" w:name="_Ref500149783"/>
      <w:r>
        <w:t xml:space="preserve">to </w:t>
      </w:r>
      <w:proofErr w:type="gramStart"/>
      <w:r>
        <w:t>ORR;</w:t>
      </w:r>
      <w:bookmarkEnd w:id="265"/>
      <w:proofErr w:type="gramEnd"/>
    </w:p>
    <w:p w14:paraId="299D06B1" w14:textId="77777777" w:rsidR="00041BCD" w:rsidRDefault="00041BCD" w:rsidP="00551C06">
      <w:pPr>
        <w:pStyle w:val="Heading5"/>
      </w:pPr>
      <w:bookmarkStart w:id="266" w:name="_Ref500149784"/>
      <w:r>
        <w:t xml:space="preserve">to the Secretary of </w:t>
      </w:r>
      <w:proofErr w:type="gramStart"/>
      <w:r>
        <w:t>State;</w:t>
      </w:r>
      <w:bookmarkEnd w:id="266"/>
      <w:proofErr w:type="gramEnd"/>
    </w:p>
    <w:p w14:paraId="08168E38" w14:textId="77777777" w:rsidR="00041BCD" w:rsidRDefault="00041BCD" w:rsidP="00551C06">
      <w:pPr>
        <w:pStyle w:val="Heading5"/>
      </w:pPr>
      <w:bookmarkStart w:id="267" w:name="_Ref500149785"/>
      <w:r>
        <w:t xml:space="preserve">to any Affiliate of either </w:t>
      </w:r>
      <w:proofErr w:type="gramStart"/>
      <w:r>
        <w:t>party;</w:t>
      </w:r>
      <w:bookmarkEnd w:id="267"/>
      <w:proofErr w:type="gramEnd"/>
    </w:p>
    <w:p w14:paraId="645AAC9E" w14:textId="77777777" w:rsidR="00041BCD" w:rsidRDefault="00041BCD" w:rsidP="00551C06">
      <w:pPr>
        <w:pStyle w:val="Heading5"/>
      </w:pPr>
      <w:bookmarkStart w:id="268" w:name="_Ref500149786"/>
      <w:r>
        <w:t xml:space="preserve">to any officer or employee of the party in question or any person engaged in the provision of goods or services to or for him if disclosure is necessary or reasonably required to enable the party in question to perform its obligations under this contract, upon obtaining an undertaking of strict confidentiality from such officer, employee or </w:t>
      </w:r>
      <w:proofErr w:type="gramStart"/>
      <w:r>
        <w:t>person;</w:t>
      </w:r>
      <w:bookmarkEnd w:id="268"/>
      <w:proofErr w:type="gramEnd"/>
    </w:p>
    <w:p w14:paraId="059D2509" w14:textId="77777777" w:rsidR="00041BCD" w:rsidRDefault="00041BCD" w:rsidP="00551C06">
      <w:pPr>
        <w:pStyle w:val="Heading5"/>
      </w:pPr>
      <w:bookmarkStart w:id="269" w:name="_Ref500149787"/>
      <w:r>
        <w:t xml:space="preserve">to any professional advisers or consultants of such party engaged by or on behalf of such party and acting in that capacity, upon obtaining an undertaking of strict confidentiality from such advisers or </w:t>
      </w:r>
      <w:proofErr w:type="gramStart"/>
      <w:r>
        <w:t>consultants;</w:t>
      </w:r>
      <w:bookmarkEnd w:id="269"/>
      <w:proofErr w:type="gramEnd"/>
    </w:p>
    <w:p w14:paraId="78A27281" w14:textId="77777777" w:rsidR="00041BCD" w:rsidRDefault="00041BCD" w:rsidP="00551C06">
      <w:pPr>
        <w:pStyle w:val="Heading5"/>
      </w:pPr>
      <w:bookmarkStart w:id="270" w:name="_Ref500149788"/>
      <w:r>
        <w:t xml:space="preserve">to any insurer or insurance broker from whom such party is seeking insurance or in connection with the making of any claim under any policy of insurance upon obtaining an undertaking of strict confidentiality from the insurer or insurance </w:t>
      </w:r>
      <w:proofErr w:type="gramStart"/>
      <w:r>
        <w:t>broker;</w:t>
      </w:r>
      <w:bookmarkEnd w:id="270"/>
      <w:proofErr w:type="gramEnd"/>
    </w:p>
    <w:p w14:paraId="0B0FAD76" w14:textId="77777777" w:rsidR="00041BCD" w:rsidRDefault="00041BCD" w:rsidP="00551C06">
      <w:pPr>
        <w:pStyle w:val="Heading5"/>
      </w:pPr>
      <w:bookmarkStart w:id="271" w:name="_Ref500149789"/>
      <w:r>
        <w:t xml:space="preserve">to any lender, security trustee, bank or other institution from whom such party is seeking or obtaining finance or credit support for such finance, or any advisers to any such entity, or any rating agency from whom such party is seeking a rating in connection with such finance or credit support, upon obtaining an undertaking of strict confidentiality from the entity, advisers or rating agency in </w:t>
      </w:r>
      <w:proofErr w:type="gramStart"/>
      <w:r>
        <w:t>question;</w:t>
      </w:r>
      <w:bookmarkEnd w:id="271"/>
      <w:proofErr w:type="gramEnd"/>
    </w:p>
    <w:p w14:paraId="737E3F3D" w14:textId="77777777" w:rsidR="00041BCD" w:rsidRDefault="00041BCD" w:rsidP="00551C06">
      <w:pPr>
        <w:pStyle w:val="Heading5"/>
      </w:pPr>
      <w:bookmarkStart w:id="272" w:name="_Ref500149790"/>
      <w:r>
        <w:t xml:space="preserve">to the extent required by the Act, the Railways (Licensing of Railway Undertakings) Regulations 2005, any other applicable law, the rules of any recognised stock exchange or regulatory body or any written request of any taxation </w:t>
      </w:r>
      <w:proofErr w:type="gramStart"/>
      <w:r>
        <w:t>authority;</w:t>
      </w:r>
      <w:bookmarkEnd w:id="272"/>
      <w:proofErr w:type="gramEnd"/>
    </w:p>
    <w:p w14:paraId="4D4CE9EA" w14:textId="77777777" w:rsidR="00041BCD" w:rsidRDefault="00041BCD" w:rsidP="00551C06">
      <w:pPr>
        <w:pStyle w:val="Heading5"/>
      </w:pPr>
      <w:bookmarkStart w:id="273" w:name="_Ref500149791"/>
      <w:r>
        <w:t xml:space="preserve">to the extent that it has become available to the public other than </w:t>
      </w:r>
      <w:proofErr w:type="gramStart"/>
      <w:r>
        <w:t>as a result of</w:t>
      </w:r>
      <w:proofErr w:type="gramEnd"/>
      <w:r>
        <w:t xml:space="preserve"> a breach of confidence; and</w:t>
      </w:r>
      <w:bookmarkEnd w:id="273"/>
    </w:p>
    <w:p w14:paraId="1AB69F6F" w14:textId="77777777" w:rsidR="00041BCD" w:rsidRDefault="00041BCD" w:rsidP="00551C06">
      <w:pPr>
        <w:pStyle w:val="Heading5"/>
      </w:pPr>
      <w:bookmarkStart w:id="274" w:name="_Ref500149792"/>
      <w:r>
        <w:t>under the order of any court or tribunal of competent jurisdiction (including the Allocation Chair or any relevant ADRR Forum, each as defined in the ADRR).</w:t>
      </w:r>
      <w:bookmarkEnd w:id="274"/>
    </w:p>
    <w:p w14:paraId="6B0F2E9A" w14:textId="77777777" w:rsidR="00041BCD" w:rsidRPr="00944D07" w:rsidRDefault="00041BCD" w:rsidP="00134412">
      <w:pPr>
        <w:pStyle w:val="Heading3"/>
        <w:keepNext/>
        <w:rPr>
          <w:b/>
          <w:i/>
        </w:rPr>
      </w:pPr>
      <w:bookmarkStart w:id="275" w:name="_Ref500149793"/>
      <w:r w:rsidRPr="00944D07">
        <w:rPr>
          <w:b/>
          <w:i/>
        </w:rPr>
        <w:lastRenderedPageBreak/>
        <w:t>Return of Confidential Information</w:t>
      </w:r>
      <w:bookmarkEnd w:id="275"/>
    </w:p>
    <w:p w14:paraId="407BBC83" w14:textId="77777777" w:rsidR="00041BCD" w:rsidRDefault="00041BCD" w:rsidP="00944D07">
      <w:pPr>
        <w:pStyle w:val="BodyText3"/>
      </w:pPr>
      <w:r>
        <w:t>Each of Network Rail and the Train Operator shall promptly return to the other party any Confidential Information requested by the other party if such request:</w:t>
      </w:r>
    </w:p>
    <w:p w14:paraId="65FBBD16" w14:textId="77777777" w:rsidR="00041BCD" w:rsidRDefault="00041BCD" w:rsidP="00551C06">
      <w:pPr>
        <w:pStyle w:val="Heading5"/>
      </w:pPr>
      <w:bookmarkStart w:id="276" w:name="_Ref500149794"/>
      <w:r>
        <w:t xml:space="preserve">is made on or within two months after the Expiry Date or, if this contract lapses or is terminated earlier, is made within two months after the date on which this contract lapses or is </w:t>
      </w:r>
      <w:proofErr w:type="gramStart"/>
      <w:r>
        <w:t>terminated;</w:t>
      </w:r>
      <w:bookmarkEnd w:id="276"/>
      <w:proofErr w:type="gramEnd"/>
    </w:p>
    <w:p w14:paraId="0591EA7C" w14:textId="77777777" w:rsidR="00041BCD" w:rsidRDefault="00041BCD" w:rsidP="00551C06">
      <w:pPr>
        <w:pStyle w:val="Heading5"/>
      </w:pPr>
      <w:bookmarkStart w:id="277" w:name="_Ref500149795"/>
      <w:r>
        <w:t>is reasonable; and</w:t>
      </w:r>
      <w:bookmarkEnd w:id="277"/>
    </w:p>
    <w:p w14:paraId="49DD4354" w14:textId="77777777" w:rsidR="00041BCD" w:rsidRDefault="00041BCD" w:rsidP="00551C06">
      <w:pPr>
        <w:pStyle w:val="Heading5"/>
      </w:pPr>
      <w:bookmarkStart w:id="278" w:name="_Ref500149796"/>
      <w:r>
        <w:t>contains a sufficient description of the relevant Confidential Information to enable such information to be readily identified and located.</w:t>
      </w:r>
      <w:bookmarkEnd w:id="278"/>
    </w:p>
    <w:p w14:paraId="486CD4C4" w14:textId="77777777" w:rsidR="00041BCD" w:rsidRPr="00944D07" w:rsidRDefault="00041BCD" w:rsidP="001D2A9A">
      <w:pPr>
        <w:pStyle w:val="Heading3"/>
        <w:rPr>
          <w:b/>
          <w:i/>
        </w:rPr>
      </w:pPr>
      <w:bookmarkStart w:id="279" w:name="_Ref500149797"/>
      <w:r w:rsidRPr="00944D07">
        <w:rPr>
          <w:b/>
          <w:i/>
        </w:rPr>
        <w:t>Retention or destruction of Confidential Information</w:t>
      </w:r>
      <w:bookmarkEnd w:id="279"/>
    </w:p>
    <w:p w14:paraId="122B4896" w14:textId="02E7A916" w:rsidR="00041BCD" w:rsidRDefault="00041BCD" w:rsidP="00944D07">
      <w:pPr>
        <w:pStyle w:val="BodyText3"/>
      </w:pPr>
      <w:r>
        <w:t>If Network Rail or the Train Operator</w:t>
      </w:r>
      <w:proofErr w:type="gramStart"/>
      <w:r>
        <w:t>, as the case may be, has</w:t>
      </w:r>
      <w:proofErr w:type="gramEnd"/>
      <w:r>
        <w:t xml:space="preserve"> not received a request to return any Confidential Information to the other party under and within the time limits specified in </w:t>
      </w:r>
      <w:r w:rsidR="004519F5">
        <w:t>clause</w:t>
      </w:r>
      <w:r w:rsidR="00134412">
        <w:t> </w:t>
      </w:r>
      <w:r w:rsidR="005D0009">
        <w:t>14.3</w:t>
      </w:r>
      <w:r>
        <w:t>, it may destroy or retain such Confidential Information.</w:t>
      </w:r>
    </w:p>
    <w:p w14:paraId="218C4CC1" w14:textId="77777777" w:rsidR="00041BCD" w:rsidRPr="00944D07" w:rsidRDefault="00041BCD" w:rsidP="001D2A9A">
      <w:pPr>
        <w:pStyle w:val="Heading3"/>
        <w:rPr>
          <w:b/>
          <w:i/>
        </w:rPr>
      </w:pPr>
      <w:bookmarkStart w:id="280" w:name="_Ref500149798"/>
      <w:r w:rsidRPr="00944D07">
        <w:rPr>
          <w:b/>
          <w:i/>
        </w:rPr>
        <w:t>Ownership of Confidential Information</w:t>
      </w:r>
      <w:bookmarkEnd w:id="280"/>
    </w:p>
    <w:p w14:paraId="1E694CAD" w14:textId="77777777" w:rsidR="00041BCD" w:rsidRDefault="00041BCD" w:rsidP="00944D07">
      <w:pPr>
        <w:pStyle w:val="BodyText3"/>
      </w:pPr>
      <w:r>
        <w:t>All Confidential Information shall be and shall remain the property of the party which supplied it to the other party.</w:t>
      </w:r>
    </w:p>
    <w:p w14:paraId="48AF440A" w14:textId="5E644AE4" w:rsidR="00041BCD" w:rsidRPr="00944D07" w:rsidRDefault="00041BCD" w:rsidP="001D2A9A">
      <w:pPr>
        <w:pStyle w:val="Heading3"/>
        <w:rPr>
          <w:b/>
          <w:i/>
        </w:rPr>
      </w:pPr>
      <w:bookmarkStart w:id="281" w:name="_Ref500149799"/>
      <w:r w:rsidRPr="00944D07">
        <w:rPr>
          <w:b/>
          <w:i/>
        </w:rPr>
        <w:t xml:space="preserve">Network Code, </w:t>
      </w:r>
      <w:r w:rsidR="005D0009">
        <w:rPr>
          <w:b/>
          <w:i/>
        </w:rPr>
        <w:t xml:space="preserve">Schedule </w:t>
      </w:r>
      <w:proofErr w:type="gramStart"/>
      <w:r w:rsidR="005D0009">
        <w:rPr>
          <w:b/>
          <w:i/>
        </w:rPr>
        <w:t>7</w:t>
      </w:r>
      <w:proofErr w:type="gramEnd"/>
      <w:r w:rsidR="005D0009">
        <w:rPr>
          <w:b/>
          <w:i/>
        </w:rPr>
        <w:t xml:space="preserve"> </w:t>
      </w:r>
      <w:r w:rsidRPr="00944D07">
        <w:rPr>
          <w:b/>
          <w:i/>
        </w:rPr>
        <w:t>and the Traction Electricity Rules</w:t>
      </w:r>
      <w:bookmarkEnd w:id="281"/>
    </w:p>
    <w:p w14:paraId="06D22082" w14:textId="65702426" w:rsidR="00041BCD" w:rsidRDefault="00041BCD" w:rsidP="00944D07">
      <w:pPr>
        <w:pStyle w:val="BodyText3"/>
      </w:pPr>
      <w:r>
        <w:t xml:space="preserve">Nothing in this </w:t>
      </w:r>
      <w:r w:rsidR="004519F5">
        <w:t>clause</w:t>
      </w:r>
      <w:r>
        <w:t xml:space="preserve"> </w:t>
      </w:r>
      <w:r w:rsidR="005D0009">
        <w:t>14</w:t>
      </w:r>
      <w:r>
        <w:t xml:space="preserve"> restricts the right of Network Rail to disclose information to which this </w:t>
      </w:r>
      <w:r w:rsidR="004519F5">
        <w:t>clause</w:t>
      </w:r>
      <w:r>
        <w:t xml:space="preserve"> </w:t>
      </w:r>
      <w:r w:rsidR="005D0009">
        <w:t>14</w:t>
      </w:r>
      <w:r>
        <w:t xml:space="preserve"> applies to the extent that it is permitted or required to do so under the Network Code, the Traction Electricity Rules or</w:t>
      </w:r>
      <w:r w:rsidR="005D0009" w:rsidRPr="005D0009">
        <w:t xml:space="preserve"> </w:t>
      </w:r>
      <w:r w:rsidR="005D0009">
        <w:t>Schedule 7</w:t>
      </w:r>
      <w:r>
        <w:t>.</w:t>
      </w:r>
    </w:p>
    <w:p w14:paraId="4635CBC8" w14:textId="77777777" w:rsidR="00041BCD" w:rsidRDefault="00041BCD" w:rsidP="001D2A9A">
      <w:pPr>
        <w:pStyle w:val="Heading2"/>
      </w:pPr>
      <w:bookmarkStart w:id="282" w:name="_Ref500149800"/>
      <w:bookmarkStart w:id="283" w:name="_Toc5365587"/>
      <w:r>
        <w:t>Assignment and novation</w:t>
      </w:r>
      <w:bookmarkEnd w:id="282"/>
      <w:bookmarkEnd w:id="283"/>
    </w:p>
    <w:p w14:paraId="18D7861C" w14:textId="77777777" w:rsidR="00041BCD" w:rsidRPr="00944D07" w:rsidRDefault="00041BCD" w:rsidP="001D2A9A">
      <w:pPr>
        <w:pStyle w:val="Heading3"/>
        <w:rPr>
          <w:b/>
          <w:i/>
        </w:rPr>
      </w:pPr>
      <w:bookmarkStart w:id="284" w:name="_Ref500149801"/>
      <w:r w:rsidRPr="00944D07">
        <w:rPr>
          <w:b/>
          <w:i/>
        </w:rPr>
        <w:t>Assignment</w:t>
      </w:r>
      <w:bookmarkEnd w:id="284"/>
    </w:p>
    <w:p w14:paraId="1F409A78" w14:textId="49E16CF7" w:rsidR="00041BCD" w:rsidRDefault="00041BCD" w:rsidP="00944D07">
      <w:pPr>
        <w:pStyle w:val="BodyText3"/>
      </w:pPr>
      <w:r>
        <w:t xml:space="preserve">Neither party may assign, transfer, novate (including a novation under </w:t>
      </w:r>
      <w:r w:rsidR="004519F5">
        <w:t>clause</w:t>
      </w:r>
      <w:r w:rsidR="005D0009">
        <w:t xml:space="preserve"> 15.2</w:t>
      </w:r>
      <w:r>
        <w:t>) or create any encumbrance or other security interest over the whole or any part of its rights and obligations under this contract except to the extent approved by ORR following consultation with the other party, and subject to the conditions (if any) of ORR’s approval.</w:t>
      </w:r>
    </w:p>
    <w:p w14:paraId="0C72AD36" w14:textId="77777777" w:rsidR="00041BCD" w:rsidRPr="00944D07" w:rsidRDefault="00041BCD" w:rsidP="001D2A9A">
      <w:pPr>
        <w:pStyle w:val="Heading3"/>
        <w:rPr>
          <w:b/>
          <w:i/>
        </w:rPr>
      </w:pPr>
      <w:bookmarkStart w:id="285" w:name="_Ref500149802"/>
      <w:r w:rsidRPr="00944D07">
        <w:rPr>
          <w:b/>
          <w:i/>
        </w:rPr>
        <w:t>Novation</w:t>
      </w:r>
      <w:bookmarkEnd w:id="285"/>
      <w:r w:rsidRPr="00944D07">
        <w:rPr>
          <w:b/>
          <w:i/>
        </w:rPr>
        <w:t xml:space="preserve"> </w:t>
      </w:r>
    </w:p>
    <w:p w14:paraId="266BAC43" w14:textId="77777777" w:rsidR="00041BCD" w:rsidRDefault="00041BCD" w:rsidP="00944D07">
      <w:pPr>
        <w:pStyle w:val="BodyText3"/>
      </w:pPr>
      <w:r>
        <w:t>Network Rail (and any assignee of all or part of Network Rail’s rights under this contract) shall:</w:t>
      </w:r>
    </w:p>
    <w:p w14:paraId="0BBC504C" w14:textId="77777777" w:rsidR="00041BCD" w:rsidRDefault="00041BCD" w:rsidP="00551C06">
      <w:pPr>
        <w:pStyle w:val="Heading5"/>
      </w:pPr>
      <w:bookmarkStart w:id="286" w:name="_Ref500149803"/>
      <w:r>
        <w:t xml:space="preserve">agree to the novation of the rights and obligations of the Train Operator under this contract in favour of another person (including the Secretary of State or a person nominated by him) in any circumstances where the Secretary of State requests Network Rail to participate in such a novation </w:t>
      </w:r>
      <w:proofErr w:type="gramStart"/>
      <w:r>
        <w:t>in the course of</w:t>
      </w:r>
      <w:proofErr w:type="gramEnd"/>
      <w:r>
        <w:t xml:space="preserve"> exercising its powers under </w:t>
      </w:r>
      <w:bookmarkStart w:id="287" w:name="DocXTextRef160"/>
      <w:r>
        <w:t>section 30</w:t>
      </w:r>
      <w:bookmarkEnd w:id="287"/>
      <w:r>
        <w:t xml:space="preserve"> of the Act; and</w:t>
      </w:r>
      <w:bookmarkEnd w:id="286"/>
    </w:p>
    <w:p w14:paraId="526131CD" w14:textId="77777777" w:rsidR="00041BCD" w:rsidRDefault="00041BCD" w:rsidP="00551C06">
      <w:pPr>
        <w:pStyle w:val="Heading5"/>
      </w:pPr>
      <w:bookmarkStart w:id="288" w:name="_Ref500149804"/>
      <w:r>
        <w:t>execute such contracts and do such things as the Secretary of State may reasonably request to give effect to the novation.</w:t>
      </w:r>
      <w:bookmarkEnd w:id="288"/>
    </w:p>
    <w:p w14:paraId="75C0562B" w14:textId="77777777" w:rsidR="00041BCD" w:rsidRPr="00944D07" w:rsidRDefault="00041BCD" w:rsidP="001D2A9A">
      <w:pPr>
        <w:pStyle w:val="Heading3"/>
        <w:rPr>
          <w:b/>
          <w:i/>
        </w:rPr>
      </w:pPr>
      <w:bookmarkStart w:id="289" w:name="_Ref500149805"/>
      <w:r w:rsidRPr="00944D07">
        <w:rPr>
          <w:b/>
          <w:i/>
        </w:rPr>
        <w:t>Novation terms</w:t>
      </w:r>
      <w:bookmarkEnd w:id="289"/>
    </w:p>
    <w:p w14:paraId="6EB6A182" w14:textId="6AFBD769" w:rsidR="00041BCD" w:rsidRDefault="00041BCD" w:rsidP="00944D07">
      <w:pPr>
        <w:pStyle w:val="BodyText3"/>
      </w:pPr>
      <w:r>
        <w:t xml:space="preserve">Any novation under </w:t>
      </w:r>
      <w:r w:rsidR="004519F5">
        <w:t>clause</w:t>
      </w:r>
      <w:r>
        <w:t xml:space="preserve"> </w:t>
      </w:r>
      <w:r w:rsidR="005D0009">
        <w:t>15.2</w:t>
      </w:r>
      <w:r>
        <w:t xml:space="preserve"> shall be on terms that:</w:t>
      </w:r>
    </w:p>
    <w:p w14:paraId="6F5EFC06" w14:textId="77777777" w:rsidR="00041BCD" w:rsidRDefault="00041BCD" w:rsidP="00551C06">
      <w:pPr>
        <w:pStyle w:val="Heading5"/>
      </w:pPr>
      <w:bookmarkStart w:id="290" w:name="_Ref500149806"/>
      <w:r>
        <w:t>the Train Operator shall not be released from:</w:t>
      </w:r>
      <w:bookmarkEnd w:id="290"/>
      <w:r>
        <w:t xml:space="preserve"> </w:t>
      </w:r>
    </w:p>
    <w:p w14:paraId="29F75F80" w14:textId="77777777" w:rsidR="00041BCD" w:rsidRDefault="00041BCD" w:rsidP="00551C06">
      <w:pPr>
        <w:pStyle w:val="Heading6"/>
      </w:pPr>
      <w:bookmarkStart w:id="291" w:name="_Ref500149807"/>
      <w:r>
        <w:lastRenderedPageBreak/>
        <w:t xml:space="preserve">any accrued but unperformed </w:t>
      </w:r>
      <w:proofErr w:type="gramStart"/>
      <w:r>
        <w:t>obligation;</w:t>
      </w:r>
      <w:bookmarkEnd w:id="291"/>
      <w:proofErr w:type="gramEnd"/>
      <w:r>
        <w:t xml:space="preserve"> </w:t>
      </w:r>
    </w:p>
    <w:p w14:paraId="12178BF1" w14:textId="77777777" w:rsidR="00041BCD" w:rsidRDefault="00041BCD" w:rsidP="00551C06">
      <w:pPr>
        <w:pStyle w:val="Heading6"/>
      </w:pPr>
      <w:bookmarkStart w:id="292" w:name="_Ref500149808"/>
      <w:r>
        <w:t>the consequences of any breach of this contract which is the subject of any proceedings (arbitral or otherwise) for the resolution of a dispute between the parties; or</w:t>
      </w:r>
      <w:bookmarkEnd w:id="292"/>
      <w:r>
        <w:t xml:space="preserve"> </w:t>
      </w:r>
    </w:p>
    <w:p w14:paraId="2C60593F" w14:textId="77777777" w:rsidR="00041BCD" w:rsidRDefault="00041BCD" w:rsidP="00551C06">
      <w:pPr>
        <w:pStyle w:val="Heading6"/>
      </w:pPr>
      <w:bookmarkStart w:id="293" w:name="_Ref500149809"/>
      <w:r>
        <w:t>any liability in respect of anything done under this contract before, or as at the date of, any such novation (except to the extent that such other person agrees to assume and be responsible for it); and</w:t>
      </w:r>
      <w:bookmarkEnd w:id="293"/>
    </w:p>
    <w:p w14:paraId="074C7E50" w14:textId="41C7E452" w:rsidR="00041BCD" w:rsidRDefault="00041BCD" w:rsidP="00551C06">
      <w:pPr>
        <w:pStyle w:val="Heading5"/>
      </w:pPr>
      <w:bookmarkStart w:id="294" w:name="_Ref500149810"/>
      <w:r>
        <w:t xml:space="preserve">such other person shall not be required by Network Rail, as a term of or a condition to the novation, to agree to assume and be responsible for any unperformed obligation, </w:t>
      </w:r>
      <w:proofErr w:type="gramStart"/>
      <w:r>
        <w:t>liability</w:t>
      </w:r>
      <w:proofErr w:type="gramEnd"/>
      <w:r>
        <w:t xml:space="preserve"> or consequence of a breach of the kind referred to in </w:t>
      </w:r>
      <w:r w:rsidR="004519F5">
        <w:t>clause</w:t>
      </w:r>
      <w:r w:rsidR="005D0009">
        <w:t xml:space="preserve"> 15.3(a)</w:t>
      </w:r>
      <w:r>
        <w:t>, but this shall not prevent any such agreement being a term or condition of the novation if required by the Secretary of State.</w:t>
      </w:r>
      <w:bookmarkEnd w:id="294"/>
    </w:p>
    <w:p w14:paraId="1C966DED" w14:textId="77777777" w:rsidR="00041BCD" w:rsidRDefault="00041BCD" w:rsidP="001D2A9A">
      <w:pPr>
        <w:pStyle w:val="Heading2"/>
      </w:pPr>
      <w:bookmarkStart w:id="295" w:name="_Ref500149811"/>
      <w:bookmarkStart w:id="296" w:name="_Toc5365588"/>
      <w:r>
        <w:t xml:space="preserve">Payments, </w:t>
      </w:r>
      <w:proofErr w:type="gramStart"/>
      <w:r>
        <w:t>interest</w:t>
      </w:r>
      <w:proofErr w:type="gramEnd"/>
      <w:r>
        <w:t xml:space="preserve"> and VAT</w:t>
      </w:r>
      <w:bookmarkEnd w:id="295"/>
      <w:bookmarkEnd w:id="296"/>
    </w:p>
    <w:p w14:paraId="5203CCAD" w14:textId="77777777" w:rsidR="00041BCD" w:rsidRPr="00944D07" w:rsidRDefault="00041BCD" w:rsidP="001D2A9A">
      <w:pPr>
        <w:pStyle w:val="Heading3"/>
        <w:rPr>
          <w:b/>
          <w:i/>
        </w:rPr>
      </w:pPr>
      <w:bookmarkStart w:id="297" w:name="_Ref500149812"/>
      <w:r w:rsidRPr="00944D07">
        <w:rPr>
          <w:b/>
          <w:i/>
        </w:rPr>
        <w:t>Payment</w:t>
      </w:r>
      <w:bookmarkEnd w:id="297"/>
    </w:p>
    <w:p w14:paraId="76CFEFCC" w14:textId="77777777" w:rsidR="00041BCD" w:rsidRPr="00944D07" w:rsidRDefault="00041BCD" w:rsidP="00551C06">
      <w:pPr>
        <w:pStyle w:val="Heading4"/>
        <w:rPr>
          <w:i/>
        </w:rPr>
      </w:pPr>
      <w:bookmarkStart w:id="298" w:name="_Ref500149813"/>
      <w:r w:rsidRPr="00944D07">
        <w:rPr>
          <w:i/>
        </w:rPr>
        <w:t>No deduction</w:t>
      </w:r>
      <w:bookmarkEnd w:id="298"/>
    </w:p>
    <w:p w14:paraId="222F54FB" w14:textId="77777777" w:rsidR="00041BCD" w:rsidRDefault="00041BCD" w:rsidP="00944D07">
      <w:pPr>
        <w:pStyle w:val="BodyText4"/>
      </w:pPr>
      <w:r>
        <w:t xml:space="preserve">All sums due or payable by either party under this contract shall be paid free and clear of any deduction, </w:t>
      </w:r>
      <w:proofErr w:type="gramStart"/>
      <w:r>
        <w:t>withholding</w:t>
      </w:r>
      <w:proofErr w:type="gramEnd"/>
      <w:r>
        <w:t xml:space="preserve"> or set off except only as may be required by law or as expressly provided in any Schedule to this contract, in the Network Code, or under the Traction Electricity Rules.</w:t>
      </w:r>
    </w:p>
    <w:p w14:paraId="0CDBDC01" w14:textId="77777777" w:rsidR="00041BCD" w:rsidRPr="00944D07" w:rsidRDefault="00041BCD" w:rsidP="00551C06">
      <w:pPr>
        <w:pStyle w:val="Heading4"/>
        <w:rPr>
          <w:i/>
        </w:rPr>
      </w:pPr>
      <w:bookmarkStart w:id="299" w:name="_Ref500149814"/>
      <w:r w:rsidRPr="00944D07">
        <w:rPr>
          <w:i/>
        </w:rPr>
        <w:t>Delivery of invoices</w:t>
      </w:r>
      <w:bookmarkEnd w:id="299"/>
    </w:p>
    <w:p w14:paraId="6993DC64" w14:textId="1BD3229E" w:rsidR="00041BCD" w:rsidRDefault="00041BCD" w:rsidP="00944D07">
      <w:pPr>
        <w:pStyle w:val="BodyText4"/>
      </w:pPr>
      <w:r>
        <w:t>All invoices issued under</w:t>
      </w:r>
      <w:r w:rsidR="005D0009">
        <w:t xml:space="preserve"> Schedule 7</w:t>
      </w:r>
      <w:r>
        <w:t>, or statements of amounts payable under</w:t>
      </w:r>
      <w:r w:rsidR="005D0009" w:rsidRPr="005D0009">
        <w:t xml:space="preserve"> </w:t>
      </w:r>
      <w:r w:rsidR="005D0009">
        <w:t>Schedule 4,</w:t>
      </w:r>
      <w:r>
        <w:t xml:space="preserve"> </w:t>
      </w:r>
      <w:r w:rsidR="005D0009">
        <w:t xml:space="preserve">Schedule 5 </w:t>
      </w:r>
      <w:r>
        <w:t>or</w:t>
      </w:r>
      <w:r w:rsidR="005D0009" w:rsidRPr="005D0009">
        <w:t xml:space="preserve"> </w:t>
      </w:r>
      <w:r w:rsidR="005D0009">
        <w:t>Schedule 8</w:t>
      </w:r>
      <w:r>
        <w:t>, under the Network Code, or under the Traction Electricity Rules, shall be delivered by hand at, or sent by prepaid</w:t>
      </w:r>
      <w:r w:rsidR="00134412">
        <w:t xml:space="preserve"> first class post </w:t>
      </w:r>
      <w:r>
        <w:t xml:space="preserve">or by facsimile transmission (with confirmation copy by prepaid first class post) </w:t>
      </w:r>
      <w:r w:rsidR="00826B34">
        <w:t xml:space="preserve">or by email (where the parties agree) </w:t>
      </w:r>
      <w:r>
        <w:t xml:space="preserve">to, the address for service for the recipient specified in </w:t>
      </w:r>
      <w:r w:rsidR="005D0009">
        <w:t xml:space="preserve">Schedule 1 </w:t>
      </w:r>
      <w:r>
        <w:t xml:space="preserve">and shall be deemed to have been received by the addressee in accordance with </w:t>
      </w:r>
      <w:r w:rsidR="004519F5">
        <w:t>clause</w:t>
      </w:r>
      <w:r w:rsidR="005D0009">
        <w:t xml:space="preserve"> 18.4.3</w:t>
      </w:r>
      <w:r>
        <w:t>.</w:t>
      </w:r>
    </w:p>
    <w:p w14:paraId="687AD3D9" w14:textId="77777777" w:rsidR="00041BCD" w:rsidRPr="00944D07" w:rsidRDefault="00041BCD" w:rsidP="00551C06">
      <w:pPr>
        <w:pStyle w:val="Heading4"/>
        <w:rPr>
          <w:i/>
        </w:rPr>
      </w:pPr>
      <w:bookmarkStart w:id="300" w:name="_Ref500149815"/>
      <w:r w:rsidRPr="00944D07">
        <w:rPr>
          <w:i/>
        </w:rPr>
        <w:t>Content of invoices and other statements of amounts payable</w:t>
      </w:r>
      <w:bookmarkEnd w:id="300"/>
    </w:p>
    <w:p w14:paraId="4B1E1EC6" w14:textId="77777777" w:rsidR="00041BCD" w:rsidRDefault="00041BCD" w:rsidP="00944D07">
      <w:pPr>
        <w:pStyle w:val="BodyText4"/>
      </w:pPr>
      <w:r>
        <w:t xml:space="preserve">Each invoice and statement of amounts payable shall contain such detail as to the constituent elements of the amounts stated to be payable as shall be necessary or expedient </w:t>
      </w:r>
      <w:proofErr w:type="gramStart"/>
      <w:r>
        <w:t>so as to</w:t>
      </w:r>
      <w:proofErr w:type="gramEnd"/>
      <w:r>
        <w:t xml:space="preserve"> enable the person to whom it is given to understand and check it.</w:t>
      </w:r>
    </w:p>
    <w:p w14:paraId="5D8F5DD5" w14:textId="77777777" w:rsidR="00041BCD" w:rsidRPr="00944D07" w:rsidRDefault="00041BCD" w:rsidP="00551C06">
      <w:pPr>
        <w:pStyle w:val="Heading4"/>
        <w:rPr>
          <w:i/>
        </w:rPr>
      </w:pPr>
      <w:bookmarkStart w:id="301" w:name="_Ref500149816"/>
      <w:r w:rsidRPr="00944D07">
        <w:rPr>
          <w:i/>
        </w:rPr>
        <w:t>Method of payment</w:t>
      </w:r>
      <w:bookmarkEnd w:id="301"/>
    </w:p>
    <w:p w14:paraId="600F8E4B" w14:textId="77777777" w:rsidR="00041BCD" w:rsidRDefault="00041BCD" w:rsidP="00944D07">
      <w:pPr>
        <w:pStyle w:val="BodyText4"/>
      </w:pPr>
      <w:r>
        <w:t>All payments shall be made by direct debit mandate or standing order mandate, CHAPS transfer, BACS transfer or other electronic or telegraphic transfer to a London clearing bank or such other financial institution as may be approved by the party entitled to the payment, such approval not to be unreasonably withheld or delayed.</w:t>
      </w:r>
    </w:p>
    <w:p w14:paraId="4FD2ABE3" w14:textId="77777777" w:rsidR="00041BCD" w:rsidRPr="00944D07" w:rsidRDefault="00041BCD" w:rsidP="001D2A9A">
      <w:pPr>
        <w:pStyle w:val="Heading3"/>
        <w:rPr>
          <w:b/>
          <w:i/>
        </w:rPr>
      </w:pPr>
      <w:bookmarkStart w:id="302" w:name="_Ref500149817"/>
      <w:r w:rsidRPr="00944D07">
        <w:rPr>
          <w:b/>
          <w:i/>
        </w:rPr>
        <w:t>Interest</w:t>
      </w:r>
      <w:bookmarkEnd w:id="302"/>
    </w:p>
    <w:p w14:paraId="6018F8BB" w14:textId="6669C70D" w:rsidR="00041BCD" w:rsidRDefault="00041BCD" w:rsidP="00944D07">
      <w:pPr>
        <w:pStyle w:val="BodyText3"/>
      </w:pPr>
      <w:r>
        <w:t xml:space="preserve">Without prejudice to any other rights or remedies which one party may have in respect of the failure of the other party to pay any amount on the due date, amounts payable under this contract and not paid by the due date shall carry interest (to accrue daily and to be compounded monthly) at the Default Interest Rate from the due date until the date of actual payment (as well after judgment as before), except to the extent that late payment arises from any failure by the invoicing party to comply with </w:t>
      </w:r>
      <w:r w:rsidR="004519F5">
        <w:t>clause</w:t>
      </w:r>
      <w:r>
        <w:t xml:space="preserve"> </w:t>
      </w:r>
      <w:r w:rsidR="005D0009">
        <w:t>16.1.2</w:t>
      </w:r>
      <w:r>
        <w:t xml:space="preserve"> or </w:t>
      </w:r>
      <w:r w:rsidR="004519F5">
        <w:t>clause</w:t>
      </w:r>
      <w:r w:rsidR="005D0009">
        <w:t xml:space="preserve"> 16.1.3</w:t>
      </w:r>
      <w:r>
        <w:t>.</w:t>
      </w:r>
    </w:p>
    <w:p w14:paraId="390B12E6" w14:textId="77777777" w:rsidR="00041BCD" w:rsidRPr="00944D07" w:rsidRDefault="00041BCD" w:rsidP="00134412">
      <w:pPr>
        <w:pStyle w:val="Heading3"/>
        <w:keepNext/>
        <w:rPr>
          <w:b/>
          <w:i/>
        </w:rPr>
      </w:pPr>
      <w:bookmarkStart w:id="303" w:name="_Ref500149818"/>
      <w:r w:rsidRPr="00944D07">
        <w:rPr>
          <w:b/>
          <w:i/>
        </w:rPr>
        <w:lastRenderedPageBreak/>
        <w:t>VAT</w:t>
      </w:r>
      <w:bookmarkEnd w:id="303"/>
    </w:p>
    <w:p w14:paraId="78E0C9C8" w14:textId="77777777" w:rsidR="00041BCD" w:rsidRPr="00944D07" w:rsidRDefault="00041BCD" w:rsidP="00551C06">
      <w:pPr>
        <w:pStyle w:val="Heading4"/>
        <w:rPr>
          <w:i/>
        </w:rPr>
      </w:pPr>
      <w:bookmarkStart w:id="304" w:name="_Ref500149819"/>
      <w:r w:rsidRPr="00944D07">
        <w:rPr>
          <w:i/>
        </w:rPr>
        <w:t>Payment of VAT</w:t>
      </w:r>
      <w:bookmarkEnd w:id="304"/>
    </w:p>
    <w:p w14:paraId="62AA01C1" w14:textId="77777777" w:rsidR="00041BCD" w:rsidRDefault="00041BCD" w:rsidP="00944D07">
      <w:pPr>
        <w:pStyle w:val="BodyText4"/>
      </w:pPr>
      <w:r>
        <w:t>Where any taxable supply for VAT purposes is made under or in connection with this contract by one party to the other the payer shall, in addition to any payment required for that supply, pay such VAT as is chargeable in respect of it.</w:t>
      </w:r>
    </w:p>
    <w:p w14:paraId="2F122BF2" w14:textId="77777777" w:rsidR="00041BCD" w:rsidRPr="00944D07" w:rsidRDefault="00041BCD" w:rsidP="00551C06">
      <w:pPr>
        <w:pStyle w:val="Heading4"/>
        <w:rPr>
          <w:i/>
        </w:rPr>
      </w:pPr>
      <w:bookmarkStart w:id="305" w:name="_Ref500149820"/>
      <w:r w:rsidRPr="00944D07">
        <w:rPr>
          <w:i/>
        </w:rPr>
        <w:t>Reimbursement of VAT</w:t>
      </w:r>
      <w:bookmarkEnd w:id="305"/>
    </w:p>
    <w:p w14:paraId="672CACCB" w14:textId="77777777" w:rsidR="00041BCD" w:rsidRDefault="00041BCD" w:rsidP="00944D07">
      <w:pPr>
        <w:pStyle w:val="BodyText4"/>
      </w:pPr>
      <w:r>
        <w:t xml:space="preserve">Where under this contract one party is to reimburse or indemnify the other in respect of any payment made or cost incurred by the other, the first party shall also reimburse any VAT paid by the other which forms part of its payment made or cost incurred to the extent such VAT is not available for credit for the other party (or for any person with whom the indemnified party is treated as a member of a group for VAT purposes) under </w:t>
      </w:r>
      <w:bookmarkStart w:id="306" w:name="DocXTextRef171"/>
      <w:r>
        <w:t>sections 25</w:t>
      </w:r>
      <w:bookmarkEnd w:id="306"/>
      <w:r>
        <w:t xml:space="preserve"> and </w:t>
      </w:r>
      <w:bookmarkStart w:id="307" w:name="DocXTextRef172"/>
      <w:r>
        <w:t>26</w:t>
      </w:r>
      <w:bookmarkEnd w:id="307"/>
      <w:r>
        <w:t xml:space="preserve"> of the Value Added Tax Act 1994.</w:t>
      </w:r>
    </w:p>
    <w:p w14:paraId="37EDC555" w14:textId="77777777" w:rsidR="00041BCD" w:rsidRPr="00944D07" w:rsidRDefault="00041BCD" w:rsidP="00551C06">
      <w:pPr>
        <w:pStyle w:val="Heading4"/>
        <w:rPr>
          <w:i/>
        </w:rPr>
      </w:pPr>
      <w:bookmarkStart w:id="308" w:name="_Ref500149821"/>
      <w:r w:rsidRPr="00944D07">
        <w:rPr>
          <w:i/>
        </w:rPr>
        <w:t xml:space="preserve">VAT credit note to be issued on </w:t>
      </w:r>
      <w:proofErr w:type="gramStart"/>
      <w:r w:rsidRPr="00944D07">
        <w:rPr>
          <w:i/>
        </w:rPr>
        <w:t>repayment</w:t>
      </w:r>
      <w:bookmarkEnd w:id="308"/>
      <w:proofErr w:type="gramEnd"/>
    </w:p>
    <w:p w14:paraId="37B822B3" w14:textId="77777777" w:rsidR="00041BCD" w:rsidRDefault="00041BCD" w:rsidP="00944D07">
      <w:pPr>
        <w:pStyle w:val="BodyText4"/>
      </w:pPr>
      <w:r>
        <w:t>Where under this contract any rebate or repayment of any amount is payable by one party to the other, and the first party is entitled as a matter of law or of HM Revenue and Customs practice to issue a valid VAT credit note, such rebate or repayment shall be paid together with an amount representing the VAT paid on that part of the consideration in respect of which the rebate or repayment is made, and the first party shall issue an appropriate VAT credit note to the other party.</w:t>
      </w:r>
    </w:p>
    <w:p w14:paraId="2E17F82F" w14:textId="77777777" w:rsidR="00041BCD" w:rsidRDefault="00041BCD" w:rsidP="001D2A9A">
      <w:pPr>
        <w:pStyle w:val="Heading2"/>
      </w:pPr>
      <w:bookmarkStart w:id="309" w:name="_Ref500149822"/>
      <w:bookmarkStart w:id="310" w:name="_Ref500163109"/>
      <w:bookmarkStart w:id="311" w:name="_Ref500163141"/>
      <w:bookmarkStart w:id="312" w:name="_Toc5365589"/>
      <w:r>
        <w:t>Force Majeure Events</w:t>
      </w:r>
      <w:bookmarkEnd w:id="309"/>
      <w:bookmarkEnd w:id="310"/>
      <w:bookmarkEnd w:id="311"/>
      <w:bookmarkEnd w:id="312"/>
    </w:p>
    <w:p w14:paraId="6898DDAA" w14:textId="77777777" w:rsidR="00041BCD" w:rsidRPr="00944D07" w:rsidRDefault="00041BCD" w:rsidP="001D2A9A">
      <w:pPr>
        <w:pStyle w:val="Heading3"/>
        <w:rPr>
          <w:b/>
          <w:i/>
        </w:rPr>
      </w:pPr>
      <w:bookmarkStart w:id="313" w:name="_Ref500149823"/>
      <w:r w:rsidRPr="00944D07">
        <w:rPr>
          <w:b/>
          <w:i/>
        </w:rPr>
        <w:t>Meaning of Force Majeure Event</w:t>
      </w:r>
      <w:bookmarkEnd w:id="313"/>
    </w:p>
    <w:p w14:paraId="4B7CC49C" w14:textId="56BD8D46" w:rsidR="00041BCD" w:rsidRDefault="00041BCD" w:rsidP="00944D07">
      <w:pPr>
        <w:pStyle w:val="BodyText3"/>
      </w:pPr>
      <w:r>
        <w:t xml:space="preserve">In this </w:t>
      </w:r>
      <w:r w:rsidR="004519F5">
        <w:t>clause</w:t>
      </w:r>
      <w:r w:rsidR="005D0009">
        <w:t xml:space="preserve"> 17</w:t>
      </w:r>
      <w:r>
        <w:t>:</w:t>
      </w:r>
    </w:p>
    <w:p w14:paraId="0C8F6633" w14:textId="798DB05F" w:rsidR="00041BCD" w:rsidRDefault="00CB06F1" w:rsidP="00944D07">
      <w:pPr>
        <w:pStyle w:val="BodyText3"/>
      </w:pPr>
      <w:r>
        <w:rPr>
          <w:b/>
        </w:rPr>
        <w:t>"</w:t>
      </w:r>
      <w:r w:rsidR="00041BCD" w:rsidRPr="00944D07">
        <w:rPr>
          <w:b/>
        </w:rPr>
        <w:t>Affected Party</w:t>
      </w:r>
      <w:r>
        <w:rPr>
          <w:b/>
        </w:rPr>
        <w:t>"</w:t>
      </w:r>
      <w:r w:rsidR="00041BCD">
        <w:t xml:space="preserve"> means, in relation to a Force Majeure Event, the party claiming relief under this </w:t>
      </w:r>
      <w:r w:rsidR="004519F5">
        <w:t>clause</w:t>
      </w:r>
      <w:r w:rsidR="00041BCD">
        <w:t xml:space="preserve"> </w:t>
      </w:r>
      <w:r w:rsidR="005D0009">
        <w:t>17</w:t>
      </w:r>
      <w:r w:rsidR="00041BCD">
        <w:t xml:space="preserve"> by virtue of that Force Majeure Event, and </w:t>
      </w:r>
      <w:r w:rsidRPr="00D147F0">
        <w:t>"</w:t>
      </w:r>
      <w:r w:rsidR="00041BCD" w:rsidRPr="00D147F0">
        <w:t>Non-affected Party</w:t>
      </w:r>
      <w:r w:rsidRPr="00D147F0">
        <w:t>"</w:t>
      </w:r>
      <w:r w:rsidR="00041BCD">
        <w:t xml:space="preserve"> shall be construed </w:t>
      </w:r>
      <w:proofErr w:type="gramStart"/>
      <w:r w:rsidR="00041BCD">
        <w:t>accordingly;</w:t>
      </w:r>
      <w:proofErr w:type="gramEnd"/>
    </w:p>
    <w:p w14:paraId="7450579D" w14:textId="77777777" w:rsidR="00041BCD" w:rsidRDefault="00CB06F1" w:rsidP="00944D07">
      <w:pPr>
        <w:pStyle w:val="BodyText3"/>
      </w:pPr>
      <w:r>
        <w:rPr>
          <w:b/>
        </w:rPr>
        <w:t>"</w:t>
      </w:r>
      <w:r w:rsidR="00041BCD" w:rsidRPr="00944D07">
        <w:rPr>
          <w:b/>
        </w:rPr>
        <w:t>Force Majeure Event</w:t>
      </w:r>
      <w:r>
        <w:rPr>
          <w:b/>
        </w:rPr>
        <w:t>"</w:t>
      </w:r>
      <w:r w:rsidR="00041BCD">
        <w:t xml:space="preserve"> means any of the following events (and any circumstance arising as a direct consequence of any of the following events): </w:t>
      </w:r>
    </w:p>
    <w:p w14:paraId="493E1EDE" w14:textId="77777777" w:rsidR="00041BCD" w:rsidRDefault="00041BCD" w:rsidP="00551C06">
      <w:pPr>
        <w:pStyle w:val="Heading5"/>
      </w:pPr>
      <w:bookmarkStart w:id="314" w:name="_Ref500149824"/>
      <w:r>
        <w:t xml:space="preserve">an act of the public enemy or terrorists or war (declared or undeclared), threat of war, revolution, riot, insurrection, civil commotion, demonstration or </w:t>
      </w:r>
      <w:proofErr w:type="gramStart"/>
      <w:r>
        <w:t>sabotage;</w:t>
      </w:r>
      <w:bookmarkEnd w:id="314"/>
      <w:proofErr w:type="gramEnd"/>
    </w:p>
    <w:p w14:paraId="6F32F5CD" w14:textId="77777777" w:rsidR="00041BCD" w:rsidRDefault="00041BCD" w:rsidP="00551C06">
      <w:pPr>
        <w:pStyle w:val="Heading5"/>
      </w:pPr>
      <w:bookmarkStart w:id="315" w:name="_Ref500149825"/>
      <w:r>
        <w:t xml:space="preserve">acts of vandalism or accidental damage or destruction of machinery, equipment, track or other </w:t>
      </w:r>
      <w:proofErr w:type="gramStart"/>
      <w:r>
        <w:t>infrastructure;</w:t>
      </w:r>
      <w:bookmarkEnd w:id="315"/>
      <w:proofErr w:type="gramEnd"/>
      <w:r>
        <w:t xml:space="preserve"> </w:t>
      </w:r>
    </w:p>
    <w:p w14:paraId="110C9A6F" w14:textId="77777777" w:rsidR="00041BCD" w:rsidRDefault="00041BCD" w:rsidP="00551C06">
      <w:pPr>
        <w:pStyle w:val="Heading5"/>
      </w:pPr>
      <w:bookmarkStart w:id="316" w:name="_Ref500149826"/>
      <w:r>
        <w:t>natural disasters or phenomena, including extreme weather or environmental conditions (such as lightning, earthquake, hurricane, storm, fire, flood, drought or accumulation of snow or ice</w:t>
      </w:r>
      <w:proofErr w:type="gramStart"/>
      <w:r>
        <w:t>);</w:t>
      </w:r>
      <w:bookmarkEnd w:id="316"/>
      <w:proofErr w:type="gramEnd"/>
    </w:p>
    <w:p w14:paraId="2B8D499A" w14:textId="77777777" w:rsidR="00041BCD" w:rsidRDefault="00041BCD" w:rsidP="00551C06">
      <w:pPr>
        <w:pStyle w:val="Heading5"/>
      </w:pPr>
      <w:bookmarkStart w:id="317" w:name="_Ref500149827"/>
      <w:r>
        <w:t xml:space="preserve">nuclear, chemical or biological </w:t>
      </w:r>
      <w:proofErr w:type="gramStart"/>
      <w:r>
        <w:t>contamination;</w:t>
      </w:r>
      <w:bookmarkEnd w:id="317"/>
      <w:proofErr w:type="gramEnd"/>
    </w:p>
    <w:p w14:paraId="664D520A" w14:textId="77777777" w:rsidR="00041BCD" w:rsidRDefault="00041BCD" w:rsidP="00551C06">
      <w:pPr>
        <w:pStyle w:val="Heading5"/>
      </w:pPr>
      <w:bookmarkStart w:id="318" w:name="_Ref500149828"/>
      <w:r>
        <w:t xml:space="preserve">pressure waves caused by devices travelling at supersonic </w:t>
      </w:r>
      <w:proofErr w:type="gramStart"/>
      <w:r>
        <w:t>speeds;</w:t>
      </w:r>
      <w:bookmarkEnd w:id="318"/>
      <w:proofErr w:type="gramEnd"/>
    </w:p>
    <w:p w14:paraId="3F513335" w14:textId="77777777" w:rsidR="00041BCD" w:rsidRDefault="00041BCD" w:rsidP="00551C06">
      <w:pPr>
        <w:pStyle w:val="Heading5"/>
      </w:pPr>
      <w:bookmarkStart w:id="319" w:name="_Ref500149829"/>
      <w:r>
        <w:t xml:space="preserve">discovery of fossils, </w:t>
      </w:r>
      <w:proofErr w:type="gramStart"/>
      <w:r>
        <w:t>antiquities</w:t>
      </w:r>
      <w:proofErr w:type="gramEnd"/>
      <w:r>
        <w:t xml:space="preserve"> or unexploded bombs; and</w:t>
      </w:r>
      <w:bookmarkEnd w:id="319"/>
    </w:p>
    <w:p w14:paraId="29264F79" w14:textId="77777777" w:rsidR="00041BCD" w:rsidRDefault="00041BCD" w:rsidP="00551C06">
      <w:pPr>
        <w:pStyle w:val="Heading5"/>
      </w:pPr>
      <w:bookmarkStart w:id="320" w:name="_Ref500149830"/>
      <w:r>
        <w:t xml:space="preserve">strike or other industrial action which is a single </w:t>
      </w:r>
      <w:proofErr w:type="gramStart"/>
      <w:r>
        <w:t>circumstance</w:t>
      </w:r>
      <w:proofErr w:type="gramEnd"/>
      <w:r>
        <w:t xml:space="preserve"> and which also is a strike or industrial action in sectors of the economy other than the railway industry;</w:t>
      </w:r>
      <w:bookmarkEnd w:id="320"/>
    </w:p>
    <w:p w14:paraId="3DC398EB" w14:textId="77777777" w:rsidR="00041BCD" w:rsidRDefault="00CB06F1" w:rsidP="00593C16">
      <w:pPr>
        <w:pStyle w:val="BodyText3"/>
      </w:pPr>
      <w:r>
        <w:rPr>
          <w:b/>
        </w:rPr>
        <w:lastRenderedPageBreak/>
        <w:t>"</w:t>
      </w:r>
      <w:r w:rsidR="00041BCD" w:rsidRPr="00593C16">
        <w:rPr>
          <w:b/>
        </w:rPr>
        <w:t>Force Majeure Notice</w:t>
      </w:r>
      <w:r>
        <w:rPr>
          <w:b/>
        </w:rPr>
        <w:t>"</w:t>
      </w:r>
      <w:r w:rsidR="00041BCD">
        <w:t xml:space="preserve"> means a notice to be given by the Affected Party to the other party stating that a Force Majeure Event has </w:t>
      </w:r>
      <w:proofErr w:type="gramStart"/>
      <w:r w:rsidR="00041BCD">
        <w:t>occurred;</w:t>
      </w:r>
      <w:proofErr w:type="gramEnd"/>
      <w:r w:rsidR="00041BCD">
        <w:t xml:space="preserve"> </w:t>
      </w:r>
    </w:p>
    <w:p w14:paraId="13CE3F8C" w14:textId="77777777" w:rsidR="00041BCD" w:rsidRDefault="00CB06F1" w:rsidP="00593C16">
      <w:pPr>
        <w:pStyle w:val="BodyText3"/>
      </w:pPr>
      <w:r>
        <w:rPr>
          <w:b/>
        </w:rPr>
        <w:t>"</w:t>
      </w:r>
      <w:r w:rsidR="00041BCD" w:rsidRPr="00593C16">
        <w:rPr>
          <w:b/>
        </w:rPr>
        <w:t>Force Majeure Report</w:t>
      </w:r>
      <w:r>
        <w:rPr>
          <w:b/>
        </w:rPr>
        <w:t>"</w:t>
      </w:r>
      <w:r w:rsidR="00041BCD">
        <w:t xml:space="preserve"> means a report to be given by the Affected Party to the other party following the giving of a Force Majeure </w:t>
      </w:r>
      <w:proofErr w:type="gramStart"/>
      <w:r w:rsidR="00041BCD">
        <w:t>Notice;</w:t>
      </w:r>
      <w:proofErr w:type="gramEnd"/>
    </w:p>
    <w:p w14:paraId="6A689EF8" w14:textId="6E62234B" w:rsidR="00041BCD" w:rsidRDefault="00CB06F1" w:rsidP="00593C16">
      <w:pPr>
        <w:pStyle w:val="BodyText3"/>
      </w:pPr>
      <w:r>
        <w:rPr>
          <w:b/>
        </w:rPr>
        <w:t>"</w:t>
      </w:r>
      <w:r w:rsidR="00041BCD" w:rsidRPr="00593C16">
        <w:rPr>
          <w:b/>
        </w:rPr>
        <w:t>Relevant Force Majeure Event</w:t>
      </w:r>
      <w:r>
        <w:rPr>
          <w:b/>
        </w:rPr>
        <w:t>"</w:t>
      </w:r>
      <w:r w:rsidR="00041BCD">
        <w:t xml:space="preserve"> means a Force Majeure Event in relation to which an Affected Party is claiming relief under this </w:t>
      </w:r>
      <w:r w:rsidR="004519F5">
        <w:t>clause</w:t>
      </w:r>
      <w:r w:rsidR="005D0009">
        <w:t xml:space="preserve"> 17</w:t>
      </w:r>
      <w:r w:rsidR="00041BCD">
        <w:t>; and</w:t>
      </w:r>
    </w:p>
    <w:p w14:paraId="4AA78A60" w14:textId="78530578" w:rsidR="00041BCD" w:rsidRDefault="00CB06F1" w:rsidP="00593C16">
      <w:pPr>
        <w:pStyle w:val="BodyText3"/>
      </w:pPr>
      <w:r>
        <w:rPr>
          <w:b/>
        </w:rPr>
        <w:t>"</w:t>
      </w:r>
      <w:r w:rsidR="00041BCD" w:rsidRPr="00593C16">
        <w:rPr>
          <w:b/>
        </w:rPr>
        <w:t>Relevant Obligation</w:t>
      </w:r>
      <w:r>
        <w:rPr>
          <w:b/>
        </w:rPr>
        <w:t>"</w:t>
      </w:r>
      <w:r w:rsidR="00041BCD">
        <w:t xml:space="preserve"> means an obligation under this contract in respect of which a Force Majeure Event has </w:t>
      </w:r>
      <w:proofErr w:type="gramStart"/>
      <w:r w:rsidR="00041BCD">
        <w:t>occurred</w:t>
      </w:r>
      <w:proofErr w:type="gramEnd"/>
      <w:r w:rsidR="00041BCD">
        <w:t xml:space="preserve"> and the Affected Party has claimed relief under this </w:t>
      </w:r>
      <w:r w:rsidR="004519F5">
        <w:t>clause</w:t>
      </w:r>
      <w:r w:rsidR="005D0009">
        <w:t xml:space="preserve"> 17</w:t>
      </w:r>
      <w:r w:rsidR="00041BCD">
        <w:t>.</w:t>
      </w:r>
    </w:p>
    <w:p w14:paraId="18746F80" w14:textId="77777777" w:rsidR="00041BCD" w:rsidRPr="00593C16" w:rsidRDefault="00041BCD" w:rsidP="001D2A9A">
      <w:pPr>
        <w:pStyle w:val="Heading3"/>
        <w:rPr>
          <w:b/>
          <w:i/>
        </w:rPr>
      </w:pPr>
      <w:bookmarkStart w:id="321" w:name="_Ref500149831"/>
      <w:r w:rsidRPr="00593C16">
        <w:rPr>
          <w:b/>
          <w:i/>
        </w:rPr>
        <w:t>Nature and extent of relief for Force Majeure</w:t>
      </w:r>
      <w:bookmarkEnd w:id="321"/>
    </w:p>
    <w:p w14:paraId="45E6472F" w14:textId="4FCE06D3" w:rsidR="00041BCD" w:rsidRDefault="00041BCD" w:rsidP="00593C16">
      <w:pPr>
        <w:pStyle w:val="BodyText3"/>
      </w:pPr>
      <w:r>
        <w:t xml:space="preserve">Force Majeure relief under this </w:t>
      </w:r>
      <w:r w:rsidR="004519F5">
        <w:t>clause</w:t>
      </w:r>
      <w:r w:rsidR="005D0009">
        <w:t xml:space="preserve"> 17</w:t>
      </w:r>
      <w:r>
        <w:t>:</w:t>
      </w:r>
    </w:p>
    <w:p w14:paraId="2E45AD11" w14:textId="6970696A" w:rsidR="00041BCD" w:rsidRDefault="00041BCD" w:rsidP="00551C06">
      <w:pPr>
        <w:pStyle w:val="Heading5"/>
      </w:pPr>
      <w:bookmarkStart w:id="322" w:name="_Ref500149832"/>
      <w:r>
        <w:t xml:space="preserve">extinguishes the obligation of the Affected Party to indemnify the other party under </w:t>
      </w:r>
      <w:r w:rsidR="004519F5">
        <w:t>clause</w:t>
      </w:r>
      <w:r>
        <w:t xml:space="preserve"> </w:t>
      </w:r>
      <w:r w:rsidR="005D0009">
        <w:t>8.2</w:t>
      </w:r>
      <w:r>
        <w:t xml:space="preserve"> in respect of Relevant Losses sustained </w:t>
      </w:r>
      <w:proofErr w:type="gramStart"/>
      <w:r>
        <w:t>as a result of</w:t>
      </w:r>
      <w:proofErr w:type="gramEnd"/>
      <w:r>
        <w:t xml:space="preserve"> the failure of the Affected Party to perform a Relevant Obligation; but</w:t>
      </w:r>
      <w:bookmarkEnd w:id="322"/>
    </w:p>
    <w:p w14:paraId="420D3A98" w14:textId="77777777" w:rsidR="00041BCD" w:rsidRDefault="00041BCD" w:rsidP="00551C06">
      <w:pPr>
        <w:pStyle w:val="Heading5"/>
      </w:pPr>
      <w:bookmarkStart w:id="323" w:name="_Ref500149833"/>
      <w:r>
        <w:t>is not available in respect of:</w:t>
      </w:r>
      <w:bookmarkEnd w:id="323"/>
    </w:p>
    <w:p w14:paraId="108DB5C2" w14:textId="492556A1" w:rsidR="00041BCD" w:rsidRDefault="00041BCD" w:rsidP="00551C06">
      <w:pPr>
        <w:pStyle w:val="Heading6"/>
      </w:pPr>
      <w:bookmarkStart w:id="324" w:name="_Ref500149834"/>
      <w:r>
        <w:t>any obligation to pay money under</w:t>
      </w:r>
      <w:r w:rsidR="005D0009" w:rsidRPr="005D0009">
        <w:t xml:space="preserve"> </w:t>
      </w:r>
      <w:r w:rsidR="005D0009">
        <w:t>Schedule 4</w:t>
      </w:r>
      <w:r>
        <w:t xml:space="preserve">, </w:t>
      </w:r>
      <w:r w:rsidR="005D0009">
        <w:t>Schedule</w:t>
      </w:r>
      <w:r w:rsidR="009B5F6B">
        <w:t> </w:t>
      </w:r>
      <w:r w:rsidR="005D0009">
        <w:t>5</w:t>
      </w:r>
      <w:r>
        <w:t xml:space="preserve">, </w:t>
      </w:r>
      <w:r w:rsidR="00134412">
        <w:t>Schedule </w:t>
      </w:r>
      <w:r w:rsidR="005D0009">
        <w:t xml:space="preserve">7 </w:t>
      </w:r>
      <w:r>
        <w:t xml:space="preserve">and </w:t>
      </w:r>
      <w:r w:rsidR="005D0009">
        <w:t xml:space="preserve">Schedule 8 </w:t>
      </w:r>
      <w:r>
        <w:t>or the Traction Electricity Rules; or</w:t>
      </w:r>
      <w:bookmarkEnd w:id="324"/>
    </w:p>
    <w:p w14:paraId="27829378" w14:textId="77777777" w:rsidR="00041BCD" w:rsidRDefault="00041BCD" w:rsidP="00551C06">
      <w:pPr>
        <w:pStyle w:val="Heading6"/>
      </w:pPr>
      <w:bookmarkStart w:id="325" w:name="_Ref500149835"/>
      <w:r>
        <w:t>any other obligation to do or refrain from doing any other thing provided for in this contract; and</w:t>
      </w:r>
      <w:bookmarkEnd w:id="325"/>
    </w:p>
    <w:p w14:paraId="57601AB7" w14:textId="77777777" w:rsidR="00041BCD" w:rsidRDefault="00041BCD" w:rsidP="00551C06">
      <w:pPr>
        <w:pStyle w:val="Heading5"/>
      </w:pPr>
      <w:bookmarkStart w:id="326" w:name="_Ref500149836"/>
      <w:r>
        <w:t>is only available in relation to a failure to perform an obligation under the Network Code to the extent (including as to time and conditions) that the Network Code so provides.</w:t>
      </w:r>
      <w:bookmarkEnd w:id="326"/>
    </w:p>
    <w:p w14:paraId="1CEDBA32" w14:textId="77777777" w:rsidR="00041BCD" w:rsidRPr="00593C16" w:rsidRDefault="00041BCD" w:rsidP="001D2A9A">
      <w:pPr>
        <w:pStyle w:val="Heading3"/>
        <w:rPr>
          <w:b/>
          <w:i/>
        </w:rPr>
      </w:pPr>
      <w:bookmarkStart w:id="327" w:name="_Ref500149837"/>
      <w:r w:rsidRPr="00593C16">
        <w:rPr>
          <w:b/>
          <w:i/>
        </w:rPr>
        <w:t>Entitlement to Force Majeure relief</w:t>
      </w:r>
      <w:bookmarkEnd w:id="327"/>
    </w:p>
    <w:p w14:paraId="670CD03A" w14:textId="77777777" w:rsidR="00041BCD" w:rsidRDefault="00041BCD" w:rsidP="00593C16">
      <w:pPr>
        <w:pStyle w:val="BodyText3"/>
      </w:pPr>
      <w:r>
        <w:t>An Affected Party is entitled to Force Majeure relief if and to the extent that:</w:t>
      </w:r>
    </w:p>
    <w:p w14:paraId="719D2685" w14:textId="77777777" w:rsidR="00041BCD" w:rsidRDefault="00041BCD" w:rsidP="00551C06">
      <w:pPr>
        <w:pStyle w:val="Heading5"/>
      </w:pPr>
      <w:bookmarkStart w:id="328" w:name="_Ref500149838"/>
      <w:r>
        <w:t xml:space="preserve">performance of the Relevant Obligation has been prevented or materially impeded by reason of a Force Majeure </w:t>
      </w:r>
      <w:proofErr w:type="gramStart"/>
      <w:r>
        <w:t>Event;</w:t>
      </w:r>
      <w:bookmarkEnd w:id="328"/>
      <w:proofErr w:type="gramEnd"/>
    </w:p>
    <w:p w14:paraId="34DBBA46" w14:textId="77777777" w:rsidR="00041BCD" w:rsidRDefault="00041BCD" w:rsidP="00551C06">
      <w:pPr>
        <w:pStyle w:val="Heading5"/>
      </w:pPr>
      <w:bookmarkStart w:id="329" w:name="_Ref500149839"/>
      <w:r>
        <w:t>it has taken all reasonable steps, taking account of all relevant circumstances (including as to whether the event in question could reasonably have been anticipated):</w:t>
      </w:r>
      <w:bookmarkEnd w:id="329"/>
    </w:p>
    <w:p w14:paraId="6C85CFF1" w14:textId="77777777" w:rsidR="00041BCD" w:rsidRDefault="00041BCD" w:rsidP="00551C06">
      <w:pPr>
        <w:pStyle w:val="Heading6"/>
      </w:pPr>
      <w:bookmarkStart w:id="330" w:name="_Ref500149840"/>
      <w:r>
        <w:t>to avoid the occurrence of the Force Majeure Event; and</w:t>
      </w:r>
      <w:bookmarkEnd w:id="330"/>
    </w:p>
    <w:p w14:paraId="64873973" w14:textId="77777777" w:rsidR="00041BCD" w:rsidRDefault="00041BCD" w:rsidP="00551C06">
      <w:pPr>
        <w:pStyle w:val="Heading6"/>
      </w:pPr>
      <w:bookmarkStart w:id="331" w:name="_Ref500149841"/>
      <w:r>
        <w:t>to minimise, and where practicable avoid, the effects of the Force Majeure Event on its ability to perform the Relevant Obligation; and</w:t>
      </w:r>
      <w:bookmarkEnd w:id="331"/>
    </w:p>
    <w:p w14:paraId="32B3D602" w14:textId="14627BE6" w:rsidR="00041BCD" w:rsidRDefault="00041BCD" w:rsidP="00551C06">
      <w:pPr>
        <w:pStyle w:val="Heading5"/>
      </w:pPr>
      <w:bookmarkStart w:id="332" w:name="_Ref500149842"/>
      <w:r>
        <w:t xml:space="preserve">except in the case of </w:t>
      </w:r>
      <w:r w:rsidR="004519F5">
        <w:t>clause</w:t>
      </w:r>
      <w:r w:rsidR="005D0009">
        <w:t xml:space="preserve"> 17.1(f)</w:t>
      </w:r>
      <w:r>
        <w:t xml:space="preserve">, none of the Affected Party, its officers, </w:t>
      </w:r>
      <w:proofErr w:type="gramStart"/>
      <w:r>
        <w:t>employees</w:t>
      </w:r>
      <w:proofErr w:type="gramEnd"/>
      <w:r>
        <w:t xml:space="preserve"> or agents caused the Force Majeure Event.</w:t>
      </w:r>
      <w:bookmarkEnd w:id="332"/>
    </w:p>
    <w:p w14:paraId="3825CD6A" w14:textId="77777777" w:rsidR="00041BCD" w:rsidRPr="00FD62D8" w:rsidRDefault="00041BCD" w:rsidP="001D2A9A">
      <w:pPr>
        <w:pStyle w:val="Heading3"/>
        <w:rPr>
          <w:b/>
          <w:i/>
        </w:rPr>
      </w:pPr>
      <w:bookmarkStart w:id="333" w:name="_Ref500149843"/>
      <w:r w:rsidRPr="00FD62D8">
        <w:rPr>
          <w:b/>
          <w:i/>
        </w:rPr>
        <w:t xml:space="preserve">Procedure for claiming </w:t>
      </w:r>
      <w:proofErr w:type="gramStart"/>
      <w:r w:rsidRPr="00FD62D8">
        <w:rPr>
          <w:b/>
          <w:i/>
        </w:rPr>
        <w:t>relief</w:t>
      </w:r>
      <w:bookmarkEnd w:id="333"/>
      <w:proofErr w:type="gramEnd"/>
    </w:p>
    <w:p w14:paraId="1D462850" w14:textId="77757FDE" w:rsidR="00041BCD" w:rsidRDefault="00041BCD" w:rsidP="00FD62D8">
      <w:pPr>
        <w:pStyle w:val="BodyText3"/>
      </w:pPr>
      <w:r>
        <w:t xml:space="preserve">Without prejudice to </w:t>
      </w:r>
      <w:r w:rsidR="004519F5">
        <w:t>clause</w:t>
      </w:r>
      <w:r w:rsidR="005D0009">
        <w:t xml:space="preserve"> 17.3</w:t>
      </w:r>
      <w:r>
        <w:t xml:space="preserve">, an Affected Party is only entitled to claim Force Majeure relief under this </w:t>
      </w:r>
      <w:r w:rsidR="004519F5">
        <w:t>clause</w:t>
      </w:r>
      <w:r>
        <w:t xml:space="preserve"> </w:t>
      </w:r>
      <w:r w:rsidR="005D0009">
        <w:t>17</w:t>
      </w:r>
      <w:r>
        <w:t xml:space="preserve"> if it complies with the obligations to give Force Majeure Notices, Force Majeure Reports and provide other information under </w:t>
      </w:r>
      <w:r w:rsidR="004519F5">
        <w:t>clause</w:t>
      </w:r>
      <w:r>
        <w:t xml:space="preserve"> </w:t>
      </w:r>
      <w:r w:rsidR="005D0009">
        <w:t>17.5</w:t>
      </w:r>
      <w:r>
        <w:t xml:space="preserve"> and to perform its obligations under </w:t>
      </w:r>
      <w:r w:rsidR="004519F5">
        <w:t>clause</w:t>
      </w:r>
      <w:bookmarkStart w:id="334" w:name="DocXTextRef185"/>
      <w:r w:rsidR="005D0009">
        <w:t xml:space="preserve"> 17.6</w:t>
      </w:r>
      <w:r>
        <w:t>.</w:t>
      </w:r>
      <w:bookmarkEnd w:id="334"/>
    </w:p>
    <w:p w14:paraId="27853F82" w14:textId="77777777" w:rsidR="00041BCD" w:rsidRPr="00FD62D8" w:rsidRDefault="00041BCD" w:rsidP="00134412">
      <w:pPr>
        <w:pStyle w:val="Heading3"/>
        <w:keepNext/>
        <w:rPr>
          <w:b/>
          <w:i/>
        </w:rPr>
      </w:pPr>
      <w:bookmarkStart w:id="335" w:name="_Ref500149844"/>
      <w:r w:rsidRPr="00FD62D8">
        <w:rPr>
          <w:b/>
          <w:i/>
        </w:rPr>
        <w:lastRenderedPageBreak/>
        <w:t>Force Majeure Notices and Reports</w:t>
      </w:r>
      <w:bookmarkEnd w:id="335"/>
    </w:p>
    <w:p w14:paraId="3DE22BC7" w14:textId="77777777" w:rsidR="00041BCD" w:rsidRPr="00FD62D8" w:rsidRDefault="00041BCD" w:rsidP="00551C06">
      <w:pPr>
        <w:pStyle w:val="Heading4"/>
        <w:rPr>
          <w:i/>
        </w:rPr>
      </w:pPr>
      <w:bookmarkStart w:id="336" w:name="_Ref500149845"/>
      <w:r w:rsidRPr="00FD62D8">
        <w:rPr>
          <w:i/>
        </w:rPr>
        <w:t>Force Majeure Notice</w:t>
      </w:r>
      <w:bookmarkEnd w:id="336"/>
    </w:p>
    <w:p w14:paraId="28B64B0F" w14:textId="77777777" w:rsidR="00041BCD" w:rsidRDefault="00041BCD" w:rsidP="00FD62D8">
      <w:pPr>
        <w:pStyle w:val="BodyText4"/>
      </w:pPr>
      <w:r>
        <w:t>In relation to any Relevant Force Majeure Event:</w:t>
      </w:r>
    </w:p>
    <w:p w14:paraId="746A4926" w14:textId="08291FDF" w:rsidR="00041BCD" w:rsidRDefault="00041BCD" w:rsidP="00551C06">
      <w:pPr>
        <w:pStyle w:val="Heading5"/>
      </w:pPr>
      <w:bookmarkStart w:id="337" w:name="_Ref500149846"/>
      <w:r>
        <w:t xml:space="preserve">as soon as reasonably practicable after the Affected Party becomes aware, or ought reasonably to have become aware, that such Force Majeure Event qualifies for relief under this </w:t>
      </w:r>
      <w:r w:rsidR="004519F5">
        <w:t>clause</w:t>
      </w:r>
      <w:r>
        <w:t xml:space="preserve"> </w:t>
      </w:r>
      <w:r w:rsidR="005D0009">
        <w:t>17</w:t>
      </w:r>
      <w:r>
        <w:t xml:space="preserve"> (and, in any event, within 72 hours of becoming aware of such circumstances), the Affected Party shall give a Force Majeure Notice; and</w:t>
      </w:r>
      <w:bookmarkEnd w:id="337"/>
    </w:p>
    <w:p w14:paraId="2C853AAE" w14:textId="77777777" w:rsidR="00041BCD" w:rsidRDefault="00041BCD" w:rsidP="00551C06">
      <w:pPr>
        <w:pStyle w:val="Heading5"/>
      </w:pPr>
      <w:bookmarkStart w:id="338" w:name="_Ref500149847"/>
      <w:r>
        <w:t>the Force Majeure Notice shall include detailed particulars (to the extent available) of the Relevant Force Majeure Event and its consequences, its effects on the Affected Party, the Relevant Obligations, the likely duration of such consequences and effects and the remedial measures proposed by the Affected Party to avoid or remove the Relevant Force Majeure Event or to mitigate its consequences and effects.</w:t>
      </w:r>
      <w:bookmarkEnd w:id="338"/>
    </w:p>
    <w:p w14:paraId="0E28F311" w14:textId="77777777" w:rsidR="00041BCD" w:rsidRPr="00FD62D8" w:rsidRDefault="00041BCD" w:rsidP="00551C06">
      <w:pPr>
        <w:pStyle w:val="Heading4"/>
        <w:rPr>
          <w:i/>
        </w:rPr>
      </w:pPr>
      <w:bookmarkStart w:id="339" w:name="_Ref500149848"/>
      <w:r w:rsidRPr="00FD62D8">
        <w:rPr>
          <w:i/>
        </w:rPr>
        <w:t>Force Majeure Report</w:t>
      </w:r>
      <w:bookmarkEnd w:id="339"/>
    </w:p>
    <w:p w14:paraId="54017C16" w14:textId="77777777" w:rsidR="00041BCD" w:rsidRDefault="00041BCD" w:rsidP="00FD62D8">
      <w:pPr>
        <w:pStyle w:val="BodyText4"/>
      </w:pPr>
      <w:r>
        <w:t>Following the giving of a Force Majeure Notice:</w:t>
      </w:r>
    </w:p>
    <w:p w14:paraId="58023893" w14:textId="77777777" w:rsidR="00041BCD" w:rsidRDefault="00041BCD" w:rsidP="00551C06">
      <w:pPr>
        <w:pStyle w:val="Heading5"/>
      </w:pPr>
      <w:bookmarkStart w:id="340" w:name="_Ref500149849"/>
      <w:r>
        <w:t>the Affected Party shall give a Force Majeure Report as soon as practicable, and in any event within seven days of service of the Force Majeure Notice; and</w:t>
      </w:r>
      <w:bookmarkEnd w:id="340"/>
      <w:r>
        <w:t xml:space="preserve"> </w:t>
      </w:r>
    </w:p>
    <w:p w14:paraId="68413E69" w14:textId="77777777" w:rsidR="00041BCD" w:rsidRDefault="00041BCD" w:rsidP="00551C06">
      <w:pPr>
        <w:pStyle w:val="Heading5"/>
      </w:pPr>
      <w:bookmarkStart w:id="341" w:name="_Ref500149850"/>
      <w:r>
        <w:t>the Force Majeure Report shall constitute a full report on the Relevant Force Majeure Event, amplifying the information provided in the Force Majeure Notice and containing such information as may reasonably be required by the Non-affected Party, including the effect which the Relevant Force Majeure Event is estimated to have on the Affected Party’s performance of the Relevant Obligations.</w:t>
      </w:r>
      <w:bookmarkEnd w:id="341"/>
    </w:p>
    <w:p w14:paraId="2A042846" w14:textId="77777777" w:rsidR="00041BCD" w:rsidRPr="00FD62D8" w:rsidRDefault="00041BCD" w:rsidP="00551C06">
      <w:pPr>
        <w:pStyle w:val="Heading4"/>
        <w:rPr>
          <w:i/>
        </w:rPr>
      </w:pPr>
      <w:bookmarkStart w:id="342" w:name="_Ref500149851"/>
      <w:r w:rsidRPr="00FD62D8">
        <w:rPr>
          <w:i/>
        </w:rPr>
        <w:t>Other information</w:t>
      </w:r>
      <w:bookmarkEnd w:id="342"/>
    </w:p>
    <w:p w14:paraId="7C89CF02" w14:textId="77777777" w:rsidR="00041BCD" w:rsidRDefault="00041BCD" w:rsidP="00FD62D8">
      <w:pPr>
        <w:pStyle w:val="BodyText4"/>
      </w:pPr>
      <w:r>
        <w:t>The Affected Party shall promptly give the Non-affected Party all other information concerning the Relevant Force Majeure Event and the steps which could reasonably be taken, and which the Affected Party proposes to take, to avoid or remove the Relevant Force Majeure Event or to mitigate its consequences and effects as may reasonably be requested by the Non affected Party from time to time.</w:t>
      </w:r>
    </w:p>
    <w:p w14:paraId="4DD767CD" w14:textId="77777777" w:rsidR="00041BCD" w:rsidRPr="00FD62D8" w:rsidRDefault="00041BCD" w:rsidP="001D2A9A">
      <w:pPr>
        <w:pStyle w:val="Heading3"/>
        <w:rPr>
          <w:b/>
          <w:i/>
        </w:rPr>
      </w:pPr>
      <w:bookmarkStart w:id="343" w:name="_Ref500149852"/>
      <w:r w:rsidRPr="00FD62D8">
        <w:rPr>
          <w:b/>
          <w:i/>
        </w:rPr>
        <w:t>Mitigation</w:t>
      </w:r>
      <w:bookmarkEnd w:id="343"/>
    </w:p>
    <w:p w14:paraId="5BB608D9" w14:textId="77777777" w:rsidR="00041BCD" w:rsidRDefault="00041BCD" w:rsidP="00FD62D8">
      <w:pPr>
        <w:pStyle w:val="BodyText3"/>
      </w:pPr>
      <w:r>
        <w:t xml:space="preserve">The Affected Party shall, promptly upon becoming aware of the occurrence of a Force Majeure Event in respect of which it intends to claim relief, use all reasonable endeavours to: </w:t>
      </w:r>
    </w:p>
    <w:p w14:paraId="717E63D1" w14:textId="77777777" w:rsidR="00041BCD" w:rsidRDefault="00041BCD" w:rsidP="00551C06">
      <w:pPr>
        <w:pStyle w:val="Heading5"/>
      </w:pPr>
      <w:bookmarkStart w:id="344" w:name="_Ref500149853"/>
      <w:r>
        <w:t>minimise the effects of such Force Majeure Event on the performance of the Relevant Obligations; and</w:t>
      </w:r>
      <w:bookmarkEnd w:id="344"/>
    </w:p>
    <w:p w14:paraId="18C833DA" w14:textId="77777777" w:rsidR="00041BCD" w:rsidRDefault="00041BCD" w:rsidP="00551C06">
      <w:pPr>
        <w:pStyle w:val="Heading5"/>
      </w:pPr>
      <w:bookmarkStart w:id="345" w:name="_Ref500149854"/>
      <w:r>
        <w:t>minimise the duration of such Force Majeure Event,</w:t>
      </w:r>
      <w:bookmarkEnd w:id="345"/>
    </w:p>
    <w:p w14:paraId="5379ED76" w14:textId="58AD471C" w:rsidR="00041BCD" w:rsidRDefault="00041BCD" w:rsidP="00FD62D8">
      <w:pPr>
        <w:pStyle w:val="BodyText3"/>
      </w:pPr>
      <w:r>
        <w:t xml:space="preserve">and shall keep the Non-affected Party fully informed of the actions which it has taken or proposes to take under this </w:t>
      </w:r>
      <w:r w:rsidR="004519F5">
        <w:t>clause</w:t>
      </w:r>
      <w:bookmarkStart w:id="346" w:name="DocXTextRef187"/>
      <w:r w:rsidR="005D0009">
        <w:t xml:space="preserve"> 17.6</w:t>
      </w:r>
      <w:r>
        <w:t>.</w:t>
      </w:r>
      <w:bookmarkEnd w:id="346"/>
    </w:p>
    <w:p w14:paraId="0797BBB6" w14:textId="77777777" w:rsidR="00041BCD" w:rsidRPr="00FD62D8" w:rsidRDefault="00041BCD" w:rsidP="001D2A9A">
      <w:pPr>
        <w:pStyle w:val="Heading3"/>
        <w:rPr>
          <w:b/>
          <w:i/>
        </w:rPr>
      </w:pPr>
      <w:bookmarkStart w:id="347" w:name="_Ref500149855"/>
      <w:r w:rsidRPr="00FD62D8">
        <w:rPr>
          <w:b/>
          <w:i/>
        </w:rPr>
        <w:t>Duration of relief for force majeure</w:t>
      </w:r>
      <w:bookmarkEnd w:id="347"/>
    </w:p>
    <w:p w14:paraId="6308E18C" w14:textId="1672C00F" w:rsidR="00041BCD" w:rsidRDefault="00041BCD" w:rsidP="00FD62D8">
      <w:pPr>
        <w:pStyle w:val="BodyText3"/>
      </w:pPr>
      <w:r>
        <w:t xml:space="preserve">The right of an Affected Party to relief under </w:t>
      </w:r>
      <w:r w:rsidR="004519F5">
        <w:t>clause</w:t>
      </w:r>
      <w:r>
        <w:t xml:space="preserve"> </w:t>
      </w:r>
      <w:r w:rsidR="005D0009">
        <w:t>17.2</w:t>
      </w:r>
      <w:r>
        <w:t xml:space="preserve"> shall cease on the earlier of: </w:t>
      </w:r>
    </w:p>
    <w:p w14:paraId="66C1AD0C" w14:textId="77777777" w:rsidR="00041BCD" w:rsidRDefault="00041BCD" w:rsidP="00551C06">
      <w:pPr>
        <w:pStyle w:val="Heading5"/>
      </w:pPr>
      <w:bookmarkStart w:id="348" w:name="_Ref500149856"/>
      <w:r>
        <w:t>the date on which its performance of the Relevant Obligations is no longer prevented or materially impeded by the Relevant Force Majeure Event; and</w:t>
      </w:r>
      <w:bookmarkEnd w:id="348"/>
      <w:r>
        <w:t xml:space="preserve"> </w:t>
      </w:r>
    </w:p>
    <w:p w14:paraId="2F18827F" w14:textId="604E25D3" w:rsidR="00041BCD" w:rsidRDefault="00041BCD" w:rsidP="00551C06">
      <w:pPr>
        <w:pStyle w:val="Heading5"/>
      </w:pPr>
      <w:bookmarkStart w:id="349" w:name="_Ref500149857"/>
      <w:r>
        <w:lastRenderedPageBreak/>
        <w:t xml:space="preserve">the date on which such performance would no longer have been prevented or materially impeded if the Affected Party had complied with its obligations under </w:t>
      </w:r>
      <w:r w:rsidR="004519F5">
        <w:t>clause</w:t>
      </w:r>
      <w:bookmarkStart w:id="350" w:name="DocXTextRef189"/>
      <w:r w:rsidR="005D0009">
        <w:t xml:space="preserve"> 17.6</w:t>
      </w:r>
      <w:r>
        <w:t>.</w:t>
      </w:r>
      <w:bookmarkEnd w:id="349"/>
      <w:bookmarkEnd w:id="350"/>
    </w:p>
    <w:p w14:paraId="5A531382" w14:textId="77777777" w:rsidR="00041BCD" w:rsidRPr="00FD62D8" w:rsidRDefault="00041BCD" w:rsidP="001D2A9A">
      <w:pPr>
        <w:pStyle w:val="Heading3"/>
        <w:rPr>
          <w:b/>
          <w:i/>
        </w:rPr>
      </w:pPr>
      <w:bookmarkStart w:id="351" w:name="_Ref500149858"/>
      <w:r w:rsidRPr="00FD62D8">
        <w:rPr>
          <w:b/>
          <w:i/>
        </w:rPr>
        <w:t>Availability of Performance Order</w:t>
      </w:r>
      <w:bookmarkEnd w:id="351"/>
    </w:p>
    <w:p w14:paraId="4020461B" w14:textId="7FCB911F" w:rsidR="00041BCD" w:rsidRDefault="00041BCD" w:rsidP="00FD62D8">
      <w:pPr>
        <w:pStyle w:val="BodyText3"/>
      </w:pPr>
      <w:r>
        <w:t xml:space="preserve">If and to the extent that a breach of this contract has been caused by a Relevant Force Majeure Event, the Non-affected Party shall not be entitled to a Performance Order except to secure performance by the Affected Party of its obligations under this </w:t>
      </w:r>
      <w:r w:rsidR="004519F5">
        <w:t>clause</w:t>
      </w:r>
      <w:r w:rsidR="005D0009">
        <w:t xml:space="preserve"> 17</w:t>
      </w:r>
      <w:r w:rsidR="00392A43">
        <w:t xml:space="preserve">.  </w:t>
      </w:r>
    </w:p>
    <w:p w14:paraId="312E5885" w14:textId="77777777" w:rsidR="00041BCD" w:rsidRDefault="00041BCD" w:rsidP="001D2A9A">
      <w:pPr>
        <w:pStyle w:val="Heading2"/>
      </w:pPr>
      <w:bookmarkStart w:id="352" w:name="_Ref500149859"/>
      <w:bookmarkStart w:id="353" w:name="_Toc5365590"/>
      <w:r>
        <w:t>Miscellaneous</w:t>
      </w:r>
      <w:bookmarkEnd w:id="352"/>
      <w:bookmarkEnd w:id="353"/>
    </w:p>
    <w:p w14:paraId="5A06B092" w14:textId="77777777" w:rsidR="00041BCD" w:rsidRPr="00FD62D8" w:rsidRDefault="00041BCD" w:rsidP="001D2A9A">
      <w:pPr>
        <w:pStyle w:val="Heading3"/>
        <w:rPr>
          <w:b/>
          <w:i/>
        </w:rPr>
      </w:pPr>
      <w:bookmarkStart w:id="354" w:name="_Ref500149860"/>
      <w:r w:rsidRPr="00FD62D8">
        <w:rPr>
          <w:b/>
          <w:i/>
        </w:rPr>
        <w:t>Non waiver</w:t>
      </w:r>
      <w:bookmarkEnd w:id="354"/>
    </w:p>
    <w:p w14:paraId="4DB0AB1A" w14:textId="77777777" w:rsidR="00041BCD" w:rsidRPr="00FD62D8" w:rsidRDefault="00041BCD" w:rsidP="00551C06">
      <w:pPr>
        <w:pStyle w:val="Heading4"/>
        <w:rPr>
          <w:i/>
        </w:rPr>
      </w:pPr>
      <w:bookmarkStart w:id="355" w:name="_Ref500149861"/>
      <w:r w:rsidRPr="00FD62D8">
        <w:rPr>
          <w:i/>
        </w:rPr>
        <w:t>No waiver</w:t>
      </w:r>
      <w:bookmarkEnd w:id="355"/>
    </w:p>
    <w:p w14:paraId="0DA0EB07" w14:textId="77777777" w:rsidR="00041BCD" w:rsidRDefault="00041BCD" w:rsidP="00FD62D8">
      <w:pPr>
        <w:pStyle w:val="BodyText4"/>
      </w:pPr>
      <w:r>
        <w:t>No waiver by either party of any failure by the other to perform any obligation under this contract shall operate or be construed as a waiver of any other or further default, whether of a like or different character.</w:t>
      </w:r>
    </w:p>
    <w:p w14:paraId="71651234" w14:textId="77777777" w:rsidR="00041BCD" w:rsidRPr="00FD62D8" w:rsidRDefault="00041BCD" w:rsidP="00551C06">
      <w:pPr>
        <w:pStyle w:val="Heading4"/>
        <w:rPr>
          <w:i/>
        </w:rPr>
      </w:pPr>
      <w:bookmarkStart w:id="356" w:name="_Ref500149862"/>
      <w:r w:rsidRPr="00FD62D8">
        <w:rPr>
          <w:i/>
        </w:rPr>
        <w:t xml:space="preserve">Failure or delay in exercising a right or </w:t>
      </w:r>
      <w:proofErr w:type="gramStart"/>
      <w:r w:rsidRPr="00FD62D8">
        <w:rPr>
          <w:i/>
        </w:rPr>
        <w:t>remedy</w:t>
      </w:r>
      <w:bookmarkEnd w:id="356"/>
      <w:proofErr w:type="gramEnd"/>
    </w:p>
    <w:p w14:paraId="4D784A9A" w14:textId="77777777" w:rsidR="00041BCD" w:rsidRDefault="00041BCD" w:rsidP="00FD62D8">
      <w:pPr>
        <w:pStyle w:val="BodyText4"/>
      </w:pPr>
      <w:r>
        <w:t>The failure to exercise or delay in exercising a right or remedy under this contract shall not constitute a waiver of the right or remedy or a waiver of any other rights or remedies, and no single or partial exercise of any right or remedy under this contract shall prevent any further exercise of the right or remedy or the exercise of any other right or remedy.</w:t>
      </w:r>
    </w:p>
    <w:p w14:paraId="1AD2DD93" w14:textId="77777777" w:rsidR="00041BCD" w:rsidRPr="00FD62D8" w:rsidRDefault="00041BCD" w:rsidP="001D2A9A">
      <w:pPr>
        <w:pStyle w:val="Heading3"/>
        <w:rPr>
          <w:b/>
          <w:i/>
        </w:rPr>
      </w:pPr>
      <w:bookmarkStart w:id="357" w:name="_Ref500149863"/>
      <w:r w:rsidRPr="00FD62D8">
        <w:rPr>
          <w:b/>
          <w:i/>
        </w:rPr>
        <w:t>Variations</w:t>
      </w:r>
      <w:bookmarkEnd w:id="357"/>
    </w:p>
    <w:p w14:paraId="268B0BE6" w14:textId="77777777" w:rsidR="00041BCD" w:rsidRPr="00FD62D8" w:rsidRDefault="00041BCD" w:rsidP="00551C06">
      <w:pPr>
        <w:pStyle w:val="Heading4"/>
        <w:rPr>
          <w:i/>
        </w:rPr>
      </w:pPr>
      <w:bookmarkStart w:id="358" w:name="_Ref500149864"/>
      <w:r w:rsidRPr="00FD62D8">
        <w:rPr>
          <w:i/>
        </w:rPr>
        <w:t xml:space="preserve">Amendments to be in writing and to be </w:t>
      </w:r>
      <w:proofErr w:type="gramStart"/>
      <w:r w:rsidRPr="00FD62D8">
        <w:rPr>
          <w:i/>
        </w:rPr>
        <w:t>approved</w:t>
      </w:r>
      <w:bookmarkEnd w:id="358"/>
      <w:proofErr w:type="gramEnd"/>
    </w:p>
    <w:p w14:paraId="3F543293" w14:textId="77777777" w:rsidR="00041BCD" w:rsidRDefault="00041BCD" w:rsidP="00FD62D8">
      <w:pPr>
        <w:pStyle w:val="BodyText4"/>
      </w:pPr>
      <w:r>
        <w:t xml:space="preserve">No amendment of any provision of this contract shall be effective unless: </w:t>
      </w:r>
    </w:p>
    <w:p w14:paraId="1C24F7D6" w14:textId="77777777" w:rsidR="00041BCD" w:rsidRDefault="00041BCD" w:rsidP="00551C06">
      <w:pPr>
        <w:pStyle w:val="Heading5"/>
      </w:pPr>
      <w:bookmarkStart w:id="359" w:name="_Ref500149865"/>
      <w:r>
        <w:t>such amendment is in writing and signed by, or on behalf of, the parties; and</w:t>
      </w:r>
      <w:bookmarkEnd w:id="359"/>
      <w:r>
        <w:t xml:space="preserve"> </w:t>
      </w:r>
    </w:p>
    <w:p w14:paraId="51449CB1" w14:textId="77777777" w:rsidR="00041BCD" w:rsidRDefault="00041BCD" w:rsidP="00551C06">
      <w:pPr>
        <w:pStyle w:val="Heading5"/>
      </w:pPr>
      <w:bookmarkStart w:id="360" w:name="_Ref500149866"/>
      <w:r>
        <w:t xml:space="preserve">if it is an amendment which requires ORR’s approval under </w:t>
      </w:r>
      <w:bookmarkStart w:id="361" w:name="DocXTextRef191"/>
      <w:r>
        <w:t>section 22</w:t>
      </w:r>
      <w:bookmarkEnd w:id="361"/>
      <w:r>
        <w:t xml:space="preserve"> of the Act, the amendment has been approved by ORR.</w:t>
      </w:r>
      <w:bookmarkEnd w:id="360"/>
    </w:p>
    <w:p w14:paraId="503C04DF" w14:textId="77777777" w:rsidR="00041BCD" w:rsidRPr="00FD62D8" w:rsidRDefault="00041BCD" w:rsidP="00551C06">
      <w:pPr>
        <w:pStyle w:val="Heading4"/>
        <w:rPr>
          <w:i/>
        </w:rPr>
      </w:pPr>
      <w:bookmarkStart w:id="362" w:name="_Ref500149867"/>
      <w:r w:rsidRPr="00FD62D8">
        <w:rPr>
          <w:i/>
        </w:rPr>
        <w:t>Exceptions</w:t>
      </w:r>
      <w:bookmarkEnd w:id="362"/>
    </w:p>
    <w:p w14:paraId="2993BF4C" w14:textId="4E57EAFE" w:rsidR="00041BCD" w:rsidRDefault="00041BCD" w:rsidP="00FD62D8">
      <w:pPr>
        <w:pStyle w:val="BodyText4"/>
      </w:pPr>
      <w:r>
        <w:t xml:space="preserve">Clause </w:t>
      </w:r>
      <w:r w:rsidR="005D0009">
        <w:t>18.2.1(b)</w:t>
      </w:r>
      <w:r>
        <w:t xml:space="preserve"> does not apply to amendments of the following kinds:</w:t>
      </w:r>
    </w:p>
    <w:p w14:paraId="241E89BF" w14:textId="77777777" w:rsidR="00041BCD" w:rsidRDefault="00041BCD" w:rsidP="00551C06">
      <w:pPr>
        <w:pStyle w:val="Heading5"/>
      </w:pPr>
      <w:bookmarkStart w:id="363" w:name="_Ref500149868"/>
      <w:r>
        <w:t xml:space="preserve">an amendment made by virtue of a general approval issued by ORR under </w:t>
      </w:r>
      <w:bookmarkStart w:id="364" w:name="DocXTextRef193"/>
      <w:r>
        <w:t>section 22</w:t>
      </w:r>
      <w:bookmarkEnd w:id="364"/>
      <w:r>
        <w:t xml:space="preserve"> of the Act; and</w:t>
      </w:r>
      <w:bookmarkEnd w:id="363"/>
    </w:p>
    <w:p w14:paraId="429734A3" w14:textId="2C224693" w:rsidR="00041BCD" w:rsidRDefault="00041BCD" w:rsidP="00551C06">
      <w:pPr>
        <w:pStyle w:val="Heading5"/>
      </w:pPr>
      <w:bookmarkStart w:id="365" w:name="_Ref500149869"/>
      <w:r>
        <w:t xml:space="preserve">a modification made by virtue of </w:t>
      </w:r>
      <w:r w:rsidR="004519F5">
        <w:t>clause</w:t>
      </w:r>
      <w:r w:rsidR="005D0009">
        <w:t xml:space="preserve"> 18.4.2</w:t>
      </w:r>
      <w:r>
        <w:t>.</w:t>
      </w:r>
      <w:bookmarkEnd w:id="365"/>
    </w:p>
    <w:p w14:paraId="3DCB194C" w14:textId="77777777" w:rsidR="00041BCD" w:rsidRPr="00FD62D8" w:rsidRDefault="00041BCD" w:rsidP="00551C06">
      <w:pPr>
        <w:pStyle w:val="Heading4"/>
        <w:rPr>
          <w:i/>
        </w:rPr>
      </w:pPr>
      <w:bookmarkStart w:id="366" w:name="_Ref500149870"/>
      <w:r w:rsidRPr="00FD62D8">
        <w:rPr>
          <w:i/>
        </w:rPr>
        <w:t xml:space="preserve">No Office of Rail and Road approval </w:t>
      </w:r>
      <w:proofErr w:type="gramStart"/>
      <w:r w:rsidRPr="00FD62D8">
        <w:rPr>
          <w:i/>
        </w:rPr>
        <w:t>needed</w:t>
      </w:r>
      <w:bookmarkEnd w:id="366"/>
      <w:proofErr w:type="gramEnd"/>
    </w:p>
    <w:p w14:paraId="33964869" w14:textId="72D0BDB9" w:rsidR="00041BCD" w:rsidRDefault="00041BCD" w:rsidP="00FD62D8">
      <w:pPr>
        <w:pStyle w:val="BodyText4"/>
      </w:pPr>
      <w:r>
        <w:t xml:space="preserve">Modifications of the following kinds do not require ORR’s approval under </w:t>
      </w:r>
      <w:bookmarkStart w:id="367" w:name="DocXTextRef196"/>
      <w:r>
        <w:t>section 22</w:t>
      </w:r>
      <w:bookmarkEnd w:id="367"/>
      <w:r>
        <w:t xml:space="preserve"> of the Act and so are not subject to </w:t>
      </w:r>
      <w:r w:rsidR="004519F5">
        <w:t>clause</w:t>
      </w:r>
      <w:r w:rsidR="005D0009">
        <w:t xml:space="preserve"> 18.2.1(b)</w:t>
      </w:r>
      <w:r>
        <w:t>:</w:t>
      </w:r>
    </w:p>
    <w:p w14:paraId="2764A8C8" w14:textId="77777777" w:rsidR="00041BCD" w:rsidRDefault="00041BCD" w:rsidP="00551C06">
      <w:pPr>
        <w:pStyle w:val="Heading5"/>
      </w:pPr>
      <w:bookmarkStart w:id="368" w:name="_Ref500149871"/>
      <w:r>
        <w:t xml:space="preserve">modifications effected by virtue of any of the </w:t>
      </w:r>
      <w:bookmarkStart w:id="369" w:name="DocXTextRef197"/>
      <w:r>
        <w:t>Schedules</w:t>
      </w:r>
      <w:bookmarkEnd w:id="369"/>
      <w:r>
        <w:t xml:space="preserve"> to this contract; and</w:t>
      </w:r>
      <w:bookmarkEnd w:id="368"/>
    </w:p>
    <w:p w14:paraId="5BABC2D1" w14:textId="77777777" w:rsidR="00041BCD" w:rsidRDefault="00041BCD" w:rsidP="00551C06">
      <w:pPr>
        <w:pStyle w:val="Heading5"/>
      </w:pPr>
      <w:bookmarkStart w:id="370" w:name="_Ref500149872"/>
      <w:r>
        <w:t>modifications effected by virtue of the Network Code or the Traction Electricity Rules,</w:t>
      </w:r>
      <w:bookmarkEnd w:id="370"/>
    </w:p>
    <w:p w14:paraId="675DB4AC" w14:textId="77777777" w:rsidR="00041BCD" w:rsidRDefault="00041BCD" w:rsidP="00FD62D8">
      <w:pPr>
        <w:pStyle w:val="BodyText4"/>
      </w:pPr>
      <w:r>
        <w:t>unless the relevant provision expressly states that it requires the approval of ORR.</w:t>
      </w:r>
    </w:p>
    <w:p w14:paraId="10E92824" w14:textId="77777777" w:rsidR="00041BCD" w:rsidRPr="00FD62D8" w:rsidRDefault="00041BCD" w:rsidP="00551C06">
      <w:pPr>
        <w:pStyle w:val="Heading4"/>
        <w:rPr>
          <w:i/>
        </w:rPr>
      </w:pPr>
      <w:bookmarkStart w:id="371" w:name="_Ref500149873"/>
      <w:r w:rsidRPr="00FD62D8">
        <w:rPr>
          <w:i/>
        </w:rPr>
        <w:lastRenderedPageBreak/>
        <w:t>Conformed copy of contract</w:t>
      </w:r>
      <w:bookmarkEnd w:id="371"/>
    </w:p>
    <w:p w14:paraId="5BB5B801" w14:textId="6DF15A05" w:rsidR="00041BCD" w:rsidRDefault="00041BCD" w:rsidP="00FD62D8">
      <w:pPr>
        <w:pStyle w:val="BodyText4"/>
      </w:pPr>
      <w:r>
        <w:t>Network Rail shall produce and send to the Train Operator and to ORR a conformed copy of this contract within 28 days of the making of any amendment or modification to it (including any modification made by virtue of</w:t>
      </w:r>
      <w:r w:rsidR="005D0009" w:rsidRPr="005D0009">
        <w:t xml:space="preserve"> </w:t>
      </w:r>
      <w:r w:rsidR="005D0009">
        <w:t>Schedule 10</w:t>
      </w:r>
      <w:r>
        <w:t>).</w:t>
      </w:r>
    </w:p>
    <w:p w14:paraId="6560F0C7" w14:textId="77777777" w:rsidR="00041BCD" w:rsidRPr="00FD62D8" w:rsidRDefault="00041BCD" w:rsidP="001D2A9A">
      <w:pPr>
        <w:pStyle w:val="Heading3"/>
        <w:rPr>
          <w:b/>
          <w:i/>
        </w:rPr>
      </w:pPr>
      <w:bookmarkStart w:id="372" w:name="_Ref500149874"/>
      <w:r w:rsidRPr="00FD62D8">
        <w:rPr>
          <w:b/>
          <w:i/>
        </w:rPr>
        <w:t>Entire contract and exclusive remedies</w:t>
      </w:r>
      <w:bookmarkEnd w:id="372"/>
    </w:p>
    <w:p w14:paraId="5301EA25" w14:textId="77777777" w:rsidR="00041BCD" w:rsidRPr="00FD62D8" w:rsidRDefault="00041BCD" w:rsidP="00551C06">
      <w:pPr>
        <w:pStyle w:val="Heading4"/>
        <w:rPr>
          <w:i/>
        </w:rPr>
      </w:pPr>
      <w:bookmarkStart w:id="373" w:name="_Ref500149875"/>
      <w:r w:rsidRPr="00FD62D8">
        <w:rPr>
          <w:i/>
        </w:rPr>
        <w:t>Entire contract</w:t>
      </w:r>
      <w:bookmarkEnd w:id="373"/>
    </w:p>
    <w:p w14:paraId="0B805DD8" w14:textId="3756E07D" w:rsidR="00041BCD" w:rsidRDefault="00041BCD" w:rsidP="00FD62D8">
      <w:pPr>
        <w:pStyle w:val="BodyText4"/>
      </w:pPr>
      <w:r>
        <w:t xml:space="preserve">Subject to </w:t>
      </w:r>
      <w:r w:rsidR="004519F5">
        <w:t>clause</w:t>
      </w:r>
      <w:r w:rsidR="005D0009">
        <w:t xml:space="preserve"> 18.3.3</w:t>
      </w:r>
      <w:r>
        <w:t>:</w:t>
      </w:r>
    </w:p>
    <w:p w14:paraId="569CD71F" w14:textId="77777777" w:rsidR="00041BCD" w:rsidRDefault="00041BCD" w:rsidP="00551C06">
      <w:pPr>
        <w:pStyle w:val="Heading5"/>
      </w:pPr>
      <w:bookmarkStart w:id="374" w:name="_Ref500149876"/>
      <w:r>
        <w:t xml:space="preserve">this contract contains the entire agreement between the parties in relation to the subject matter of this </w:t>
      </w:r>
      <w:proofErr w:type="gramStart"/>
      <w:r>
        <w:t>contract;</w:t>
      </w:r>
      <w:bookmarkEnd w:id="374"/>
      <w:proofErr w:type="gramEnd"/>
      <w:r>
        <w:t xml:space="preserve"> </w:t>
      </w:r>
    </w:p>
    <w:p w14:paraId="59F5AE2E" w14:textId="77777777" w:rsidR="00041BCD" w:rsidRDefault="00041BCD" w:rsidP="00551C06">
      <w:pPr>
        <w:pStyle w:val="Heading5"/>
      </w:pPr>
      <w:bookmarkStart w:id="375" w:name="_Ref500149877"/>
      <w:r>
        <w:t>each party acknowledges that it has not been induced to enter into this contract in reliance upon, nor has it been given, any warranty, representation, statement, agreement or undertaking of any nature whatsoever other than as expressly set out in this contract and, to the extent that this is not the case, the relevant party unconditionally and irrevocably waives any claims, rights or remedies which it might otherwise have had in relation to any such matter; and</w:t>
      </w:r>
      <w:bookmarkEnd w:id="375"/>
    </w:p>
    <w:p w14:paraId="41280675" w14:textId="77777777" w:rsidR="00041BCD" w:rsidRDefault="00041BCD" w:rsidP="00551C06">
      <w:pPr>
        <w:pStyle w:val="Heading5"/>
      </w:pPr>
      <w:bookmarkStart w:id="376" w:name="_Ref500149878"/>
      <w:r>
        <w:t>neither party shall have any right to rescind or terminate this contract either for breach of contract or for misrepresentation or otherwise, except as expressly provided for in this contract.</w:t>
      </w:r>
      <w:bookmarkEnd w:id="376"/>
    </w:p>
    <w:p w14:paraId="378C97FD" w14:textId="77777777" w:rsidR="00041BCD" w:rsidRPr="00FD62D8" w:rsidRDefault="00041BCD" w:rsidP="00551C06">
      <w:pPr>
        <w:pStyle w:val="Heading4"/>
        <w:rPr>
          <w:i/>
        </w:rPr>
      </w:pPr>
      <w:bookmarkStart w:id="377" w:name="_Ref500149879"/>
      <w:r w:rsidRPr="00FD62D8">
        <w:rPr>
          <w:i/>
        </w:rPr>
        <w:t>Exclusive remedies</w:t>
      </w:r>
      <w:bookmarkEnd w:id="377"/>
    </w:p>
    <w:p w14:paraId="27AF8473" w14:textId="2CE5258F" w:rsidR="00041BCD" w:rsidRDefault="00041BCD" w:rsidP="00FD62D8">
      <w:pPr>
        <w:pStyle w:val="BodyText4"/>
      </w:pPr>
      <w:r>
        <w:t xml:space="preserve">Subject to </w:t>
      </w:r>
      <w:r w:rsidR="004519F5">
        <w:t>clause</w:t>
      </w:r>
      <w:r>
        <w:t xml:space="preserve"> </w:t>
      </w:r>
      <w:r w:rsidR="005D0009">
        <w:t>18.3.3</w:t>
      </w:r>
      <w:r>
        <w:t xml:space="preserve"> and except as expressly provided in this contract:</w:t>
      </w:r>
    </w:p>
    <w:p w14:paraId="13790AD1" w14:textId="77777777" w:rsidR="00041BCD" w:rsidRDefault="00041BCD" w:rsidP="00551C06">
      <w:pPr>
        <w:pStyle w:val="Heading5"/>
      </w:pPr>
      <w:bookmarkStart w:id="378" w:name="_Ref500149880"/>
      <w:r>
        <w:t xml:space="preserve">neither party shall have any liability (including liability arising </w:t>
      </w:r>
      <w:proofErr w:type="gramStart"/>
      <w:r>
        <w:t>as a result of</w:t>
      </w:r>
      <w:proofErr w:type="gramEnd"/>
      <w:r>
        <w:t xml:space="preserve"> any negligence, breach of contract or breach of statutory obligation) to the other in connection with the subject matter of this contract; and</w:t>
      </w:r>
      <w:bookmarkEnd w:id="378"/>
    </w:p>
    <w:p w14:paraId="25A0C201" w14:textId="77777777" w:rsidR="00041BCD" w:rsidRDefault="00041BCD" w:rsidP="00551C06">
      <w:pPr>
        <w:pStyle w:val="Heading5"/>
      </w:pPr>
      <w:bookmarkStart w:id="379" w:name="_Ref500149881"/>
      <w:r>
        <w:t>the remedies provided for in this contract shall be the sole remedies available to the parties in respect of any matters for which such remedies are available.</w:t>
      </w:r>
      <w:bookmarkEnd w:id="379"/>
    </w:p>
    <w:p w14:paraId="233F5E2E" w14:textId="77777777" w:rsidR="00041BCD" w:rsidRPr="00FD62D8" w:rsidRDefault="00041BCD" w:rsidP="00551C06">
      <w:pPr>
        <w:pStyle w:val="Heading4"/>
        <w:rPr>
          <w:i/>
        </w:rPr>
      </w:pPr>
      <w:bookmarkStart w:id="380" w:name="_Ref500149882"/>
      <w:r w:rsidRPr="00FD62D8">
        <w:rPr>
          <w:i/>
        </w:rPr>
        <w:t xml:space="preserve">Fraud, </w:t>
      </w:r>
      <w:proofErr w:type="gramStart"/>
      <w:r w:rsidRPr="00FD62D8">
        <w:rPr>
          <w:i/>
        </w:rPr>
        <w:t>death</w:t>
      </w:r>
      <w:proofErr w:type="gramEnd"/>
      <w:r w:rsidRPr="00FD62D8">
        <w:rPr>
          <w:i/>
        </w:rPr>
        <w:t xml:space="preserve"> and personal injury</w:t>
      </w:r>
      <w:bookmarkEnd w:id="380"/>
      <w:r w:rsidRPr="00FD62D8">
        <w:rPr>
          <w:i/>
        </w:rPr>
        <w:t xml:space="preserve"> </w:t>
      </w:r>
    </w:p>
    <w:p w14:paraId="510CDEEE" w14:textId="70B9BCD2" w:rsidR="00041BCD" w:rsidRDefault="00041BCD" w:rsidP="00FD62D8">
      <w:pPr>
        <w:pStyle w:val="BodyText4"/>
      </w:pPr>
      <w:r>
        <w:t xml:space="preserve">Without prejudice to the generality of this </w:t>
      </w:r>
      <w:r w:rsidR="004519F5">
        <w:t>clause</w:t>
      </w:r>
      <w:r w:rsidR="005D0009">
        <w:t xml:space="preserve"> 18.3</w:t>
      </w:r>
      <w:r>
        <w:t xml:space="preserve">, nothing in this contract shall exclude, </w:t>
      </w:r>
      <w:proofErr w:type="gramStart"/>
      <w:r>
        <w:t>restrict</w:t>
      </w:r>
      <w:proofErr w:type="gramEnd"/>
      <w:r>
        <w:t xml:space="preserve"> or limit, or purport to exclude, restrict or limit:</w:t>
      </w:r>
    </w:p>
    <w:p w14:paraId="75D13097" w14:textId="77777777" w:rsidR="00041BCD" w:rsidRDefault="00041BCD" w:rsidP="00551C06">
      <w:pPr>
        <w:pStyle w:val="Heading5"/>
      </w:pPr>
      <w:bookmarkStart w:id="381" w:name="_Ref500149883"/>
      <w:r>
        <w:t xml:space="preserve">any liability which either party would otherwise have to the other party, or any right which either party may have to rescind this contract, in respect of any statement made fraudulently by the other party before the execution of this </w:t>
      </w:r>
      <w:proofErr w:type="gramStart"/>
      <w:r>
        <w:t>contract;</w:t>
      </w:r>
      <w:bookmarkEnd w:id="381"/>
      <w:proofErr w:type="gramEnd"/>
      <w:r>
        <w:t xml:space="preserve"> </w:t>
      </w:r>
    </w:p>
    <w:p w14:paraId="754212C7" w14:textId="77777777" w:rsidR="00041BCD" w:rsidRDefault="00041BCD" w:rsidP="00551C06">
      <w:pPr>
        <w:pStyle w:val="Heading5"/>
      </w:pPr>
      <w:bookmarkStart w:id="382" w:name="_Ref500149884"/>
      <w:r>
        <w:t xml:space="preserve">any right which either party may have in respect of fraudulent concealment by the other </w:t>
      </w:r>
      <w:proofErr w:type="gramStart"/>
      <w:r>
        <w:t>party;</w:t>
      </w:r>
      <w:bookmarkEnd w:id="382"/>
      <w:proofErr w:type="gramEnd"/>
      <w:r>
        <w:t xml:space="preserve"> </w:t>
      </w:r>
    </w:p>
    <w:p w14:paraId="02D75B4D" w14:textId="77777777" w:rsidR="00041BCD" w:rsidRDefault="00041BCD" w:rsidP="00551C06">
      <w:pPr>
        <w:pStyle w:val="Heading5"/>
      </w:pPr>
      <w:bookmarkStart w:id="383" w:name="_Ref500149885"/>
      <w:r>
        <w:t xml:space="preserve">any right which either party may have in respect of a statement of the kind referred to in </w:t>
      </w:r>
      <w:bookmarkStart w:id="384" w:name="DocXTextRef202"/>
      <w:r>
        <w:t>section 146</w:t>
      </w:r>
      <w:bookmarkEnd w:id="384"/>
      <w:r>
        <w:t xml:space="preserve"> of the Act, </w:t>
      </w:r>
      <w:proofErr w:type="gramStart"/>
      <w:r>
        <w:t>whether or not</w:t>
      </w:r>
      <w:proofErr w:type="gramEnd"/>
      <w:r>
        <w:t xml:space="preserve"> proceedings have been instituted in that respect; or</w:t>
      </w:r>
      <w:bookmarkEnd w:id="383"/>
    </w:p>
    <w:p w14:paraId="1AD647F5" w14:textId="77777777" w:rsidR="00041BCD" w:rsidRDefault="00041BCD" w:rsidP="00551C06">
      <w:pPr>
        <w:pStyle w:val="Heading5"/>
      </w:pPr>
      <w:bookmarkStart w:id="385" w:name="_Ref500149886"/>
      <w:r>
        <w:t xml:space="preserve">any liability which either party may have towards the other party for death or personal injury resulting from its negligence or the negligence of any of its officers, </w:t>
      </w:r>
      <w:proofErr w:type="gramStart"/>
      <w:r>
        <w:t>employees</w:t>
      </w:r>
      <w:proofErr w:type="gramEnd"/>
      <w:r>
        <w:t xml:space="preserve"> or agents</w:t>
      </w:r>
      <w:bookmarkEnd w:id="385"/>
      <w:r w:rsidR="00392A43">
        <w:t xml:space="preserve">.  </w:t>
      </w:r>
    </w:p>
    <w:p w14:paraId="29933136" w14:textId="77777777" w:rsidR="00041BCD" w:rsidRPr="00FD62D8" w:rsidRDefault="00041BCD" w:rsidP="00134412">
      <w:pPr>
        <w:pStyle w:val="Heading3"/>
        <w:keepNext/>
        <w:rPr>
          <w:b/>
          <w:i/>
        </w:rPr>
      </w:pPr>
      <w:bookmarkStart w:id="386" w:name="_Ref500149887"/>
      <w:r w:rsidRPr="00FD62D8">
        <w:rPr>
          <w:b/>
          <w:i/>
        </w:rPr>
        <w:lastRenderedPageBreak/>
        <w:t>Notices</w:t>
      </w:r>
      <w:bookmarkEnd w:id="386"/>
    </w:p>
    <w:p w14:paraId="0ED3BFBC" w14:textId="77777777" w:rsidR="00041BCD" w:rsidRPr="00FD62D8" w:rsidRDefault="00041BCD" w:rsidP="00551C06">
      <w:pPr>
        <w:pStyle w:val="Heading4"/>
        <w:rPr>
          <w:i/>
        </w:rPr>
      </w:pPr>
      <w:bookmarkStart w:id="387" w:name="_Ref500149888"/>
      <w:r w:rsidRPr="00FD62D8">
        <w:rPr>
          <w:i/>
        </w:rPr>
        <w:t>Giving of notices</w:t>
      </w:r>
      <w:bookmarkEnd w:id="387"/>
    </w:p>
    <w:p w14:paraId="6C6F3DFA" w14:textId="77777777" w:rsidR="00041BCD" w:rsidRDefault="00041BCD" w:rsidP="00FD62D8">
      <w:pPr>
        <w:pStyle w:val="BodyText4"/>
      </w:pPr>
      <w:r>
        <w:t xml:space="preserve">Any notice to be given under this contract: </w:t>
      </w:r>
    </w:p>
    <w:p w14:paraId="02A97FE2" w14:textId="77777777" w:rsidR="00041BCD" w:rsidRDefault="00041BCD" w:rsidP="00551C06">
      <w:pPr>
        <w:pStyle w:val="Heading5"/>
      </w:pPr>
      <w:bookmarkStart w:id="388" w:name="_Ref500149889"/>
      <w:r>
        <w:t>shall be in writing; and</w:t>
      </w:r>
      <w:bookmarkEnd w:id="388"/>
      <w:r>
        <w:t xml:space="preserve"> </w:t>
      </w:r>
    </w:p>
    <w:p w14:paraId="3B9BAF7C" w14:textId="5A76780A" w:rsidR="00041BCD" w:rsidRDefault="00041BCD" w:rsidP="00551C06">
      <w:pPr>
        <w:pStyle w:val="Heading5"/>
      </w:pPr>
      <w:bookmarkStart w:id="389" w:name="_Ref500149890"/>
      <w:r>
        <w:t>shall be duly given if signed by or on behalf of a person duly authorised to do so by the party giving the notice and delivered by hand at, or by sending it by prepaid first class post, recorded delivery</w:t>
      </w:r>
      <w:r w:rsidR="00134412">
        <w:t>,</w:t>
      </w:r>
      <w:r>
        <w:t xml:space="preserve"> </w:t>
      </w:r>
      <w:r w:rsidRPr="00134412">
        <w:t>or by facsimile transmission</w:t>
      </w:r>
      <w:r>
        <w:t xml:space="preserve"> (with confirmation copy by prepaid first class post)</w:t>
      </w:r>
      <w:r w:rsidR="00B70FB5">
        <w:t xml:space="preserve"> </w:t>
      </w:r>
      <w:r w:rsidR="00826B34">
        <w:t xml:space="preserve">or by </w:t>
      </w:r>
      <w:r w:rsidR="00B70FB5">
        <w:t>e</w:t>
      </w:r>
      <w:r w:rsidR="00826B34">
        <w:t>mail</w:t>
      </w:r>
      <w:r w:rsidR="00B70FB5">
        <w:t xml:space="preserve"> (where the parties agree)</w:t>
      </w:r>
      <w:r w:rsidR="00134412">
        <w:t xml:space="preserve"> to, the relevant address </w:t>
      </w:r>
      <w:r w:rsidR="00134412" w:rsidRPr="00134412">
        <w:t>or e</w:t>
      </w:r>
      <w:r w:rsidRPr="00134412">
        <w:t>mail address</w:t>
      </w:r>
      <w:r w:rsidR="00134412" w:rsidRPr="00134412">
        <w:t xml:space="preserve"> </w:t>
      </w:r>
      <w:r w:rsidRPr="00134412">
        <w:t>or facsimile number</w:t>
      </w:r>
      <w:r w:rsidR="00134412">
        <w:t xml:space="preserve"> </w:t>
      </w:r>
      <w:r>
        <w:t>set out in</w:t>
      </w:r>
      <w:r w:rsidR="005D0009" w:rsidRPr="005D0009">
        <w:t xml:space="preserve"> </w:t>
      </w:r>
      <w:r w:rsidR="005D0009">
        <w:t>Schedule 1</w:t>
      </w:r>
      <w:r>
        <w:t>.</w:t>
      </w:r>
      <w:bookmarkEnd w:id="389"/>
    </w:p>
    <w:p w14:paraId="5EA7EC3B" w14:textId="787052B3" w:rsidR="00041BCD" w:rsidRDefault="00041BCD" w:rsidP="00FD62D8">
      <w:pPr>
        <w:pStyle w:val="BodyText4"/>
      </w:pPr>
      <w:r>
        <w:t xml:space="preserve">For the purposes of this </w:t>
      </w:r>
      <w:r w:rsidR="004519F5">
        <w:t>clause</w:t>
      </w:r>
      <w:r>
        <w:t xml:space="preserve"> </w:t>
      </w:r>
      <w:r w:rsidR="005D0009">
        <w:t>18.4</w:t>
      </w:r>
      <w:r>
        <w:t xml:space="preserve"> and </w:t>
      </w:r>
      <w:r w:rsidR="004519F5">
        <w:t>clause</w:t>
      </w:r>
      <w:r w:rsidR="005D0009">
        <w:t xml:space="preserve"> 16.1.2</w:t>
      </w:r>
      <w:r>
        <w:t>, delivery by hand shall include delivery by a reputable firm of couriers.</w:t>
      </w:r>
    </w:p>
    <w:p w14:paraId="6B1E8F83" w14:textId="77777777" w:rsidR="00041BCD" w:rsidRPr="00FD62D8" w:rsidRDefault="00041BCD" w:rsidP="00551C06">
      <w:pPr>
        <w:pStyle w:val="Heading4"/>
        <w:rPr>
          <w:i/>
        </w:rPr>
      </w:pPr>
      <w:bookmarkStart w:id="390" w:name="_Ref500149891"/>
      <w:r w:rsidRPr="00FD62D8">
        <w:rPr>
          <w:i/>
        </w:rPr>
        <w:t>Right to modify registered company and communication details</w:t>
      </w:r>
      <w:bookmarkEnd w:id="390"/>
    </w:p>
    <w:p w14:paraId="0E748D01" w14:textId="77777777" w:rsidR="00041BCD" w:rsidRDefault="00041BCD" w:rsidP="00FD62D8">
      <w:pPr>
        <w:pStyle w:val="BodyText4"/>
      </w:pPr>
      <w:r>
        <w:t>A party shall be entitled to modify in any respect:</w:t>
      </w:r>
    </w:p>
    <w:p w14:paraId="28520EF2" w14:textId="77777777" w:rsidR="00041BCD" w:rsidRDefault="00041BCD" w:rsidP="00551C06">
      <w:pPr>
        <w:pStyle w:val="Heading5"/>
      </w:pPr>
      <w:bookmarkStart w:id="391" w:name="_Ref500149892"/>
      <w:r>
        <w:t xml:space="preserve">the registered name and address details which relate to it and are set out on page one of this contract (provided that this modification shall not amount to or purport to be an assignment, </w:t>
      </w:r>
      <w:proofErr w:type="gramStart"/>
      <w:r>
        <w:t>transfer</w:t>
      </w:r>
      <w:proofErr w:type="gramEnd"/>
      <w:r>
        <w:t xml:space="preserve"> or novation of this contract); and</w:t>
      </w:r>
      <w:bookmarkEnd w:id="391"/>
    </w:p>
    <w:p w14:paraId="6F141A80" w14:textId="1DF75FB4" w:rsidR="00041BCD" w:rsidRDefault="00041BCD" w:rsidP="00551C06">
      <w:pPr>
        <w:pStyle w:val="Heading5"/>
      </w:pPr>
      <w:bookmarkStart w:id="392" w:name="_Ref500149893"/>
      <w:r>
        <w:t xml:space="preserve">the communication particulars which relate to </w:t>
      </w:r>
      <w:proofErr w:type="gramStart"/>
      <w:r>
        <w:t>it</w:t>
      </w:r>
      <w:proofErr w:type="gramEnd"/>
      <w:r>
        <w:t xml:space="preserve"> and which are set out in</w:t>
      </w:r>
      <w:r w:rsidR="005D0009" w:rsidRPr="005D0009">
        <w:t xml:space="preserve"> </w:t>
      </w:r>
      <w:r w:rsidR="005D0009">
        <w:t>Schedule 1</w:t>
      </w:r>
      <w:r>
        <w:t>,</w:t>
      </w:r>
      <w:bookmarkEnd w:id="392"/>
    </w:p>
    <w:p w14:paraId="7149905E" w14:textId="77777777" w:rsidR="00041BCD" w:rsidRDefault="00041BCD" w:rsidP="00FD62D8">
      <w:pPr>
        <w:pStyle w:val="BodyText4"/>
      </w:pPr>
      <w:r>
        <w:t xml:space="preserve">by giving notice of such modification: </w:t>
      </w:r>
    </w:p>
    <w:p w14:paraId="2E344755" w14:textId="77777777" w:rsidR="00041BCD" w:rsidRDefault="00041BCD" w:rsidP="00551C06">
      <w:pPr>
        <w:pStyle w:val="Heading6"/>
      </w:pPr>
      <w:bookmarkStart w:id="393" w:name="_Ref500149894"/>
      <w:r>
        <w:t>to the other party as soon as reasonably practicable; and</w:t>
      </w:r>
      <w:bookmarkEnd w:id="393"/>
      <w:r>
        <w:t xml:space="preserve"> </w:t>
      </w:r>
    </w:p>
    <w:p w14:paraId="26A151FC" w14:textId="77777777" w:rsidR="00041BCD" w:rsidRDefault="00041BCD" w:rsidP="00551C06">
      <w:pPr>
        <w:pStyle w:val="Heading6"/>
      </w:pPr>
      <w:bookmarkStart w:id="394" w:name="_Ref500149895"/>
      <w:r>
        <w:t>to ORR within 14 days of such modification.</w:t>
      </w:r>
      <w:bookmarkEnd w:id="394"/>
    </w:p>
    <w:p w14:paraId="15D2FCAD" w14:textId="77777777" w:rsidR="00041BCD" w:rsidRPr="00FD62D8" w:rsidRDefault="00041BCD" w:rsidP="00551C06">
      <w:pPr>
        <w:pStyle w:val="Heading4"/>
        <w:rPr>
          <w:i/>
        </w:rPr>
      </w:pPr>
      <w:bookmarkStart w:id="395" w:name="_Ref500149896"/>
      <w:r w:rsidRPr="00FD62D8">
        <w:rPr>
          <w:i/>
        </w:rPr>
        <w:t xml:space="preserve">Deemed </w:t>
      </w:r>
      <w:proofErr w:type="gramStart"/>
      <w:r w:rsidRPr="00FD62D8">
        <w:rPr>
          <w:i/>
        </w:rPr>
        <w:t>receipt</w:t>
      </w:r>
      <w:bookmarkEnd w:id="395"/>
      <w:proofErr w:type="gramEnd"/>
    </w:p>
    <w:p w14:paraId="5A34414D" w14:textId="77777777" w:rsidR="00041BCD" w:rsidRDefault="00041BCD" w:rsidP="00FD62D8">
      <w:pPr>
        <w:pStyle w:val="BodyText4"/>
      </w:pPr>
      <w:r>
        <w:t>A notice shall be deemed to have been given and received:</w:t>
      </w:r>
    </w:p>
    <w:p w14:paraId="21BA199D" w14:textId="77777777" w:rsidR="00041BCD" w:rsidRDefault="00041BCD" w:rsidP="00551C06">
      <w:pPr>
        <w:pStyle w:val="Heading5"/>
      </w:pPr>
      <w:bookmarkStart w:id="396" w:name="_Ref500149897"/>
      <w:r>
        <w:t xml:space="preserve">if sent by hand or recorded delivery, at the time of </w:t>
      </w:r>
      <w:proofErr w:type="gramStart"/>
      <w:r>
        <w:t>delivery;</w:t>
      </w:r>
      <w:bookmarkEnd w:id="396"/>
      <w:proofErr w:type="gramEnd"/>
    </w:p>
    <w:p w14:paraId="7B75726D" w14:textId="24EDDC52" w:rsidR="00041BCD" w:rsidRDefault="00041BCD" w:rsidP="00551C06">
      <w:pPr>
        <w:pStyle w:val="Heading5"/>
      </w:pPr>
      <w:bookmarkStart w:id="397" w:name="_Ref500149898"/>
      <w:r>
        <w:t xml:space="preserve">if sent by prepaid </w:t>
      </w:r>
      <w:proofErr w:type="gramStart"/>
      <w:r>
        <w:t>first class</w:t>
      </w:r>
      <w:proofErr w:type="gramEnd"/>
      <w:r>
        <w:t xml:space="preserve"> post from and to any place within the United Kingdom, three Working Days after posting unless otherwise proven;</w:t>
      </w:r>
      <w:bookmarkEnd w:id="397"/>
    </w:p>
    <w:p w14:paraId="63B3A9FE" w14:textId="45C266BD" w:rsidR="00041BCD" w:rsidRPr="00134412" w:rsidRDefault="00041BCD" w:rsidP="004D5756">
      <w:pPr>
        <w:pStyle w:val="Heading5"/>
      </w:pPr>
      <w:r w:rsidRPr="00134412">
        <w:t>if sent by facsimile (subject to confirmation of uninterrupted transmission by a transmission report) before 17</w:t>
      </w:r>
      <w:r w:rsidR="00AF0040" w:rsidRPr="00134412">
        <w:t>:</w:t>
      </w:r>
      <w:r w:rsidRPr="00134412">
        <w:t>00 hours on a Working Day, on the day of transmission and, in any other case, at 09</w:t>
      </w:r>
      <w:r w:rsidR="00AF0040" w:rsidRPr="00134412">
        <w:t>:</w:t>
      </w:r>
      <w:r w:rsidRPr="00134412">
        <w:t>00 hours on the next following Working Day: and</w:t>
      </w:r>
    </w:p>
    <w:p w14:paraId="7E8D72C6" w14:textId="6BD5A523" w:rsidR="00041BCD" w:rsidRPr="00134412" w:rsidRDefault="00041BCD" w:rsidP="004D5756">
      <w:pPr>
        <w:pStyle w:val="Heading5"/>
      </w:pPr>
      <w:r w:rsidRPr="00134412">
        <w:t xml:space="preserve">if sent by </w:t>
      </w:r>
      <w:proofErr w:type="gramStart"/>
      <w:r w:rsidRPr="00134412">
        <w:t>Email</w:t>
      </w:r>
      <w:proofErr w:type="gramEnd"/>
      <w:r w:rsidRPr="00134412">
        <w:t xml:space="preserve"> (subject to confirmation of receipt of delivery) before 17</w:t>
      </w:r>
      <w:r w:rsidR="00AF0040" w:rsidRPr="00134412">
        <w:t>:</w:t>
      </w:r>
      <w:r w:rsidRPr="00134412">
        <w:t>00 hours on a Working Day, on the day of transmission and, in any other case, at 09</w:t>
      </w:r>
      <w:r w:rsidR="00AF0040" w:rsidRPr="00134412">
        <w:t>:</w:t>
      </w:r>
      <w:r w:rsidRPr="00134412">
        <w:t xml:space="preserve">00 hours on </w:t>
      </w:r>
      <w:r w:rsidR="00134412" w:rsidRPr="00134412">
        <w:t>the next following Working Day.</w:t>
      </w:r>
    </w:p>
    <w:p w14:paraId="13791FA7" w14:textId="77777777" w:rsidR="00041BCD" w:rsidRPr="00FD62D8" w:rsidRDefault="00041BCD" w:rsidP="00551C06">
      <w:pPr>
        <w:pStyle w:val="Heading4"/>
        <w:rPr>
          <w:i/>
        </w:rPr>
      </w:pPr>
      <w:bookmarkStart w:id="398" w:name="_Ref500149899"/>
      <w:proofErr w:type="spellStart"/>
      <w:r w:rsidRPr="00FD62D8">
        <w:rPr>
          <w:i/>
        </w:rPr>
        <w:t>Copyees</w:t>
      </w:r>
      <w:bookmarkEnd w:id="398"/>
      <w:proofErr w:type="spellEnd"/>
    </w:p>
    <w:p w14:paraId="28BFF7C0" w14:textId="7AF9A7C6" w:rsidR="00041BCD" w:rsidRDefault="00041BCD" w:rsidP="00FD62D8">
      <w:pPr>
        <w:pStyle w:val="BodyText4"/>
      </w:pPr>
      <w:r>
        <w:t xml:space="preserve">If </w:t>
      </w:r>
      <w:r w:rsidR="005D0009">
        <w:t xml:space="preserve">Schedule 1 </w:t>
      </w:r>
      <w:r>
        <w:t xml:space="preserve">specifies any person to whom copies of notices shall also be sent: </w:t>
      </w:r>
    </w:p>
    <w:p w14:paraId="67904F6C" w14:textId="3378C0D1" w:rsidR="00041BCD" w:rsidRDefault="00041BCD" w:rsidP="00551C06">
      <w:pPr>
        <w:pStyle w:val="Heading5"/>
      </w:pPr>
      <w:bookmarkStart w:id="399" w:name="_Ref500149900"/>
      <w:r>
        <w:t xml:space="preserve">the party giving a notice in the manner required by this </w:t>
      </w:r>
      <w:r w:rsidR="004519F5">
        <w:t>clause</w:t>
      </w:r>
      <w:r>
        <w:t xml:space="preserve"> </w:t>
      </w:r>
      <w:r w:rsidR="005D0009">
        <w:t>18.4</w:t>
      </w:r>
      <w:r>
        <w:t xml:space="preserve"> shall send a copy of the notice to such person at the address for sending copies as </w:t>
      </w:r>
      <w:r>
        <w:lastRenderedPageBreak/>
        <w:t>specified in</w:t>
      </w:r>
      <w:r w:rsidR="005D0009" w:rsidRPr="005D0009">
        <w:t xml:space="preserve"> </w:t>
      </w:r>
      <w:r w:rsidR="005D0009">
        <w:t>Schedule 1</w:t>
      </w:r>
      <w:r>
        <w:t xml:space="preserve">, or to such other person or address as may, from time to time, have been notified by the party to be notified to the notifying party under this </w:t>
      </w:r>
      <w:r w:rsidR="004519F5">
        <w:t>clause</w:t>
      </w:r>
      <w:r w:rsidR="005D0009">
        <w:t xml:space="preserve"> 18.4</w:t>
      </w:r>
      <w:r>
        <w:t>; and</w:t>
      </w:r>
      <w:bookmarkEnd w:id="399"/>
      <w:r>
        <w:t xml:space="preserve">  </w:t>
      </w:r>
    </w:p>
    <w:p w14:paraId="2643D7CC" w14:textId="77777777" w:rsidR="00041BCD" w:rsidRDefault="00041BCD" w:rsidP="00551C06">
      <w:pPr>
        <w:pStyle w:val="Heading5"/>
      </w:pPr>
      <w:bookmarkStart w:id="400" w:name="_Ref500149901"/>
      <w:r>
        <w:t>such copy notice shall be sent immediately after the original notice.</w:t>
      </w:r>
      <w:bookmarkEnd w:id="400"/>
    </w:p>
    <w:p w14:paraId="13BA86BA" w14:textId="77777777" w:rsidR="00041BCD" w:rsidRPr="003A0A24" w:rsidRDefault="00041BCD" w:rsidP="001D2A9A">
      <w:pPr>
        <w:pStyle w:val="Heading3"/>
        <w:rPr>
          <w:b/>
          <w:i/>
        </w:rPr>
      </w:pPr>
      <w:bookmarkStart w:id="401" w:name="_Ref500149902"/>
      <w:r w:rsidRPr="003A0A24">
        <w:rPr>
          <w:b/>
          <w:i/>
        </w:rPr>
        <w:t>Counterparts</w:t>
      </w:r>
      <w:bookmarkEnd w:id="401"/>
    </w:p>
    <w:p w14:paraId="75CF4A56" w14:textId="77777777" w:rsidR="00041BCD" w:rsidRDefault="00041BCD" w:rsidP="003A0A24">
      <w:pPr>
        <w:pStyle w:val="BodyText3"/>
      </w:pPr>
      <w:r>
        <w:t>This contract may be executed in two counterparts which, taken together, shall constitute one and the same document</w:t>
      </w:r>
      <w:r w:rsidR="00392A43">
        <w:t xml:space="preserve">.  </w:t>
      </w:r>
      <w:r>
        <w:t xml:space="preserve">Either party may </w:t>
      </w:r>
      <w:proofErr w:type="gramStart"/>
      <w:r>
        <w:t>enter into</w:t>
      </w:r>
      <w:proofErr w:type="gramEnd"/>
      <w:r>
        <w:t xml:space="preserve"> this contract by signing either of such counterparts.</w:t>
      </w:r>
    </w:p>
    <w:p w14:paraId="2C63AAFF" w14:textId="77777777" w:rsidR="00041BCD" w:rsidRPr="003A0A24" w:rsidRDefault="00041BCD" w:rsidP="001D2A9A">
      <w:pPr>
        <w:pStyle w:val="Heading3"/>
        <w:rPr>
          <w:b/>
          <w:i/>
        </w:rPr>
      </w:pPr>
      <w:bookmarkStart w:id="402" w:name="_Ref500149903"/>
      <w:r w:rsidRPr="003A0A24">
        <w:rPr>
          <w:b/>
          <w:i/>
        </w:rPr>
        <w:t>Survival</w:t>
      </w:r>
      <w:bookmarkEnd w:id="402"/>
    </w:p>
    <w:p w14:paraId="06A3C5E4" w14:textId="2BA4EE7B" w:rsidR="00041BCD" w:rsidRDefault="00041BCD" w:rsidP="003A0A24">
      <w:pPr>
        <w:pStyle w:val="BodyText3"/>
      </w:pPr>
      <w:r>
        <w:t xml:space="preserve">Those provisions of this contract which by their nature or implication are required to survive expiry or termination of this contract (including the provisions of </w:t>
      </w:r>
      <w:r w:rsidR="004519F5">
        <w:t>clause</w:t>
      </w:r>
      <w:r>
        <w:t xml:space="preserve">s </w:t>
      </w:r>
      <w:r w:rsidR="005D0009">
        <w:t>8</w:t>
      </w:r>
      <w:r>
        <w:t xml:space="preserve"> (Liability), </w:t>
      </w:r>
      <w:r w:rsidR="005D0009">
        <w:t xml:space="preserve">10 </w:t>
      </w:r>
      <w:r>
        <w:t xml:space="preserve">(Liability - Other Matters), </w:t>
      </w:r>
      <w:r w:rsidR="005D0009">
        <w:t xml:space="preserve">11 </w:t>
      </w:r>
      <w:r>
        <w:t xml:space="preserve">(Restrictions on Claims); </w:t>
      </w:r>
      <w:r w:rsidR="005D0009">
        <w:t xml:space="preserve">12 </w:t>
      </w:r>
      <w:r>
        <w:t xml:space="preserve">(Governing Law), </w:t>
      </w:r>
      <w:r w:rsidR="005D0009">
        <w:t xml:space="preserve">13.2 </w:t>
      </w:r>
      <w:r>
        <w:t xml:space="preserve">(Unpaid Sums), </w:t>
      </w:r>
      <w:r w:rsidR="005D0009">
        <w:t xml:space="preserve">14 </w:t>
      </w:r>
      <w:r>
        <w:t xml:space="preserve">(Confidentiality), </w:t>
      </w:r>
      <w:r w:rsidR="005D0009">
        <w:t xml:space="preserve">16 </w:t>
      </w:r>
      <w:r>
        <w:t xml:space="preserve">(Payments, Interest and VAT), </w:t>
      </w:r>
      <w:r w:rsidR="005D0009">
        <w:t xml:space="preserve">17 </w:t>
      </w:r>
      <w:r>
        <w:t xml:space="preserve">(Force Majeure Events), paragraph </w:t>
      </w:r>
      <w:r w:rsidR="005D0009">
        <w:t>4</w:t>
      </w:r>
      <w:r>
        <w:t xml:space="preserve"> of </w:t>
      </w:r>
      <w:r w:rsidR="005D0009">
        <w:t xml:space="preserve">Schedule 6 </w:t>
      </w:r>
      <w:r>
        <w:t xml:space="preserve">(Consequence of Termination) and </w:t>
      </w:r>
      <w:r w:rsidR="005D0009">
        <w:t xml:space="preserve">Schedule 9 </w:t>
      </w:r>
      <w:r>
        <w:t>(Limitation on liability)), shall so survive and continue in full force and effect, together with any other provisions of this contract necessary to give effect to such provisions.</w:t>
      </w:r>
    </w:p>
    <w:p w14:paraId="53EB79B8" w14:textId="77777777" w:rsidR="00041BCD" w:rsidRPr="003A0A24" w:rsidRDefault="00041BCD" w:rsidP="001D2A9A">
      <w:pPr>
        <w:pStyle w:val="Heading3"/>
        <w:rPr>
          <w:b/>
          <w:i/>
        </w:rPr>
      </w:pPr>
      <w:bookmarkStart w:id="403" w:name="_Ref500149904"/>
      <w:r w:rsidRPr="003A0A24">
        <w:rPr>
          <w:b/>
          <w:i/>
        </w:rPr>
        <w:t>Contracts (Rights of Third Parties) Act 1999</w:t>
      </w:r>
      <w:bookmarkEnd w:id="403"/>
    </w:p>
    <w:p w14:paraId="0BA96309" w14:textId="77777777" w:rsidR="00041BCD" w:rsidRPr="003A0A24" w:rsidRDefault="00041BCD" w:rsidP="00551C06">
      <w:pPr>
        <w:pStyle w:val="Heading4"/>
        <w:rPr>
          <w:i/>
        </w:rPr>
      </w:pPr>
      <w:bookmarkStart w:id="404" w:name="_Ref500149905"/>
      <w:r w:rsidRPr="003A0A24">
        <w:rPr>
          <w:i/>
        </w:rPr>
        <w:t>Application to third parties</w:t>
      </w:r>
      <w:bookmarkEnd w:id="404"/>
    </w:p>
    <w:p w14:paraId="7C4905EA" w14:textId="7E8A7E5E" w:rsidR="00041BCD" w:rsidRDefault="00041BCD" w:rsidP="003A0A24">
      <w:pPr>
        <w:pStyle w:val="BodyText4"/>
      </w:pPr>
      <w:r>
        <w:t xml:space="preserve">Save as provided in this </w:t>
      </w:r>
      <w:r w:rsidR="004519F5">
        <w:t>clause</w:t>
      </w:r>
      <w:r>
        <w:t xml:space="preserve"> </w:t>
      </w:r>
      <w:r w:rsidR="005D0009">
        <w:t>18.7</w:t>
      </w:r>
      <w:r>
        <w:t xml:space="preserve"> or as expressly provided elsewhere in this contract, no person who is not a party to this contract shall have any right under the Contracts (Rights of Third Parties) Act 1999 to enforce any term of this contract.</w:t>
      </w:r>
    </w:p>
    <w:p w14:paraId="1874E450" w14:textId="77777777" w:rsidR="00041BCD" w:rsidRPr="003A0A24" w:rsidRDefault="00041BCD" w:rsidP="00551C06">
      <w:pPr>
        <w:pStyle w:val="Heading4"/>
        <w:rPr>
          <w:i/>
        </w:rPr>
      </w:pPr>
      <w:bookmarkStart w:id="405" w:name="_Ref500149906"/>
      <w:r w:rsidRPr="003A0A24">
        <w:rPr>
          <w:i/>
        </w:rPr>
        <w:t>Application to the Office of Rail and Road</w:t>
      </w:r>
      <w:bookmarkEnd w:id="405"/>
    </w:p>
    <w:p w14:paraId="57677FBE" w14:textId="77777777" w:rsidR="00041BCD" w:rsidRDefault="00041BCD" w:rsidP="003A0A24">
      <w:pPr>
        <w:pStyle w:val="BodyText4"/>
      </w:pPr>
      <w:r>
        <w:t xml:space="preserve">ORR shall have the right under the Contracts (Rights of Third Parties) Act 1999 to </w:t>
      </w:r>
      <w:proofErr w:type="gramStart"/>
      <w:r>
        <w:t>enforce directly</w:t>
      </w:r>
      <w:proofErr w:type="gramEnd"/>
      <w:r>
        <w:t xml:space="preserve"> such rights as have been granted to it under this contract.</w:t>
      </w:r>
    </w:p>
    <w:p w14:paraId="389C7C15" w14:textId="77777777" w:rsidR="00041BCD" w:rsidRPr="003A0A24" w:rsidRDefault="00041BCD" w:rsidP="00551C06">
      <w:pPr>
        <w:pStyle w:val="Heading4"/>
        <w:rPr>
          <w:i/>
        </w:rPr>
      </w:pPr>
      <w:bookmarkStart w:id="406" w:name="_Ref500149907"/>
      <w:r w:rsidRPr="003A0A24">
        <w:rPr>
          <w:i/>
        </w:rPr>
        <w:t>Application to the Secretary of State</w:t>
      </w:r>
      <w:bookmarkEnd w:id="406"/>
    </w:p>
    <w:p w14:paraId="66510639" w14:textId="157FA887" w:rsidR="00041BCD" w:rsidRDefault="00041BCD" w:rsidP="003A0A24">
      <w:pPr>
        <w:pStyle w:val="BodyText4"/>
      </w:pPr>
      <w:r>
        <w:t xml:space="preserve">The Secretary of State shall have the right under the Contracts (Rights of Third Parties) Act 1999 directly to enforce </w:t>
      </w:r>
      <w:r w:rsidR="004519F5">
        <w:t>clause</w:t>
      </w:r>
      <w:r>
        <w:t xml:space="preserve">s </w:t>
      </w:r>
      <w:r w:rsidR="005D0009">
        <w:t>15.2</w:t>
      </w:r>
      <w:r>
        <w:t xml:space="preserve"> and</w:t>
      </w:r>
      <w:r w:rsidR="005D0009">
        <w:t xml:space="preserve"> 15.3</w:t>
      </w:r>
      <w:r>
        <w:t>.</w:t>
      </w:r>
    </w:p>
    <w:p w14:paraId="4D689551" w14:textId="77777777" w:rsidR="00041BCD" w:rsidRPr="003A0A24" w:rsidRDefault="00041BCD" w:rsidP="00551C06">
      <w:pPr>
        <w:pStyle w:val="Heading4"/>
        <w:rPr>
          <w:i/>
        </w:rPr>
      </w:pPr>
      <w:bookmarkStart w:id="407" w:name="_Ref500149908"/>
      <w:r w:rsidRPr="003A0A24">
        <w:rPr>
          <w:i/>
        </w:rPr>
        <w:t>Application of the Traction Electricity Rules to other train operators</w:t>
      </w:r>
      <w:bookmarkEnd w:id="407"/>
      <w:r w:rsidRPr="003A0A24">
        <w:rPr>
          <w:i/>
        </w:rPr>
        <w:t xml:space="preserve"> </w:t>
      </w:r>
    </w:p>
    <w:p w14:paraId="403531BF" w14:textId="77777777" w:rsidR="00041BCD" w:rsidRDefault="00041BCD" w:rsidP="003A0A24">
      <w:pPr>
        <w:pStyle w:val="BodyText4"/>
      </w:pPr>
      <w:r>
        <w:t>Any Metered Train Operator, Prospective Metered Train Operator or Modelled Train Operator (as defined in the Traction Electricity Rules) shall have the right under the Contracts (Rights of Third Parties) Act 1999 directly to enforce such rights as have been granted to it under the Traction Electricity Rules.</w:t>
      </w:r>
    </w:p>
    <w:p w14:paraId="53C246C0" w14:textId="77777777" w:rsidR="00041BCD" w:rsidRDefault="00041BCD" w:rsidP="001D2A9A">
      <w:pPr>
        <w:pStyle w:val="Heading2"/>
      </w:pPr>
      <w:bookmarkStart w:id="408" w:name="_Ref500149909"/>
      <w:bookmarkStart w:id="409" w:name="_Ref500152239"/>
      <w:bookmarkStart w:id="410" w:name="_Ref500152251"/>
      <w:bookmarkStart w:id="411" w:name="_Ref500163239"/>
      <w:bookmarkStart w:id="412" w:name="_Toc5365591"/>
      <w:r>
        <w:t>Transition</w:t>
      </w:r>
      <w:bookmarkEnd w:id="408"/>
      <w:bookmarkEnd w:id="409"/>
      <w:bookmarkEnd w:id="410"/>
      <w:bookmarkEnd w:id="411"/>
      <w:bookmarkEnd w:id="412"/>
    </w:p>
    <w:p w14:paraId="5F210FD6" w14:textId="77777777" w:rsidR="00041BCD" w:rsidRPr="003A0A24" w:rsidRDefault="00041BCD" w:rsidP="001D2A9A">
      <w:pPr>
        <w:pStyle w:val="Heading3"/>
        <w:rPr>
          <w:b/>
          <w:i/>
        </w:rPr>
      </w:pPr>
      <w:bookmarkStart w:id="413" w:name="_Ref500149910"/>
      <w:r w:rsidRPr="003A0A24">
        <w:rPr>
          <w:b/>
          <w:i/>
        </w:rPr>
        <w:t>Corresponding Rights</w:t>
      </w:r>
      <w:bookmarkEnd w:id="413"/>
    </w:p>
    <w:p w14:paraId="126967A7" w14:textId="77777777" w:rsidR="00041BCD" w:rsidRDefault="00041BCD" w:rsidP="003A0A24">
      <w:pPr>
        <w:pStyle w:val="BodyText3"/>
      </w:pPr>
      <w:r>
        <w:t>In relation to any Corresponding Right:</w:t>
      </w:r>
    </w:p>
    <w:p w14:paraId="70BA1C26" w14:textId="77777777" w:rsidR="00041BCD" w:rsidRDefault="00041BCD" w:rsidP="00551C06">
      <w:pPr>
        <w:pStyle w:val="Heading5"/>
      </w:pPr>
      <w:bookmarkStart w:id="414" w:name="_Ref500149911"/>
      <w:r>
        <w:t>any Access Proposal or Rolled Over Access Proposal made under the Previous Access Agreement in relation to a Train Slot in respect of which there is a Corresponding Right shall:</w:t>
      </w:r>
      <w:bookmarkEnd w:id="414"/>
    </w:p>
    <w:p w14:paraId="2ED6DDA2" w14:textId="77777777" w:rsidR="00041BCD" w:rsidRDefault="00041BCD" w:rsidP="00551C06">
      <w:pPr>
        <w:pStyle w:val="Heading6"/>
      </w:pPr>
      <w:bookmarkStart w:id="415" w:name="_Ref500149912"/>
      <w:r>
        <w:t>cease to have effect under the Previous Access Agreement as from the Transition Date; and</w:t>
      </w:r>
      <w:bookmarkEnd w:id="415"/>
    </w:p>
    <w:p w14:paraId="04016533" w14:textId="7DF5055D" w:rsidR="00041BCD" w:rsidRDefault="00041BCD" w:rsidP="00551C06">
      <w:pPr>
        <w:pStyle w:val="Heading6"/>
      </w:pPr>
      <w:bookmarkStart w:id="416" w:name="_Ref500149913"/>
      <w:r>
        <w:lastRenderedPageBreak/>
        <w:t>be deemed to have effect under this contract as from the Transition</w:t>
      </w:r>
      <w:r w:rsidR="009B5F6B">
        <w:t> </w:t>
      </w:r>
      <w:proofErr w:type="gramStart"/>
      <w:r>
        <w:t>Date;</w:t>
      </w:r>
      <w:bookmarkEnd w:id="416"/>
      <w:proofErr w:type="gramEnd"/>
    </w:p>
    <w:p w14:paraId="449404BB" w14:textId="33813566" w:rsidR="00041BCD" w:rsidRDefault="00041BCD" w:rsidP="00551C06">
      <w:pPr>
        <w:pStyle w:val="Heading5"/>
      </w:pPr>
      <w:bookmarkStart w:id="417" w:name="_Ref500149914"/>
      <w:r>
        <w:t xml:space="preserve">any Train Slot which is the subject of an Access Proposal or Rolled Over Access Proposal referred to in </w:t>
      </w:r>
      <w:r w:rsidR="004519F5">
        <w:t>clause</w:t>
      </w:r>
      <w:r>
        <w:t xml:space="preserve"> </w:t>
      </w:r>
      <w:r w:rsidR="005D0009">
        <w:t>19.1(a)</w:t>
      </w:r>
      <w:r>
        <w:t xml:space="preserve"> shall for all purposes be treated as if it had been established in and under this contract and not the Previous Access </w:t>
      </w:r>
      <w:proofErr w:type="gramStart"/>
      <w:r>
        <w:t>Agreement;</w:t>
      </w:r>
      <w:bookmarkEnd w:id="417"/>
      <w:proofErr w:type="gramEnd"/>
    </w:p>
    <w:p w14:paraId="7D866467" w14:textId="77777777" w:rsidR="00041BCD" w:rsidRDefault="00041BCD" w:rsidP="00551C06">
      <w:pPr>
        <w:pStyle w:val="Heading5"/>
      </w:pPr>
      <w:bookmarkStart w:id="418" w:name="_Ref500149915"/>
      <w:r>
        <w:t>any consultations undertaken, notices served, matters referred to dispute resolution</w:t>
      </w:r>
      <w:r w:rsidR="00331EB7">
        <w:t>, agreements</w:t>
      </w:r>
      <w:r>
        <w:t xml:space="preserve"> </w:t>
      </w:r>
      <w:proofErr w:type="gramStart"/>
      <w:r>
        <w:t>reached</w:t>
      </w:r>
      <w:proofErr w:type="gramEnd"/>
      <w:r>
        <w:t xml:space="preserve"> or determinations made which:</w:t>
      </w:r>
      <w:bookmarkEnd w:id="418"/>
    </w:p>
    <w:p w14:paraId="27C6C7E5" w14:textId="77777777" w:rsidR="00041BCD" w:rsidRDefault="00041BCD" w:rsidP="00551C06">
      <w:pPr>
        <w:pStyle w:val="Heading6"/>
      </w:pPr>
      <w:bookmarkStart w:id="419" w:name="_Ref500149916"/>
      <w:r>
        <w:t xml:space="preserve">are made in accordance with Parts </w:t>
      </w:r>
      <w:bookmarkStart w:id="420" w:name="DocXTextRef225"/>
      <w:r>
        <w:t>D</w:t>
      </w:r>
      <w:bookmarkEnd w:id="420"/>
      <w:r>
        <w:t xml:space="preserve">, F, G or H of the Network Code under the Previous Access Agreement in relation to the Engineering Access Statement or the Timetable Planning Rules, Major Projects, Vehicle Change, Network </w:t>
      </w:r>
      <w:proofErr w:type="gramStart"/>
      <w:r>
        <w:t>Change</w:t>
      </w:r>
      <w:proofErr w:type="gramEnd"/>
      <w:r>
        <w:t xml:space="preserve"> or train regulation; and</w:t>
      </w:r>
      <w:bookmarkEnd w:id="419"/>
    </w:p>
    <w:p w14:paraId="0FEF5511" w14:textId="77777777" w:rsidR="00041BCD" w:rsidRDefault="00041BCD" w:rsidP="00551C06">
      <w:pPr>
        <w:pStyle w:val="Heading6"/>
      </w:pPr>
      <w:bookmarkStart w:id="421" w:name="_Ref500149917"/>
      <w:r>
        <w:t xml:space="preserve">relate to a right under the Previous Access </w:t>
      </w:r>
      <w:proofErr w:type="gramStart"/>
      <w:r>
        <w:t>Agreement</w:t>
      </w:r>
      <w:proofErr w:type="gramEnd"/>
      <w:r>
        <w:t xml:space="preserve"> which is the subject of a Corresponding Right,</w:t>
      </w:r>
      <w:bookmarkEnd w:id="421"/>
    </w:p>
    <w:p w14:paraId="6B9F1B7B" w14:textId="77777777" w:rsidR="00041BCD" w:rsidRDefault="00041BCD" w:rsidP="00273815">
      <w:pPr>
        <w:pStyle w:val="BodyText5"/>
      </w:pPr>
      <w:r>
        <w:t>shall:</w:t>
      </w:r>
    </w:p>
    <w:p w14:paraId="51EE2143" w14:textId="77777777" w:rsidR="00041BCD" w:rsidRDefault="00041BCD" w:rsidP="00C95B93">
      <w:pPr>
        <w:pStyle w:val="Heading7"/>
      </w:pPr>
      <w:bookmarkStart w:id="422" w:name="_Ref500149918"/>
      <w:r>
        <w:t>cease to have effect under the Previous Access Agreement as from the Transition Date; and</w:t>
      </w:r>
      <w:bookmarkEnd w:id="422"/>
    </w:p>
    <w:p w14:paraId="377EF09D" w14:textId="77777777" w:rsidR="00041BCD" w:rsidRDefault="00041BCD" w:rsidP="00C95B93">
      <w:pPr>
        <w:pStyle w:val="Heading7"/>
      </w:pPr>
      <w:bookmarkStart w:id="423" w:name="_Ref500149919"/>
      <w:r>
        <w:t>be deemed to have effect under this contract as from the Transition Date; and</w:t>
      </w:r>
      <w:bookmarkEnd w:id="423"/>
    </w:p>
    <w:p w14:paraId="1BE198BF" w14:textId="1BD44BD5" w:rsidR="00041BCD" w:rsidRDefault="00041BCD" w:rsidP="00551C06">
      <w:pPr>
        <w:pStyle w:val="Heading5"/>
      </w:pPr>
      <w:bookmarkStart w:id="424" w:name="_Ref500149920"/>
      <w:r>
        <w:t>in applying</w:t>
      </w:r>
      <w:r w:rsidR="005D0009" w:rsidRPr="005D0009">
        <w:t xml:space="preserve"> </w:t>
      </w:r>
      <w:r w:rsidR="005D0009">
        <w:t>Schedule 4</w:t>
      </w:r>
      <w:r>
        <w:t>, effect shall be given:</w:t>
      </w:r>
      <w:bookmarkEnd w:id="424"/>
    </w:p>
    <w:p w14:paraId="38AD8578" w14:textId="77777777" w:rsidR="00041BCD" w:rsidRDefault="00041BCD" w:rsidP="00551C06">
      <w:pPr>
        <w:pStyle w:val="Heading6"/>
      </w:pPr>
      <w:bookmarkStart w:id="425" w:name="_Ref500149921"/>
      <w:r>
        <w:t xml:space="preserve">in relation to any Restriction of Use which was notified before the Transition Date, to any Previous Notification </w:t>
      </w:r>
      <w:proofErr w:type="gramStart"/>
      <w:r>
        <w:t>Factor;</w:t>
      </w:r>
      <w:bookmarkEnd w:id="425"/>
      <w:proofErr w:type="gramEnd"/>
    </w:p>
    <w:p w14:paraId="73E61B44" w14:textId="77777777" w:rsidR="00041BCD" w:rsidRDefault="00041BCD" w:rsidP="00551C06">
      <w:pPr>
        <w:pStyle w:val="Heading6"/>
      </w:pPr>
      <w:bookmarkStart w:id="426" w:name="_Ref500149922"/>
      <w:r>
        <w:t>in relation to any Significant Restrictions of Use, to any bespoke compensation arrangements established under the Previous Access Agreement; and</w:t>
      </w:r>
      <w:bookmarkEnd w:id="426"/>
    </w:p>
    <w:p w14:paraId="5DB0F544" w14:textId="77777777" w:rsidR="00041BCD" w:rsidRDefault="00041BCD" w:rsidP="00551C06">
      <w:pPr>
        <w:pStyle w:val="Heading6"/>
      </w:pPr>
      <w:bookmarkStart w:id="427" w:name="_Ref500149923"/>
      <w:r>
        <w:t>in relation to any Competent Authority Restrictions of Use, to any bespoke compensation arrangements established under the Previous Access Agreement.</w:t>
      </w:r>
      <w:bookmarkEnd w:id="427"/>
    </w:p>
    <w:p w14:paraId="68BE0B64" w14:textId="77777777" w:rsidR="00041BCD" w:rsidRPr="003A0A24" w:rsidRDefault="00041BCD" w:rsidP="001D2A9A">
      <w:pPr>
        <w:pStyle w:val="Heading3"/>
        <w:rPr>
          <w:b/>
          <w:i/>
        </w:rPr>
      </w:pPr>
      <w:bookmarkStart w:id="428" w:name="_Ref500149924"/>
      <w:r w:rsidRPr="003A0A24">
        <w:rPr>
          <w:b/>
          <w:i/>
        </w:rPr>
        <w:t>Definitions</w:t>
      </w:r>
      <w:bookmarkEnd w:id="428"/>
    </w:p>
    <w:p w14:paraId="5DC7E56D" w14:textId="244F7E49" w:rsidR="00041BCD" w:rsidRDefault="00041BCD" w:rsidP="003A0A24">
      <w:pPr>
        <w:pStyle w:val="BodyText3"/>
      </w:pPr>
      <w:r>
        <w:t xml:space="preserve">In this </w:t>
      </w:r>
      <w:r w:rsidR="004519F5">
        <w:t>clause</w:t>
      </w:r>
      <w:r w:rsidR="005D0009">
        <w:t xml:space="preserve"> 19</w:t>
      </w:r>
      <w:r>
        <w:t>:</w:t>
      </w:r>
    </w:p>
    <w:p w14:paraId="58B9683A" w14:textId="77777777" w:rsidR="00041BCD" w:rsidRDefault="00CB06F1" w:rsidP="003A0A24">
      <w:pPr>
        <w:pStyle w:val="BodyText3"/>
      </w:pPr>
      <w:r>
        <w:rPr>
          <w:b/>
        </w:rPr>
        <w:t>"</w:t>
      </w:r>
      <w:r w:rsidR="00041BCD" w:rsidRPr="003A0A24">
        <w:rPr>
          <w:b/>
        </w:rPr>
        <w:t>Corresponding Right</w:t>
      </w:r>
      <w:r>
        <w:rPr>
          <w:b/>
        </w:rPr>
        <w:t>"</w:t>
      </w:r>
      <w:r w:rsidR="00041BCD">
        <w:t xml:space="preserve"> means any right of a party under this contract which:</w:t>
      </w:r>
    </w:p>
    <w:p w14:paraId="5BE06CE8" w14:textId="77777777" w:rsidR="00041BCD" w:rsidRDefault="00041BCD" w:rsidP="00551C06">
      <w:pPr>
        <w:pStyle w:val="Heading5"/>
      </w:pPr>
      <w:bookmarkStart w:id="429" w:name="_Ref500149925"/>
      <w:r>
        <w:t>relates to the permission of the Train Operator to use the Routes; and</w:t>
      </w:r>
      <w:bookmarkEnd w:id="429"/>
    </w:p>
    <w:p w14:paraId="4BBEF971" w14:textId="77777777" w:rsidR="00041BCD" w:rsidRDefault="00041BCD" w:rsidP="00551C06">
      <w:pPr>
        <w:pStyle w:val="Heading5"/>
      </w:pPr>
      <w:bookmarkStart w:id="430" w:name="_Ref500149926"/>
      <w:r>
        <w:t>corresponds to a right which:</w:t>
      </w:r>
      <w:bookmarkEnd w:id="430"/>
    </w:p>
    <w:p w14:paraId="787432DF" w14:textId="77777777" w:rsidR="00041BCD" w:rsidRDefault="00041BCD" w:rsidP="00551C06">
      <w:pPr>
        <w:pStyle w:val="Heading6"/>
      </w:pPr>
      <w:bookmarkStart w:id="431" w:name="_Ref500149927"/>
      <w:r>
        <w:t>existed under the Previous Access Agreement; and</w:t>
      </w:r>
      <w:bookmarkEnd w:id="431"/>
    </w:p>
    <w:p w14:paraId="1CD09883" w14:textId="77777777" w:rsidR="00041BCD" w:rsidRDefault="00041BCD" w:rsidP="00551C06">
      <w:pPr>
        <w:pStyle w:val="Heading6"/>
      </w:pPr>
      <w:bookmarkStart w:id="432" w:name="_Ref500149928"/>
      <w:r>
        <w:t xml:space="preserve">ceased to have effect under the Previous Access Agreement as from the Transition </w:t>
      </w:r>
      <w:proofErr w:type="gramStart"/>
      <w:r>
        <w:t>Date;</w:t>
      </w:r>
      <w:bookmarkEnd w:id="432"/>
      <w:proofErr w:type="gramEnd"/>
    </w:p>
    <w:p w14:paraId="0977AB0A" w14:textId="1F4AEEED" w:rsidR="00041BCD" w:rsidRDefault="00CB06F1" w:rsidP="003A0A24">
      <w:pPr>
        <w:pStyle w:val="BodyText3"/>
      </w:pPr>
      <w:r w:rsidRPr="00134412">
        <w:rPr>
          <w:b/>
        </w:rPr>
        <w:t>"</w:t>
      </w:r>
      <w:r w:rsidR="00041BCD" w:rsidRPr="00134412">
        <w:rPr>
          <w:b/>
        </w:rPr>
        <w:t>Previous Access Agreement</w:t>
      </w:r>
      <w:r w:rsidRPr="00134412">
        <w:rPr>
          <w:b/>
        </w:rPr>
        <w:t>"</w:t>
      </w:r>
      <w:r w:rsidR="00041BCD" w:rsidRPr="00134412">
        <w:t xml:space="preserve"> means the track access agreement dated [●] between Network Rail Infrastructure Limited and [●</w:t>
      </w:r>
      <w:proofErr w:type="gramStart"/>
      <w:r w:rsidR="00041BCD" w:rsidRPr="00134412">
        <w:t>];</w:t>
      </w:r>
      <w:proofErr w:type="gramEnd"/>
    </w:p>
    <w:p w14:paraId="4EE9631E" w14:textId="0D75968D" w:rsidR="00041BCD" w:rsidRDefault="00CB06F1" w:rsidP="003A0A24">
      <w:pPr>
        <w:pStyle w:val="BodyText3"/>
      </w:pPr>
      <w:r>
        <w:rPr>
          <w:b/>
        </w:rPr>
        <w:lastRenderedPageBreak/>
        <w:t>"</w:t>
      </w:r>
      <w:r w:rsidR="00041BCD" w:rsidRPr="003A0A24">
        <w:rPr>
          <w:b/>
        </w:rPr>
        <w:t>Previous Notification Factor</w:t>
      </w:r>
      <w:r>
        <w:rPr>
          <w:b/>
        </w:rPr>
        <w:t>"</w:t>
      </w:r>
      <w:r w:rsidR="00041BCD">
        <w:t xml:space="preserve"> means the Notification Factor as established by reference to Column C, D or E of </w:t>
      </w:r>
      <w:r w:rsidR="005D0009">
        <w:t xml:space="preserve">Annex A </w:t>
      </w:r>
      <w:r w:rsidR="00041BCD">
        <w:t xml:space="preserve">to </w:t>
      </w:r>
      <w:r w:rsidR="005D0009">
        <w:t xml:space="preserve">Part 3 </w:t>
      </w:r>
      <w:r w:rsidR="00041BCD">
        <w:t xml:space="preserve">of </w:t>
      </w:r>
      <w:r w:rsidR="00BB4B2D">
        <w:t xml:space="preserve">Schedule 4 </w:t>
      </w:r>
      <w:r w:rsidR="00041BCD">
        <w:t>under the relevant Previous Access Agreement; and</w:t>
      </w:r>
    </w:p>
    <w:p w14:paraId="6A8C507C" w14:textId="77777777" w:rsidR="00041BCD" w:rsidRDefault="00CB06F1" w:rsidP="007B287B">
      <w:pPr>
        <w:pStyle w:val="BodyText3"/>
      </w:pPr>
      <w:r>
        <w:rPr>
          <w:b/>
        </w:rPr>
        <w:t>"</w:t>
      </w:r>
      <w:r w:rsidR="00041BCD" w:rsidRPr="003A0A24">
        <w:rPr>
          <w:b/>
        </w:rPr>
        <w:t>Transition Date</w:t>
      </w:r>
      <w:r>
        <w:rPr>
          <w:b/>
        </w:rPr>
        <w:t>"</w:t>
      </w:r>
      <w:r w:rsidR="00041BCD">
        <w:t xml:space="preserve"> means the date on which this contract comes into effect for all purposes.</w:t>
      </w:r>
      <w:r w:rsidR="00041BCD">
        <w:br w:type="page"/>
      </w:r>
    </w:p>
    <w:p w14:paraId="23F8960A" w14:textId="77777777" w:rsidR="00041BCD" w:rsidRDefault="00041BCD" w:rsidP="00935FA7">
      <w:pPr>
        <w:pStyle w:val="Schedule"/>
      </w:pPr>
      <w:bookmarkStart w:id="433" w:name="_Ref500149929"/>
      <w:bookmarkStart w:id="434" w:name="_Ref500165275"/>
      <w:bookmarkStart w:id="435" w:name="_Toc5365592"/>
      <w:r>
        <w:lastRenderedPageBreak/>
        <w:t>Schedule 1</w:t>
      </w:r>
      <w:bookmarkEnd w:id="433"/>
      <w:bookmarkEnd w:id="434"/>
      <w:bookmarkEnd w:id="435"/>
    </w:p>
    <w:p w14:paraId="12A0D42E" w14:textId="77777777" w:rsidR="00041BCD" w:rsidRDefault="00041BCD" w:rsidP="001D0992">
      <w:pPr>
        <w:pStyle w:val="Schedule"/>
        <w:rPr>
          <w:b w:val="0"/>
        </w:rPr>
      </w:pPr>
      <w:bookmarkStart w:id="436" w:name="_Ref500149930"/>
      <w:bookmarkStart w:id="437" w:name="_Toc5365593"/>
      <w:r>
        <w:rPr>
          <w:b w:val="0"/>
        </w:rPr>
        <w:t>(Contract Particulars)</w:t>
      </w:r>
      <w:bookmarkEnd w:id="436"/>
      <w:bookmarkEnd w:id="437"/>
    </w:p>
    <w:p w14:paraId="3EF89452" w14:textId="77777777" w:rsidR="00041BCD" w:rsidRDefault="00041BCD" w:rsidP="00B8677C">
      <w:pPr>
        <w:pStyle w:val="ScheduleText"/>
      </w:pPr>
      <w:bookmarkStart w:id="438" w:name="_Ref500149931"/>
      <w:r>
        <w:t>Network Rail’s address for service of notices is:</w:t>
      </w:r>
      <w:bookmarkEnd w:id="438"/>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1"/>
        <w:gridCol w:w="4950"/>
      </w:tblGrid>
      <w:tr w:rsidR="00041BCD" w14:paraId="6C50E33F" w14:textId="77777777" w:rsidTr="00E57306">
        <w:tc>
          <w:tcPr>
            <w:tcW w:w="3499" w:type="dxa"/>
          </w:tcPr>
          <w:p w14:paraId="140490D4" w14:textId="5AA06DA6" w:rsidR="007E174C" w:rsidRDefault="00041BCD" w:rsidP="007E174C">
            <w:pPr>
              <w:pStyle w:val="BodyText1"/>
              <w:spacing w:before="0" w:after="0"/>
              <w:jc w:val="left"/>
            </w:pPr>
            <w:r>
              <w:t>Network Rail Infrastructure Limited</w:t>
            </w:r>
            <w:r>
              <w:br/>
            </w:r>
            <w:r w:rsidR="007E174C" w:rsidRPr="007E174C">
              <w:t>Waterloo General Office</w:t>
            </w:r>
          </w:p>
          <w:p w14:paraId="1B8BE979" w14:textId="7CA6660D" w:rsidR="007E174C" w:rsidRDefault="007E174C" w:rsidP="007E174C">
            <w:pPr>
              <w:pStyle w:val="BodyText1"/>
              <w:spacing w:before="0" w:after="0"/>
              <w:jc w:val="left"/>
            </w:pPr>
            <w:r w:rsidRPr="007E174C">
              <w:t>London</w:t>
            </w:r>
          </w:p>
          <w:p w14:paraId="4C21223F" w14:textId="7731106E" w:rsidR="007E174C" w:rsidRDefault="007E174C" w:rsidP="007E174C">
            <w:pPr>
              <w:pStyle w:val="BodyText1"/>
              <w:spacing w:before="0" w:after="0"/>
              <w:jc w:val="left"/>
            </w:pPr>
            <w:r w:rsidRPr="007E174C">
              <w:t>United Kingdom</w:t>
            </w:r>
          </w:p>
          <w:p w14:paraId="615EDCB0" w14:textId="61887C9B" w:rsidR="00041BCD" w:rsidRDefault="007E174C" w:rsidP="007E174C">
            <w:pPr>
              <w:pStyle w:val="BodyText1"/>
              <w:spacing w:before="0" w:after="0"/>
              <w:jc w:val="left"/>
            </w:pPr>
            <w:r w:rsidRPr="007E174C">
              <w:t>SE1 8SW</w:t>
            </w:r>
          </w:p>
        </w:tc>
        <w:tc>
          <w:tcPr>
            <w:tcW w:w="5068" w:type="dxa"/>
          </w:tcPr>
          <w:p w14:paraId="0F45300C" w14:textId="77777777" w:rsidR="00041BCD" w:rsidRDefault="00041BCD" w:rsidP="00B8677C">
            <w:pPr>
              <w:pStyle w:val="BodyText2"/>
              <w:ind w:left="0"/>
            </w:pPr>
          </w:p>
        </w:tc>
      </w:tr>
      <w:tr w:rsidR="00041BCD" w14:paraId="3A743888" w14:textId="77777777" w:rsidTr="00E57306">
        <w:tc>
          <w:tcPr>
            <w:tcW w:w="3499" w:type="dxa"/>
          </w:tcPr>
          <w:p w14:paraId="762ACC23" w14:textId="77777777" w:rsidR="00041BCD" w:rsidRDefault="00041BCD" w:rsidP="00B8677C">
            <w:pPr>
              <w:pStyle w:val="BodyText2"/>
              <w:ind w:left="0"/>
            </w:pPr>
            <w:r>
              <w:t>Tel:</w:t>
            </w:r>
          </w:p>
        </w:tc>
        <w:tc>
          <w:tcPr>
            <w:tcW w:w="5068" w:type="dxa"/>
          </w:tcPr>
          <w:p w14:paraId="62E65C6A" w14:textId="77777777" w:rsidR="00041BCD" w:rsidRDefault="00041BCD" w:rsidP="00B8677C">
            <w:pPr>
              <w:pStyle w:val="BodyText2"/>
              <w:ind w:left="0"/>
            </w:pPr>
            <w:r w:rsidRPr="00B8677C">
              <w:t>020 7904 4001</w:t>
            </w:r>
          </w:p>
        </w:tc>
      </w:tr>
      <w:tr w:rsidR="00041BCD" w14:paraId="6FB63922" w14:textId="77777777" w:rsidTr="00E57306">
        <w:tc>
          <w:tcPr>
            <w:tcW w:w="3499" w:type="dxa"/>
          </w:tcPr>
          <w:p w14:paraId="17A99413" w14:textId="77777777" w:rsidR="00041BCD" w:rsidRDefault="00041BCD" w:rsidP="00B8677C">
            <w:pPr>
              <w:pStyle w:val="BodyText2"/>
              <w:ind w:left="0"/>
            </w:pPr>
            <w:r>
              <w:t>Email:</w:t>
            </w:r>
          </w:p>
        </w:tc>
        <w:tc>
          <w:tcPr>
            <w:tcW w:w="5068" w:type="dxa"/>
          </w:tcPr>
          <w:p w14:paraId="5FA24822" w14:textId="77777777" w:rsidR="00041BCD" w:rsidRPr="00B8677C" w:rsidRDefault="005C09CF" w:rsidP="00B8677C">
            <w:pPr>
              <w:pStyle w:val="BodyText2"/>
              <w:ind w:left="0"/>
            </w:pPr>
            <w:hyperlink r:id="rId12" w:history="1">
              <w:r w:rsidR="00041BCD" w:rsidRPr="004C5A81">
                <w:rPr>
                  <w:rStyle w:val="Hyperlink"/>
                </w:rPr>
                <w:t>notices@networkrail.co.uk</w:t>
              </w:r>
            </w:hyperlink>
          </w:p>
        </w:tc>
      </w:tr>
      <w:tr w:rsidR="00041BCD" w14:paraId="2EEB44FD" w14:textId="77777777" w:rsidTr="00B8677C">
        <w:tc>
          <w:tcPr>
            <w:tcW w:w="8567" w:type="dxa"/>
            <w:gridSpan w:val="2"/>
          </w:tcPr>
          <w:p w14:paraId="3CBAC610" w14:textId="77777777" w:rsidR="00041BCD" w:rsidRDefault="00041BCD" w:rsidP="00B8677C">
            <w:pPr>
              <w:pStyle w:val="BodyText2"/>
              <w:ind w:left="0"/>
            </w:pPr>
            <w:r w:rsidRPr="00B8677C">
              <w:t>All written notices to be marked:</w:t>
            </w:r>
          </w:p>
          <w:p w14:paraId="644D1F43" w14:textId="77777777" w:rsidR="00041BCD" w:rsidRDefault="00CB06F1" w:rsidP="00B8677C">
            <w:pPr>
              <w:pStyle w:val="BodyText2"/>
              <w:ind w:left="0"/>
            </w:pPr>
            <w:r>
              <w:t>"</w:t>
            </w:r>
            <w:r w:rsidR="00041BCD" w:rsidRPr="00B8677C">
              <w:t>URGENT:  ATTENTION THE COMPANY SECRETARY AND SOLICITOR</w:t>
            </w:r>
            <w:r>
              <w:t>"</w:t>
            </w:r>
          </w:p>
          <w:p w14:paraId="7DB54A2B" w14:textId="77777777" w:rsidR="00041BCD" w:rsidRDefault="00041BCD" w:rsidP="00B8677C">
            <w:pPr>
              <w:pStyle w:val="BodyText2"/>
              <w:ind w:left="0"/>
            </w:pPr>
            <w:r>
              <w:t>and copied to:</w:t>
            </w:r>
          </w:p>
        </w:tc>
      </w:tr>
      <w:tr w:rsidR="00041BCD" w14:paraId="766C1876" w14:textId="77777777" w:rsidTr="00E57306">
        <w:tc>
          <w:tcPr>
            <w:tcW w:w="3499" w:type="dxa"/>
          </w:tcPr>
          <w:p w14:paraId="12C27102" w14:textId="77777777" w:rsidR="00041BCD" w:rsidRDefault="00041BCD" w:rsidP="00B8677C">
            <w:pPr>
              <w:pStyle w:val="BodyText2"/>
              <w:ind w:left="0"/>
            </w:pPr>
            <w:r>
              <w:t>Address</w:t>
            </w:r>
          </w:p>
        </w:tc>
        <w:tc>
          <w:tcPr>
            <w:tcW w:w="5068" w:type="dxa"/>
          </w:tcPr>
          <w:p w14:paraId="48761E10" w14:textId="77777777" w:rsidR="00041BCD" w:rsidRDefault="00041BCD" w:rsidP="00B8677C">
            <w:pPr>
              <w:pStyle w:val="BodyText2"/>
              <w:ind w:left="0"/>
            </w:pPr>
            <w:r w:rsidRPr="00F302B2">
              <w:t>[</w:t>
            </w:r>
            <w:r w:rsidRPr="00E57306">
              <w:t>●</w:t>
            </w:r>
            <w:r w:rsidRPr="00F302B2">
              <w:t>]</w:t>
            </w:r>
          </w:p>
        </w:tc>
      </w:tr>
      <w:tr w:rsidR="00041BCD" w14:paraId="3BE80BEB" w14:textId="77777777" w:rsidTr="00E57306">
        <w:tc>
          <w:tcPr>
            <w:tcW w:w="3499" w:type="dxa"/>
          </w:tcPr>
          <w:p w14:paraId="2BF3601A" w14:textId="77777777" w:rsidR="00041BCD" w:rsidRDefault="00041BCD" w:rsidP="00B8677C">
            <w:pPr>
              <w:pStyle w:val="BodyText2"/>
              <w:ind w:left="0"/>
            </w:pPr>
            <w:r>
              <w:t>Tel:</w:t>
            </w:r>
          </w:p>
        </w:tc>
        <w:tc>
          <w:tcPr>
            <w:tcW w:w="5068" w:type="dxa"/>
          </w:tcPr>
          <w:p w14:paraId="32BA9B64" w14:textId="77777777" w:rsidR="00041BCD" w:rsidRPr="00F302B2" w:rsidRDefault="00041BCD" w:rsidP="00B8677C">
            <w:pPr>
              <w:pStyle w:val="BodyText2"/>
              <w:ind w:left="0"/>
            </w:pPr>
            <w:r w:rsidRPr="00F302B2">
              <w:t>[</w:t>
            </w:r>
            <w:r w:rsidRPr="00E57306">
              <w:t>●</w:t>
            </w:r>
            <w:r w:rsidRPr="00F302B2">
              <w:t>]</w:t>
            </w:r>
          </w:p>
        </w:tc>
      </w:tr>
      <w:tr w:rsidR="00041BCD" w14:paraId="2DBAF91C" w14:textId="77777777" w:rsidTr="00E57306">
        <w:tc>
          <w:tcPr>
            <w:tcW w:w="3499" w:type="dxa"/>
          </w:tcPr>
          <w:p w14:paraId="501DFFE0" w14:textId="77777777" w:rsidR="00041BCD" w:rsidRDefault="00041BCD" w:rsidP="00B8677C">
            <w:pPr>
              <w:pStyle w:val="BodyText2"/>
              <w:ind w:left="0"/>
            </w:pPr>
            <w:r>
              <w:t>Fax:</w:t>
            </w:r>
          </w:p>
        </w:tc>
        <w:tc>
          <w:tcPr>
            <w:tcW w:w="5068" w:type="dxa"/>
          </w:tcPr>
          <w:p w14:paraId="29EE157C" w14:textId="77777777" w:rsidR="00041BCD" w:rsidRPr="00F302B2" w:rsidRDefault="00041BCD" w:rsidP="00B8677C">
            <w:pPr>
              <w:pStyle w:val="BodyText2"/>
              <w:ind w:left="0"/>
            </w:pPr>
            <w:r w:rsidRPr="00F302B2">
              <w:t>[</w:t>
            </w:r>
            <w:r w:rsidRPr="00E57306">
              <w:t>●</w:t>
            </w:r>
            <w:r w:rsidRPr="00F302B2">
              <w:t>]</w:t>
            </w:r>
          </w:p>
        </w:tc>
      </w:tr>
      <w:tr w:rsidR="00041BCD" w14:paraId="30B7A578" w14:textId="77777777" w:rsidTr="00E57306">
        <w:tc>
          <w:tcPr>
            <w:tcW w:w="3499" w:type="dxa"/>
          </w:tcPr>
          <w:p w14:paraId="78F37073" w14:textId="77777777" w:rsidR="00041BCD" w:rsidRDefault="00041BCD" w:rsidP="00B8677C">
            <w:pPr>
              <w:pStyle w:val="BodyText2"/>
              <w:ind w:left="0"/>
            </w:pPr>
            <w:r>
              <w:t>Email:</w:t>
            </w:r>
          </w:p>
        </w:tc>
        <w:tc>
          <w:tcPr>
            <w:tcW w:w="5068" w:type="dxa"/>
          </w:tcPr>
          <w:p w14:paraId="2E2DDE58" w14:textId="77777777" w:rsidR="00041BCD" w:rsidRPr="00F302B2" w:rsidRDefault="00041BCD" w:rsidP="00B8677C">
            <w:pPr>
              <w:pStyle w:val="BodyText2"/>
              <w:ind w:left="0"/>
            </w:pPr>
            <w:r w:rsidRPr="00F302B2">
              <w:t>[</w:t>
            </w:r>
            <w:r w:rsidRPr="00E57306">
              <w:t>●</w:t>
            </w:r>
            <w:r w:rsidRPr="00F302B2">
              <w:t>]</w:t>
            </w:r>
          </w:p>
        </w:tc>
      </w:tr>
    </w:tbl>
    <w:p w14:paraId="1053BBB9" w14:textId="77777777" w:rsidR="00041BCD" w:rsidRDefault="00041BCD" w:rsidP="00E57306">
      <w:pPr>
        <w:pStyle w:val="ScheduleText"/>
      </w:pPr>
      <w:bookmarkStart w:id="439" w:name="_Ref500149932"/>
      <w:r>
        <w:t>The Train Operator’s address for the service of notices is:</w:t>
      </w:r>
      <w:bookmarkEnd w:id="439"/>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2"/>
        <w:gridCol w:w="4929"/>
      </w:tblGrid>
      <w:tr w:rsidR="00041BCD" w14:paraId="04B306ED" w14:textId="77777777" w:rsidTr="00CF3A98">
        <w:tc>
          <w:tcPr>
            <w:tcW w:w="3499" w:type="dxa"/>
          </w:tcPr>
          <w:p w14:paraId="7755547D" w14:textId="77777777" w:rsidR="00041BCD" w:rsidRDefault="00041BCD" w:rsidP="00CF3A98">
            <w:pPr>
              <w:pStyle w:val="BodyText2"/>
              <w:ind w:left="0"/>
            </w:pPr>
            <w:r>
              <w:t>Address</w:t>
            </w:r>
          </w:p>
        </w:tc>
        <w:tc>
          <w:tcPr>
            <w:tcW w:w="5068" w:type="dxa"/>
          </w:tcPr>
          <w:p w14:paraId="1F9726AA" w14:textId="77777777" w:rsidR="00041BCD" w:rsidRDefault="00041BCD" w:rsidP="00CF3A98">
            <w:pPr>
              <w:pStyle w:val="BodyText2"/>
              <w:ind w:left="0"/>
            </w:pPr>
            <w:r w:rsidRPr="00F302B2">
              <w:t>[</w:t>
            </w:r>
            <w:r w:rsidRPr="00E57306">
              <w:t>●</w:t>
            </w:r>
            <w:r w:rsidRPr="00F302B2">
              <w:t>]</w:t>
            </w:r>
          </w:p>
        </w:tc>
      </w:tr>
      <w:tr w:rsidR="00041BCD" w:rsidRPr="00F302B2" w14:paraId="26E7E368" w14:textId="77777777" w:rsidTr="00CF3A98">
        <w:tc>
          <w:tcPr>
            <w:tcW w:w="3499" w:type="dxa"/>
          </w:tcPr>
          <w:p w14:paraId="631D6A4B" w14:textId="77777777" w:rsidR="00041BCD" w:rsidRDefault="00041BCD" w:rsidP="00CF3A98">
            <w:pPr>
              <w:pStyle w:val="BodyText2"/>
              <w:ind w:left="0"/>
            </w:pPr>
            <w:r>
              <w:t>Tel:</w:t>
            </w:r>
          </w:p>
        </w:tc>
        <w:tc>
          <w:tcPr>
            <w:tcW w:w="5068" w:type="dxa"/>
          </w:tcPr>
          <w:p w14:paraId="7A83A1EC" w14:textId="77777777" w:rsidR="00041BCD" w:rsidRPr="00F302B2" w:rsidRDefault="00041BCD" w:rsidP="00CF3A98">
            <w:pPr>
              <w:pStyle w:val="BodyText2"/>
              <w:ind w:left="0"/>
            </w:pPr>
            <w:r w:rsidRPr="00F302B2">
              <w:t>[</w:t>
            </w:r>
            <w:r w:rsidRPr="00E57306">
              <w:t>●</w:t>
            </w:r>
            <w:r w:rsidRPr="00F302B2">
              <w:t>]</w:t>
            </w:r>
          </w:p>
        </w:tc>
      </w:tr>
      <w:tr w:rsidR="00041BCD" w:rsidRPr="00F302B2" w14:paraId="643F6933" w14:textId="77777777" w:rsidTr="00CF3A98">
        <w:tc>
          <w:tcPr>
            <w:tcW w:w="3499" w:type="dxa"/>
          </w:tcPr>
          <w:p w14:paraId="290BCC3F" w14:textId="77777777" w:rsidR="00041BCD" w:rsidRDefault="00041BCD" w:rsidP="00CF3A98">
            <w:pPr>
              <w:pStyle w:val="BodyText2"/>
              <w:ind w:left="0"/>
            </w:pPr>
            <w:r>
              <w:t>Fax:</w:t>
            </w:r>
          </w:p>
        </w:tc>
        <w:tc>
          <w:tcPr>
            <w:tcW w:w="5068" w:type="dxa"/>
          </w:tcPr>
          <w:p w14:paraId="44A760F5" w14:textId="77777777" w:rsidR="00041BCD" w:rsidRPr="00F302B2" w:rsidRDefault="00041BCD" w:rsidP="00CF3A98">
            <w:pPr>
              <w:pStyle w:val="BodyText2"/>
              <w:ind w:left="0"/>
            </w:pPr>
            <w:r w:rsidRPr="00F302B2">
              <w:t>[</w:t>
            </w:r>
            <w:r w:rsidRPr="00E57306">
              <w:t>●</w:t>
            </w:r>
            <w:r w:rsidRPr="00F302B2">
              <w:t>]</w:t>
            </w:r>
          </w:p>
        </w:tc>
      </w:tr>
      <w:tr w:rsidR="00041BCD" w:rsidRPr="00F302B2" w14:paraId="2D333B37" w14:textId="77777777" w:rsidTr="00CF3A98">
        <w:tc>
          <w:tcPr>
            <w:tcW w:w="3499" w:type="dxa"/>
          </w:tcPr>
          <w:p w14:paraId="6FB3AD54" w14:textId="77777777" w:rsidR="00041BCD" w:rsidRDefault="00041BCD" w:rsidP="00CF3A98">
            <w:pPr>
              <w:pStyle w:val="BodyText2"/>
              <w:ind w:left="0"/>
            </w:pPr>
            <w:r>
              <w:t>Email:</w:t>
            </w:r>
          </w:p>
        </w:tc>
        <w:tc>
          <w:tcPr>
            <w:tcW w:w="5068" w:type="dxa"/>
          </w:tcPr>
          <w:p w14:paraId="5B0D6D9E" w14:textId="77777777" w:rsidR="00041BCD" w:rsidRPr="00F302B2" w:rsidRDefault="00041BCD" w:rsidP="00CF3A98">
            <w:pPr>
              <w:pStyle w:val="BodyText2"/>
              <w:ind w:left="0"/>
            </w:pPr>
            <w:r w:rsidRPr="00F302B2">
              <w:t>[</w:t>
            </w:r>
            <w:r w:rsidRPr="00E57306">
              <w:t>●</w:t>
            </w:r>
            <w:r w:rsidRPr="00F302B2">
              <w:t>]</w:t>
            </w:r>
          </w:p>
        </w:tc>
      </w:tr>
      <w:tr w:rsidR="00041BCD" w14:paraId="49590856" w14:textId="77777777" w:rsidTr="00CF3A98">
        <w:tc>
          <w:tcPr>
            <w:tcW w:w="8567" w:type="dxa"/>
            <w:gridSpan w:val="2"/>
          </w:tcPr>
          <w:p w14:paraId="21736747" w14:textId="77777777" w:rsidR="00041BCD" w:rsidRDefault="00041BCD" w:rsidP="00CF3A98">
            <w:pPr>
              <w:pStyle w:val="BodyText2"/>
              <w:ind w:left="0"/>
            </w:pPr>
            <w:r w:rsidRPr="00B8677C">
              <w:t>All written notices to be marked:</w:t>
            </w:r>
          </w:p>
          <w:p w14:paraId="634DCE68" w14:textId="77777777" w:rsidR="00041BCD" w:rsidRDefault="00CB06F1" w:rsidP="00CF3A98">
            <w:pPr>
              <w:pStyle w:val="BodyText2"/>
              <w:ind w:left="0"/>
            </w:pPr>
            <w:r>
              <w:t>"</w:t>
            </w:r>
            <w:r w:rsidR="00041BCD" w:rsidRPr="00B8677C">
              <w:t>URGENT</w:t>
            </w:r>
            <w:r w:rsidR="00041BCD">
              <w:t xml:space="preserve">: </w:t>
            </w:r>
            <w:r w:rsidR="00041BCD" w:rsidRPr="00B8677C">
              <w:t xml:space="preserve"> ATTENTION </w:t>
            </w:r>
            <w:r w:rsidR="00041BCD" w:rsidRPr="00F302B2">
              <w:t>[</w:t>
            </w:r>
            <w:r w:rsidR="00041BCD" w:rsidRPr="00E57306">
              <w:t>●</w:t>
            </w:r>
            <w:r w:rsidR="00041BCD" w:rsidRPr="00F302B2">
              <w:t>]</w:t>
            </w:r>
            <w:r w:rsidR="00667BAF">
              <w:t>"</w:t>
            </w:r>
          </w:p>
          <w:p w14:paraId="3AF44DCA" w14:textId="77777777" w:rsidR="00041BCD" w:rsidRDefault="00041BCD" w:rsidP="00CF3A98">
            <w:pPr>
              <w:pStyle w:val="BodyText2"/>
              <w:ind w:left="0"/>
            </w:pPr>
            <w:r>
              <w:t>and copied to:</w:t>
            </w:r>
          </w:p>
        </w:tc>
      </w:tr>
      <w:tr w:rsidR="00041BCD" w14:paraId="479FD1CD" w14:textId="77777777" w:rsidTr="00CF3A98">
        <w:tc>
          <w:tcPr>
            <w:tcW w:w="3499" w:type="dxa"/>
          </w:tcPr>
          <w:p w14:paraId="77A1AFCB" w14:textId="77777777" w:rsidR="00041BCD" w:rsidRDefault="00041BCD" w:rsidP="00CF3A98">
            <w:pPr>
              <w:pStyle w:val="BodyText2"/>
              <w:ind w:left="0"/>
            </w:pPr>
            <w:r>
              <w:t>Address</w:t>
            </w:r>
          </w:p>
        </w:tc>
        <w:tc>
          <w:tcPr>
            <w:tcW w:w="5068" w:type="dxa"/>
          </w:tcPr>
          <w:p w14:paraId="10E1F5CF" w14:textId="77777777" w:rsidR="00041BCD" w:rsidRDefault="00041BCD" w:rsidP="00CF3A98">
            <w:pPr>
              <w:pStyle w:val="BodyText2"/>
              <w:ind w:left="0"/>
            </w:pPr>
            <w:r w:rsidRPr="00F302B2">
              <w:t>[</w:t>
            </w:r>
            <w:r w:rsidRPr="00E57306">
              <w:t>●</w:t>
            </w:r>
            <w:r w:rsidRPr="00F302B2">
              <w:t>]</w:t>
            </w:r>
          </w:p>
        </w:tc>
      </w:tr>
      <w:tr w:rsidR="00041BCD" w:rsidRPr="00F302B2" w14:paraId="50EEE545" w14:textId="77777777" w:rsidTr="00CF3A98">
        <w:tc>
          <w:tcPr>
            <w:tcW w:w="3499" w:type="dxa"/>
          </w:tcPr>
          <w:p w14:paraId="594089E0" w14:textId="77777777" w:rsidR="00041BCD" w:rsidRDefault="00041BCD" w:rsidP="00CF3A98">
            <w:pPr>
              <w:pStyle w:val="BodyText2"/>
              <w:ind w:left="0"/>
            </w:pPr>
            <w:r>
              <w:t>Tel:</w:t>
            </w:r>
          </w:p>
        </w:tc>
        <w:tc>
          <w:tcPr>
            <w:tcW w:w="5068" w:type="dxa"/>
          </w:tcPr>
          <w:p w14:paraId="1BF63F80" w14:textId="77777777" w:rsidR="00041BCD" w:rsidRPr="00F302B2" w:rsidRDefault="00041BCD" w:rsidP="00CF3A98">
            <w:pPr>
              <w:pStyle w:val="BodyText2"/>
              <w:ind w:left="0"/>
            </w:pPr>
            <w:r w:rsidRPr="00F302B2">
              <w:t>[</w:t>
            </w:r>
            <w:r w:rsidRPr="00E57306">
              <w:t>●</w:t>
            </w:r>
            <w:r w:rsidRPr="00F302B2">
              <w:t>]</w:t>
            </w:r>
          </w:p>
        </w:tc>
      </w:tr>
      <w:tr w:rsidR="00041BCD" w:rsidRPr="00F302B2" w14:paraId="14436BE1" w14:textId="77777777" w:rsidTr="00CF3A98">
        <w:tc>
          <w:tcPr>
            <w:tcW w:w="3499" w:type="dxa"/>
          </w:tcPr>
          <w:p w14:paraId="77DE64C0" w14:textId="77777777" w:rsidR="00041BCD" w:rsidRDefault="00041BCD" w:rsidP="00CF3A98">
            <w:pPr>
              <w:pStyle w:val="BodyText2"/>
              <w:ind w:left="0"/>
            </w:pPr>
            <w:r>
              <w:t>Fax:</w:t>
            </w:r>
          </w:p>
        </w:tc>
        <w:tc>
          <w:tcPr>
            <w:tcW w:w="5068" w:type="dxa"/>
          </w:tcPr>
          <w:p w14:paraId="29CC0E0A" w14:textId="77777777" w:rsidR="00041BCD" w:rsidRPr="00F302B2" w:rsidRDefault="00041BCD" w:rsidP="00CF3A98">
            <w:pPr>
              <w:pStyle w:val="BodyText2"/>
              <w:ind w:left="0"/>
            </w:pPr>
            <w:r w:rsidRPr="00F302B2">
              <w:t>[</w:t>
            </w:r>
            <w:r w:rsidRPr="00E57306">
              <w:t>●</w:t>
            </w:r>
            <w:r w:rsidRPr="00F302B2">
              <w:t>]</w:t>
            </w:r>
          </w:p>
        </w:tc>
      </w:tr>
      <w:tr w:rsidR="00041BCD" w:rsidRPr="00F302B2" w14:paraId="5900E74E" w14:textId="77777777" w:rsidTr="00CF3A98">
        <w:tc>
          <w:tcPr>
            <w:tcW w:w="3499" w:type="dxa"/>
          </w:tcPr>
          <w:p w14:paraId="798E4CD5" w14:textId="77777777" w:rsidR="00041BCD" w:rsidRDefault="00041BCD" w:rsidP="00CF3A98">
            <w:pPr>
              <w:pStyle w:val="BodyText2"/>
              <w:ind w:left="0"/>
            </w:pPr>
            <w:r>
              <w:t>Email:</w:t>
            </w:r>
          </w:p>
        </w:tc>
        <w:tc>
          <w:tcPr>
            <w:tcW w:w="5068" w:type="dxa"/>
          </w:tcPr>
          <w:p w14:paraId="63268D20" w14:textId="77777777" w:rsidR="00041BCD" w:rsidRPr="00F302B2" w:rsidRDefault="00041BCD" w:rsidP="00CF3A98">
            <w:pPr>
              <w:pStyle w:val="BodyText2"/>
              <w:ind w:left="0"/>
            </w:pPr>
            <w:r w:rsidRPr="00F302B2">
              <w:t>[</w:t>
            </w:r>
            <w:r w:rsidRPr="00E57306">
              <w:t>●</w:t>
            </w:r>
            <w:r w:rsidRPr="00F302B2">
              <w:t>]</w:t>
            </w:r>
          </w:p>
        </w:tc>
      </w:tr>
    </w:tbl>
    <w:p w14:paraId="12B67DA5" w14:textId="77777777" w:rsidR="00041BCD" w:rsidRDefault="00041BCD" w:rsidP="00E57306">
      <w:pPr>
        <w:pStyle w:val="BodyText2"/>
      </w:pPr>
    </w:p>
    <w:p w14:paraId="7DFEE267" w14:textId="77777777" w:rsidR="00041BCD" w:rsidRDefault="00041BCD">
      <w:pPr>
        <w:overflowPunct/>
        <w:autoSpaceDE/>
        <w:autoSpaceDN/>
        <w:adjustRightInd/>
        <w:spacing w:before="0" w:after="0"/>
        <w:jc w:val="left"/>
        <w:textAlignment w:val="auto"/>
      </w:pPr>
      <w:r>
        <w:br w:type="page"/>
      </w:r>
    </w:p>
    <w:p w14:paraId="364083DA" w14:textId="77777777" w:rsidR="00041BCD" w:rsidRDefault="00041BCD" w:rsidP="00941C73">
      <w:pPr>
        <w:pStyle w:val="Schedule"/>
      </w:pPr>
      <w:bookmarkStart w:id="440" w:name="_Ref500149933"/>
      <w:bookmarkStart w:id="441" w:name="_Toc5365594"/>
      <w:r>
        <w:lastRenderedPageBreak/>
        <w:t>Schedule 2</w:t>
      </w:r>
      <w:bookmarkEnd w:id="440"/>
      <w:bookmarkEnd w:id="441"/>
    </w:p>
    <w:p w14:paraId="640F148A" w14:textId="77777777" w:rsidR="00041BCD" w:rsidRDefault="00041BCD" w:rsidP="00941C73">
      <w:pPr>
        <w:pStyle w:val="Schedule"/>
        <w:rPr>
          <w:b w:val="0"/>
        </w:rPr>
      </w:pPr>
      <w:bookmarkStart w:id="442" w:name="_Ref500149934"/>
      <w:bookmarkStart w:id="443" w:name="_Toc5365595"/>
      <w:r>
        <w:rPr>
          <w:b w:val="0"/>
        </w:rPr>
        <w:t>(The Routes)</w:t>
      </w:r>
      <w:bookmarkEnd w:id="442"/>
      <w:bookmarkEnd w:id="443"/>
    </w:p>
    <w:p w14:paraId="3193E3E0" w14:textId="61B066FA" w:rsidR="00041BCD" w:rsidRDefault="00041BCD" w:rsidP="00941C73">
      <w:pPr>
        <w:pStyle w:val="ScheduleText"/>
      </w:pPr>
      <w:bookmarkStart w:id="444" w:name="_Ref500149935"/>
      <w:proofErr w:type="gramStart"/>
      <w:r>
        <w:t>In order to</w:t>
      </w:r>
      <w:proofErr w:type="gramEnd"/>
      <w:r>
        <w:t xml:space="preserve"> provide the Services, the Train Operator has permission to use the routes specified in Column 1 of </w:t>
      </w:r>
      <w:bookmarkStart w:id="445" w:name="DocXTextRef231"/>
      <w:r>
        <w:t>Table 2.1</w:t>
      </w:r>
      <w:bookmarkEnd w:id="445"/>
      <w:r>
        <w:t xml:space="preserve"> and </w:t>
      </w:r>
      <w:bookmarkStart w:id="446" w:name="DocXTextRef232"/>
      <w:r>
        <w:t>Table 2.2</w:t>
      </w:r>
      <w:bookmarkEnd w:id="446"/>
      <w:r>
        <w:t xml:space="preserve"> of</w:t>
      </w:r>
      <w:r w:rsidR="00BB4B2D" w:rsidRPr="00BB4B2D">
        <w:t xml:space="preserve"> </w:t>
      </w:r>
      <w:r w:rsidR="00BB4B2D">
        <w:t>Schedule 5</w:t>
      </w:r>
      <w:r>
        <w:t>.</w:t>
      </w:r>
      <w:bookmarkEnd w:id="444"/>
    </w:p>
    <w:p w14:paraId="1199D7E1" w14:textId="77777777" w:rsidR="00041BCD" w:rsidRDefault="00041BCD" w:rsidP="00941C73">
      <w:pPr>
        <w:pStyle w:val="ScheduleText"/>
      </w:pPr>
      <w:bookmarkStart w:id="447" w:name="_Ref500149936"/>
      <w:proofErr w:type="gramStart"/>
      <w:r>
        <w:t>In order to</w:t>
      </w:r>
      <w:proofErr w:type="gramEnd"/>
      <w:r>
        <w:t xml:space="preserve"> provide Services when any part of the route is unavailable, the Train Operator has permission to use any reasonable route for diversionary purposes, subject to obtaining any necessary route clearance for the Specified Equipment over the route in question</w:t>
      </w:r>
      <w:bookmarkEnd w:id="447"/>
      <w:r w:rsidR="00392A43">
        <w:t xml:space="preserve">.  </w:t>
      </w:r>
    </w:p>
    <w:p w14:paraId="55FB7B80" w14:textId="77777777" w:rsidR="00041BCD" w:rsidRDefault="00041BCD" w:rsidP="00941C73">
      <w:pPr>
        <w:pStyle w:val="ScheduleText"/>
      </w:pPr>
      <w:bookmarkStart w:id="448" w:name="_Ref500149937"/>
      <w:proofErr w:type="gramStart"/>
      <w:r>
        <w:t>In order to</w:t>
      </w:r>
      <w:proofErr w:type="gramEnd"/>
      <w:r>
        <w:t xml:space="preserve"> make Ancillary Movements, the Train Operator has permission to use any reasonable route, subject to obtaining any necessary route clearance for the Specified Equipment over the route in question</w:t>
      </w:r>
      <w:bookmarkEnd w:id="448"/>
      <w:r w:rsidR="00392A43">
        <w:t xml:space="preserve">.  </w:t>
      </w:r>
    </w:p>
    <w:p w14:paraId="2BBDB026" w14:textId="77777777" w:rsidR="00041BCD" w:rsidRDefault="00041BCD" w:rsidP="00941C73">
      <w:pPr>
        <w:pStyle w:val="ScheduleText"/>
      </w:pPr>
      <w:bookmarkStart w:id="449" w:name="_Ref500149938"/>
      <w:proofErr w:type="gramStart"/>
      <w:r>
        <w:t>In order to</w:t>
      </w:r>
      <w:proofErr w:type="gramEnd"/>
      <w:r>
        <w:t xml:space="preserve"> Stable railway vehicles, the Train Operator has permission to use any reasonable location, subject to obtaining any necessary route clearance for the Specified Equipment for the location in question.</w:t>
      </w:r>
      <w:bookmarkEnd w:id="449"/>
    </w:p>
    <w:p w14:paraId="271B62B2" w14:textId="77777777" w:rsidR="00041BCD" w:rsidRDefault="00041BCD" w:rsidP="00941C73">
      <w:pPr>
        <w:pStyle w:val="ScheduleText"/>
      </w:pPr>
      <w:bookmarkStart w:id="450" w:name="_Ref500149939"/>
      <w:r>
        <w:t>Use of all routes is subject to the Network Code.</w:t>
      </w:r>
      <w:bookmarkEnd w:id="450"/>
    </w:p>
    <w:p w14:paraId="60A605AD" w14:textId="77777777" w:rsidR="00041BCD" w:rsidRDefault="00041BCD">
      <w:pPr>
        <w:overflowPunct/>
        <w:autoSpaceDE/>
        <w:autoSpaceDN/>
        <w:adjustRightInd/>
        <w:spacing w:before="0" w:after="0"/>
        <w:jc w:val="left"/>
        <w:textAlignment w:val="auto"/>
      </w:pPr>
      <w:r>
        <w:br w:type="page"/>
      </w:r>
    </w:p>
    <w:p w14:paraId="5C34B4D5" w14:textId="77777777" w:rsidR="00041BCD" w:rsidRDefault="00041BCD" w:rsidP="00941C73">
      <w:pPr>
        <w:pStyle w:val="Schedule"/>
      </w:pPr>
      <w:bookmarkStart w:id="451" w:name="_Ref500149940"/>
      <w:bookmarkStart w:id="452" w:name="_Toc5365596"/>
      <w:r>
        <w:lastRenderedPageBreak/>
        <w:t>Schedule 3</w:t>
      </w:r>
      <w:bookmarkEnd w:id="451"/>
      <w:bookmarkEnd w:id="452"/>
    </w:p>
    <w:p w14:paraId="6D0A3A4D" w14:textId="77777777" w:rsidR="00041BCD" w:rsidRDefault="00041BCD" w:rsidP="00941C73">
      <w:pPr>
        <w:pStyle w:val="Schedule"/>
        <w:rPr>
          <w:b w:val="0"/>
        </w:rPr>
      </w:pPr>
      <w:bookmarkStart w:id="453" w:name="_Ref500149941"/>
      <w:bookmarkStart w:id="454" w:name="_Toc5365597"/>
      <w:r>
        <w:rPr>
          <w:b w:val="0"/>
        </w:rPr>
        <w:t>(Collateral Agreements)</w:t>
      </w:r>
      <w:bookmarkEnd w:id="453"/>
      <w:bookmarkEnd w:id="454"/>
    </w:p>
    <w:p w14:paraId="3C6B7D88" w14:textId="77777777" w:rsidR="00041BCD" w:rsidRDefault="00041BCD" w:rsidP="00941C73">
      <w:pPr>
        <w:pStyle w:val="ScheduleText"/>
      </w:pPr>
      <w:bookmarkStart w:id="455" w:name="_Ref500149942"/>
      <w:r>
        <w:t xml:space="preserve">[An access agreement between </w:t>
      </w:r>
      <w:bookmarkStart w:id="456" w:name="DocXTextRef233"/>
      <w:r>
        <w:t>(1)</w:t>
      </w:r>
      <w:bookmarkEnd w:id="456"/>
      <w:r>
        <w:t xml:space="preserve"> the Train Operator and (2) Network Rail granting the Train Operator permission to use the following station[s] [list relevant station[s] in respect of which Network Rail is the facility owner].</w:t>
      </w:r>
      <w:bookmarkEnd w:id="455"/>
    </w:p>
    <w:p w14:paraId="02BB9111" w14:textId="7BA64EB7" w:rsidR="00041BCD" w:rsidRDefault="00041BCD" w:rsidP="00941C73">
      <w:pPr>
        <w:pStyle w:val="ScheduleText"/>
      </w:pPr>
      <w:bookmarkStart w:id="457" w:name="_Ref500149943"/>
      <w:r>
        <w:t>An agreement under which the Train Operator agrees to become a party to the Claims Allocation and Handling Agreement and, for the purpose of</w:t>
      </w:r>
      <w:r w:rsidR="00BB4B2D" w:rsidRPr="00BB4B2D">
        <w:t xml:space="preserve"> </w:t>
      </w:r>
      <w:r w:rsidR="00BB4B2D">
        <w:t>Schedule 6</w:t>
      </w:r>
      <w:r>
        <w:t>, the Claims Allocation and Handling Agreement.</w:t>
      </w:r>
      <w:bookmarkEnd w:id="457"/>
    </w:p>
    <w:p w14:paraId="70B8F7AA" w14:textId="77777777" w:rsidR="00041BCD" w:rsidRDefault="00041BCD" w:rsidP="00941C73">
      <w:pPr>
        <w:pStyle w:val="ScheduleText"/>
      </w:pPr>
      <w:bookmarkStart w:id="458" w:name="_Ref500149944"/>
      <w:r>
        <w:t xml:space="preserve">A franchise agreement between </w:t>
      </w:r>
      <w:bookmarkStart w:id="459" w:name="DocXTextRef235"/>
      <w:r>
        <w:t>(1)</w:t>
      </w:r>
      <w:bookmarkEnd w:id="459"/>
      <w:r>
        <w:t xml:space="preserve"> the Train Operator and (2) the Secretary of State under the Act under which the franchisee undertakes to provide or procure the provision of all or a material part of the Services.</w:t>
      </w:r>
      <w:bookmarkEnd w:id="458"/>
    </w:p>
    <w:p w14:paraId="03022156" w14:textId="4B57D313" w:rsidR="00041BCD" w:rsidRDefault="00041BCD" w:rsidP="00941C73">
      <w:pPr>
        <w:pStyle w:val="ScheduleText"/>
      </w:pPr>
      <w:bookmarkStart w:id="460" w:name="_Ref500149945"/>
      <w:r>
        <w:t>An accession agreement to the document entitled Emergency Access Code as approved or directed by ORR and, for the purpose of</w:t>
      </w:r>
      <w:r w:rsidR="00BB4B2D" w:rsidRPr="00BB4B2D">
        <w:t xml:space="preserve"> </w:t>
      </w:r>
      <w:r w:rsidR="00BB4B2D">
        <w:t>Schedule 6</w:t>
      </w:r>
      <w:r>
        <w:t>, the Emergency Access Code.</w:t>
      </w:r>
      <w:bookmarkEnd w:id="460"/>
    </w:p>
    <w:p w14:paraId="03C58BEE" w14:textId="77777777" w:rsidR="00041BCD" w:rsidRDefault="00041BCD">
      <w:pPr>
        <w:overflowPunct/>
        <w:autoSpaceDE/>
        <w:autoSpaceDN/>
        <w:adjustRightInd/>
        <w:spacing w:before="0" w:after="0"/>
        <w:jc w:val="left"/>
        <w:textAlignment w:val="auto"/>
      </w:pPr>
      <w:r>
        <w:br w:type="page"/>
      </w:r>
    </w:p>
    <w:p w14:paraId="4C95D8F8" w14:textId="77777777" w:rsidR="00041BCD" w:rsidRDefault="00041BCD" w:rsidP="00941C73">
      <w:pPr>
        <w:pStyle w:val="Schedule"/>
      </w:pPr>
      <w:bookmarkStart w:id="461" w:name="_Ref500149946"/>
      <w:bookmarkStart w:id="462" w:name="_Ref500160740"/>
      <w:bookmarkStart w:id="463" w:name="_Ref500160902"/>
      <w:bookmarkStart w:id="464" w:name="_Ref500160915"/>
      <w:bookmarkStart w:id="465" w:name="_Ref500161038"/>
      <w:bookmarkStart w:id="466" w:name="_Ref500165076"/>
      <w:bookmarkStart w:id="467" w:name="_Toc5365598"/>
      <w:r>
        <w:lastRenderedPageBreak/>
        <w:t>Schedule 4</w:t>
      </w:r>
      <w:bookmarkEnd w:id="461"/>
      <w:bookmarkEnd w:id="462"/>
      <w:bookmarkEnd w:id="463"/>
      <w:bookmarkEnd w:id="464"/>
      <w:bookmarkEnd w:id="465"/>
      <w:bookmarkEnd w:id="466"/>
      <w:bookmarkEnd w:id="467"/>
    </w:p>
    <w:p w14:paraId="2BB172B5" w14:textId="723AADE3" w:rsidR="00041BCD" w:rsidRDefault="00041BCD" w:rsidP="00941C73">
      <w:pPr>
        <w:pStyle w:val="Schedule"/>
        <w:rPr>
          <w:b w:val="0"/>
        </w:rPr>
      </w:pPr>
      <w:bookmarkStart w:id="468" w:name="_Ref500149947"/>
      <w:bookmarkStart w:id="469" w:name="_Toc5365599"/>
      <w:r>
        <w:rPr>
          <w:b w:val="0"/>
        </w:rPr>
        <w:t xml:space="preserve">(Engineering Access Statement, Timetable Planning </w:t>
      </w:r>
      <w:proofErr w:type="gramStart"/>
      <w:r>
        <w:rPr>
          <w:b w:val="0"/>
        </w:rPr>
        <w:t>Rules</w:t>
      </w:r>
      <w:proofErr w:type="gramEnd"/>
      <w:r>
        <w:rPr>
          <w:b w:val="0"/>
        </w:rPr>
        <w:t xml:space="preserve"> and Restrictions of Use</w:t>
      </w:r>
      <w:bookmarkEnd w:id="468"/>
      <w:r w:rsidR="00134412">
        <w:rPr>
          <w:b w:val="0"/>
        </w:rPr>
        <w:t>)</w:t>
      </w:r>
      <w:bookmarkEnd w:id="469"/>
    </w:p>
    <w:p w14:paraId="518A6564" w14:textId="77777777" w:rsidR="00041BCD" w:rsidRDefault="00041BCD" w:rsidP="00941C73">
      <w:pPr>
        <w:pStyle w:val="Schedule"/>
      </w:pPr>
      <w:bookmarkStart w:id="470" w:name="_Ref500149948"/>
      <w:bookmarkStart w:id="471" w:name="_Toc5365600"/>
      <w:r>
        <w:t xml:space="preserve">Part </w:t>
      </w:r>
      <w:bookmarkStart w:id="472" w:name="DocXTextRef237"/>
      <w:r>
        <w:t>1</w:t>
      </w:r>
      <w:bookmarkEnd w:id="470"/>
      <w:bookmarkEnd w:id="471"/>
      <w:bookmarkEnd w:id="472"/>
    </w:p>
    <w:p w14:paraId="45608CC9" w14:textId="77777777" w:rsidR="00041BCD" w:rsidRDefault="00041BCD" w:rsidP="00941C73">
      <w:pPr>
        <w:pStyle w:val="Schedule"/>
        <w:rPr>
          <w:b w:val="0"/>
        </w:rPr>
      </w:pPr>
      <w:bookmarkStart w:id="473" w:name="_Ref500149949"/>
      <w:bookmarkStart w:id="474" w:name="_Toc5365601"/>
      <w:r>
        <w:rPr>
          <w:b w:val="0"/>
        </w:rPr>
        <w:t>(Not used)</w:t>
      </w:r>
      <w:bookmarkEnd w:id="473"/>
      <w:bookmarkEnd w:id="474"/>
    </w:p>
    <w:p w14:paraId="2405E498" w14:textId="77777777" w:rsidR="00041BCD" w:rsidRDefault="00041BCD" w:rsidP="00941C73">
      <w:pPr>
        <w:pStyle w:val="Schedule"/>
      </w:pPr>
      <w:bookmarkStart w:id="475" w:name="_Ref500149950"/>
      <w:bookmarkStart w:id="476" w:name="_Toc5365602"/>
      <w:r>
        <w:t xml:space="preserve">Part </w:t>
      </w:r>
      <w:bookmarkStart w:id="477" w:name="DocXTextRef238"/>
      <w:r>
        <w:t>2</w:t>
      </w:r>
      <w:bookmarkEnd w:id="475"/>
      <w:bookmarkEnd w:id="476"/>
      <w:bookmarkEnd w:id="477"/>
    </w:p>
    <w:p w14:paraId="111F7270" w14:textId="77777777" w:rsidR="00041BCD" w:rsidRDefault="00041BCD" w:rsidP="00941C73">
      <w:pPr>
        <w:pStyle w:val="Schedule"/>
        <w:rPr>
          <w:b w:val="0"/>
        </w:rPr>
      </w:pPr>
      <w:bookmarkStart w:id="478" w:name="_Ref500149951"/>
      <w:bookmarkStart w:id="479" w:name="_Toc5365603"/>
      <w:r>
        <w:rPr>
          <w:b w:val="0"/>
        </w:rPr>
        <w:t>(Not used)</w:t>
      </w:r>
      <w:bookmarkEnd w:id="478"/>
      <w:bookmarkEnd w:id="479"/>
    </w:p>
    <w:p w14:paraId="7E75F6A5" w14:textId="77777777" w:rsidR="00041BCD" w:rsidRPr="008B59FF" w:rsidRDefault="00041BCD" w:rsidP="008B59FF">
      <w:pPr>
        <w:pStyle w:val="BodyText1"/>
      </w:pPr>
    </w:p>
    <w:p w14:paraId="0E840E7B" w14:textId="77777777" w:rsidR="00041BCD" w:rsidRDefault="00041BCD">
      <w:pPr>
        <w:overflowPunct/>
        <w:autoSpaceDE/>
        <w:autoSpaceDN/>
        <w:adjustRightInd/>
        <w:spacing w:before="0" w:after="0"/>
        <w:jc w:val="left"/>
        <w:textAlignment w:val="auto"/>
      </w:pPr>
      <w:r>
        <w:br w:type="page"/>
      </w:r>
    </w:p>
    <w:p w14:paraId="7B2C45F1" w14:textId="77777777" w:rsidR="00041BCD" w:rsidRDefault="00041BCD" w:rsidP="008B59FF">
      <w:pPr>
        <w:pStyle w:val="Schedule"/>
      </w:pPr>
      <w:bookmarkStart w:id="480" w:name="_Ref500149952"/>
      <w:bookmarkStart w:id="481" w:name="_Ref500165564"/>
      <w:bookmarkStart w:id="482" w:name="_Ref500165580"/>
      <w:bookmarkStart w:id="483" w:name="_Ref500165596"/>
      <w:bookmarkStart w:id="484" w:name="_Ref500165633"/>
      <w:bookmarkStart w:id="485" w:name="_Ref500165669"/>
      <w:bookmarkStart w:id="486" w:name="_Ref500165689"/>
      <w:bookmarkStart w:id="487" w:name="_Ref500165707"/>
      <w:bookmarkStart w:id="488" w:name="_Ref500165723"/>
      <w:bookmarkStart w:id="489" w:name="_Ref500165735"/>
      <w:bookmarkStart w:id="490" w:name="_Ref500165746"/>
      <w:bookmarkStart w:id="491" w:name="_Ref500165759"/>
      <w:bookmarkStart w:id="492" w:name="_Ref500165776"/>
      <w:bookmarkStart w:id="493" w:name="_Ref500165789"/>
      <w:bookmarkStart w:id="494" w:name="_Ref500165803"/>
      <w:bookmarkStart w:id="495" w:name="_Ref500165818"/>
      <w:bookmarkStart w:id="496" w:name="_Ref500165968"/>
      <w:bookmarkStart w:id="497" w:name="_Ref500165980"/>
      <w:bookmarkStart w:id="498" w:name="_Ref500166042"/>
      <w:bookmarkStart w:id="499" w:name="_Ref500166068"/>
      <w:bookmarkStart w:id="500" w:name="_Toc5365604"/>
      <w:r>
        <w:lastRenderedPageBreak/>
        <w:t xml:space="preserve">Part </w:t>
      </w:r>
      <w:bookmarkStart w:id="501" w:name="DocXTextRef239"/>
      <w:r>
        <w:t>3</w:t>
      </w:r>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p>
    <w:p w14:paraId="6C8436C5" w14:textId="77777777" w:rsidR="00041BCD" w:rsidRDefault="00041BCD" w:rsidP="008B59FF">
      <w:pPr>
        <w:pStyle w:val="Schedule"/>
        <w:rPr>
          <w:b w:val="0"/>
        </w:rPr>
      </w:pPr>
      <w:bookmarkStart w:id="502" w:name="_Ref500149953"/>
      <w:bookmarkStart w:id="503" w:name="_Toc5365605"/>
      <w:r>
        <w:rPr>
          <w:b w:val="0"/>
        </w:rPr>
        <w:t>(Compensation for Restrictions of Use)</w:t>
      </w:r>
      <w:bookmarkEnd w:id="502"/>
      <w:bookmarkEnd w:id="503"/>
    </w:p>
    <w:p w14:paraId="27360619" w14:textId="77777777" w:rsidR="00041BCD" w:rsidRPr="008B59FF" w:rsidRDefault="00041BCD" w:rsidP="008B59FF">
      <w:pPr>
        <w:pStyle w:val="ScheduleText"/>
      </w:pPr>
      <w:bookmarkStart w:id="504" w:name="_Ref500149954"/>
      <w:r w:rsidRPr="008B59FF">
        <w:rPr>
          <w:b/>
        </w:rPr>
        <w:t>Definitions</w:t>
      </w:r>
      <w:bookmarkEnd w:id="504"/>
    </w:p>
    <w:p w14:paraId="5E94C186" w14:textId="77777777" w:rsidR="00041BCD" w:rsidRPr="00CF3A98" w:rsidRDefault="00041BCD" w:rsidP="00CF3A98">
      <w:pPr>
        <w:pStyle w:val="ScheduleTextLevel2"/>
      </w:pPr>
      <w:bookmarkStart w:id="505" w:name="_Ref500149955"/>
      <w:r w:rsidRPr="00CF3A98">
        <w:rPr>
          <w:b/>
          <w:i/>
        </w:rPr>
        <w:t xml:space="preserve">Defined </w:t>
      </w:r>
      <w:proofErr w:type="gramStart"/>
      <w:r w:rsidRPr="00CF3A98">
        <w:rPr>
          <w:b/>
          <w:i/>
        </w:rPr>
        <w:t>terms</w:t>
      </w:r>
      <w:bookmarkEnd w:id="505"/>
      <w:proofErr w:type="gramEnd"/>
    </w:p>
    <w:p w14:paraId="0BD126B9" w14:textId="638F876E" w:rsidR="00041BCD" w:rsidRDefault="00041BCD" w:rsidP="008B59FF">
      <w:pPr>
        <w:pStyle w:val="BodyText3"/>
      </w:pPr>
      <w:r>
        <w:t xml:space="preserve">In this </w:t>
      </w:r>
      <w:r w:rsidR="00E32EC0">
        <w:t xml:space="preserve">Part 3 </w:t>
      </w:r>
      <w:r>
        <w:t>and its Annexes, unless the context otherwise requires:</w:t>
      </w:r>
    </w:p>
    <w:p w14:paraId="71C7300A" w14:textId="77777777" w:rsidR="00041BCD" w:rsidRDefault="00CB06F1" w:rsidP="008B59FF">
      <w:pPr>
        <w:pStyle w:val="BodyText3"/>
      </w:pPr>
      <w:r>
        <w:rPr>
          <w:b/>
        </w:rPr>
        <w:t>"</w:t>
      </w:r>
      <w:r w:rsidR="00041BCD" w:rsidRPr="008B59FF">
        <w:rPr>
          <w:b/>
        </w:rPr>
        <w:t>Applicable Timetable</w:t>
      </w:r>
      <w:r>
        <w:rPr>
          <w:b/>
        </w:rPr>
        <w:t>"</w:t>
      </w:r>
      <w:r w:rsidR="00041BCD">
        <w:t xml:space="preserve"> means, in respect of any day, that part of the Working Timetable in respect of that day which is required to be drawn up in accordance with Condition D</w:t>
      </w:r>
      <w:bookmarkStart w:id="506" w:name="DocXTextRef241"/>
      <w:r w:rsidR="00041BCD">
        <w:t>2.1.1</w:t>
      </w:r>
      <w:bookmarkEnd w:id="506"/>
      <w:r w:rsidR="00041BCD">
        <w:t xml:space="preserve"> of the Network Code as at 22:00 hours on the day prior to that </w:t>
      </w:r>
      <w:proofErr w:type="gramStart"/>
      <w:r w:rsidR="00041BCD">
        <w:t>day;</w:t>
      </w:r>
      <w:proofErr w:type="gramEnd"/>
    </w:p>
    <w:p w14:paraId="018AEF9D" w14:textId="77777777" w:rsidR="00041BCD" w:rsidRDefault="00CB06F1" w:rsidP="008B59FF">
      <w:pPr>
        <w:pStyle w:val="BodyText3"/>
      </w:pPr>
      <w:r>
        <w:rPr>
          <w:b/>
        </w:rPr>
        <w:t>"</w:t>
      </w:r>
      <w:r w:rsidR="00041BCD" w:rsidRPr="008B59FF">
        <w:rPr>
          <w:b/>
        </w:rPr>
        <w:t>Bi-annual Timetable</w:t>
      </w:r>
      <w:r>
        <w:rPr>
          <w:b/>
        </w:rPr>
        <w:t>"</w:t>
      </w:r>
      <w:r w:rsidR="00041BCD">
        <w:t xml:space="preserve"> means either of the following:</w:t>
      </w:r>
    </w:p>
    <w:p w14:paraId="4A1716CD" w14:textId="77777777" w:rsidR="00041BCD" w:rsidRDefault="00041BCD" w:rsidP="00DA7D96">
      <w:pPr>
        <w:pStyle w:val="Heading5"/>
        <w:numPr>
          <w:ilvl w:val="4"/>
          <w:numId w:val="20"/>
        </w:numPr>
      </w:pPr>
      <w:bookmarkStart w:id="507" w:name="_Ref500149956"/>
      <w:r>
        <w:t>the Corresponding Day Timetable for all days in the period from and including the Principal Change Date up to but excluding the immediately following Subsidiary Change Date; or</w:t>
      </w:r>
      <w:bookmarkEnd w:id="507"/>
    </w:p>
    <w:p w14:paraId="72D29C39" w14:textId="77777777" w:rsidR="00041BCD" w:rsidRDefault="00041BCD" w:rsidP="008B59FF">
      <w:pPr>
        <w:pStyle w:val="Heading5"/>
      </w:pPr>
      <w:bookmarkStart w:id="508" w:name="_Ref500149957"/>
      <w:r>
        <w:t xml:space="preserve">the Corresponding Day Timetable for all days from and including the Subsidiary Change Date up to but excluding the immediately following Subsidiary Change Date or Principal Change Date, as the case may </w:t>
      </w:r>
      <w:proofErr w:type="gramStart"/>
      <w:r>
        <w:t>be;</w:t>
      </w:r>
      <w:bookmarkEnd w:id="508"/>
      <w:proofErr w:type="gramEnd"/>
    </w:p>
    <w:p w14:paraId="14C035A3" w14:textId="129C6F6B" w:rsidR="00041BCD" w:rsidRDefault="00CB06F1" w:rsidP="008B59FF">
      <w:pPr>
        <w:pStyle w:val="BodyText3"/>
      </w:pPr>
      <w:r>
        <w:rPr>
          <w:b/>
        </w:rPr>
        <w:t>"</w:t>
      </w:r>
      <w:r w:rsidR="00041BCD" w:rsidRPr="008B59FF">
        <w:rPr>
          <w:b/>
        </w:rPr>
        <w:t>Cancellation Minutes</w:t>
      </w:r>
      <w:r>
        <w:rPr>
          <w:b/>
        </w:rPr>
        <w:t>"</w:t>
      </w:r>
      <w:r w:rsidR="00041BCD" w:rsidRPr="008B59FF">
        <w:rPr>
          <w:b/>
        </w:rPr>
        <w:t xml:space="preserve"> </w:t>
      </w:r>
      <w:r w:rsidR="00041BCD">
        <w:t>shall have the meaning ascribed to it in</w:t>
      </w:r>
      <w:r w:rsidR="00E32EC0" w:rsidRPr="00E32EC0">
        <w:t xml:space="preserve"> </w:t>
      </w:r>
      <w:r w:rsidR="00E32EC0">
        <w:t xml:space="preserve">Schedule </w:t>
      </w:r>
      <w:proofErr w:type="gramStart"/>
      <w:r w:rsidR="00E32EC0">
        <w:t>8</w:t>
      </w:r>
      <w:r w:rsidR="00041BCD">
        <w:t>;</w:t>
      </w:r>
      <w:proofErr w:type="gramEnd"/>
      <w:r w:rsidR="00E32EC0">
        <w:t xml:space="preserve"> </w:t>
      </w:r>
    </w:p>
    <w:p w14:paraId="2CD67CAB" w14:textId="4211F536" w:rsidR="00041BCD" w:rsidRDefault="00CB06F1" w:rsidP="008B59FF">
      <w:pPr>
        <w:pStyle w:val="BodyText3"/>
      </w:pPr>
      <w:r>
        <w:rPr>
          <w:b/>
        </w:rPr>
        <w:t>"</w:t>
      </w:r>
      <w:r w:rsidR="00041BCD" w:rsidRPr="008B59FF">
        <w:rPr>
          <w:b/>
        </w:rPr>
        <w:t>Cap</w:t>
      </w:r>
      <w:r>
        <w:rPr>
          <w:b/>
        </w:rPr>
        <w:t>"</w:t>
      </w:r>
      <w:r w:rsidR="00041BCD">
        <w:t xml:space="preserve"> shall have the meaning ascribed to it in</w:t>
      </w:r>
      <w:r w:rsidR="00E32EC0" w:rsidRPr="00E32EC0">
        <w:t xml:space="preserve"> </w:t>
      </w:r>
      <w:r w:rsidR="00E32EC0">
        <w:t xml:space="preserve">Schedule </w:t>
      </w:r>
      <w:proofErr w:type="gramStart"/>
      <w:r w:rsidR="00E32EC0">
        <w:t>8</w:t>
      </w:r>
      <w:r w:rsidR="00041BCD">
        <w:t>;</w:t>
      </w:r>
      <w:proofErr w:type="gramEnd"/>
    </w:p>
    <w:p w14:paraId="3B79666A" w14:textId="77777777" w:rsidR="00041BCD" w:rsidRDefault="00CB06F1" w:rsidP="008B59FF">
      <w:pPr>
        <w:pStyle w:val="BodyText3"/>
      </w:pPr>
      <w:r>
        <w:rPr>
          <w:b/>
        </w:rPr>
        <w:t>"</w:t>
      </w:r>
      <w:r w:rsidR="00041BCD" w:rsidRPr="008B59FF">
        <w:rPr>
          <w:b/>
        </w:rPr>
        <w:t>Corresponding Day</w:t>
      </w:r>
      <w:r>
        <w:rPr>
          <w:b/>
        </w:rPr>
        <w:t>"</w:t>
      </w:r>
      <w:r w:rsidR="00041BCD">
        <w:t xml:space="preserve"> means, in respect of any day (the </w:t>
      </w:r>
      <w:r>
        <w:rPr>
          <w:b/>
        </w:rPr>
        <w:t>"</w:t>
      </w:r>
      <w:r w:rsidR="00041BCD" w:rsidRPr="008B59FF">
        <w:rPr>
          <w:b/>
        </w:rPr>
        <w:t>first day</w:t>
      </w:r>
      <w:r>
        <w:rPr>
          <w:b/>
        </w:rPr>
        <w:t>"</w:t>
      </w:r>
      <w:r w:rsidR="00041BCD">
        <w:t>):</w:t>
      </w:r>
    </w:p>
    <w:p w14:paraId="3B5AD67C" w14:textId="77777777" w:rsidR="00041BCD" w:rsidRDefault="00041BCD" w:rsidP="00DA7D96">
      <w:pPr>
        <w:pStyle w:val="Heading5"/>
        <w:numPr>
          <w:ilvl w:val="4"/>
          <w:numId w:val="21"/>
        </w:numPr>
      </w:pPr>
      <w:bookmarkStart w:id="509" w:name="_Ref500149958"/>
      <w:r>
        <w:t xml:space="preserve">a day which is contained in the same Timetable Period as the first day and on which the Services </w:t>
      </w:r>
      <w:bookmarkStart w:id="510" w:name="DocXTextRef244"/>
      <w:r>
        <w:t>scheduled</w:t>
      </w:r>
      <w:bookmarkEnd w:id="510"/>
      <w:r>
        <w:t xml:space="preserve"> in the New Working Timetable are the same as would have been </w:t>
      </w:r>
      <w:bookmarkStart w:id="511" w:name="DocXTextRef245"/>
      <w:r>
        <w:t>scheduled</w:t>
      </w:r>
      <w:bookmarkEnd w:id="511"/>
      <w:r>
        <w:t xml:space="preserve"> on the first day but for Restrictions of Use reflected in the New Working Timetable for the first day; or</w:t>
      </w:r>
      <w:bookmarkEnd w:id="509"/>
    </w:p>
    <w:p w14:paraId="26E3350E" w14:textId="4F94475B" w:rsidR="00041BCD" w:rsidRDefault="00041BCD" w:rsidP="008B59FF">
      <w:pPr>
        <w:pStyle w:val="Heading5"/>
      </w:pPr>
      <w:bookmarkStart w:id="512" w:name="_Ref500149959"/>
      <w:r>
        <w:t xml:space="preserve">if no day is found under paragraph </w:t>
      </w:r>
      <w:r w:rsidR="00E32EC0">
        <w:t>(a)</w:t>
      </w:r>
      <w:r>
        <w:t xml:space="preserve"> above, then a day which is contained in the equivalent Timetable Period for the time of year, in the year immediately preceding the Timetable Period which includes the first day and on which the Services </w:t>
      </w:r>
      <w:bookmarkStart w:id="513" w:name="DocXTextRef247"/>
      <w:r>
        <w:t>scheduled</w:t>
      </w:r>
      <w:bookmarkEnd w:id="513"/>
      <w:r>
        <w:t xml:space="preserve"> in the New Working Timetable are the same as would have been </w:t>
      </w:r>
      <w:bookmarkStart w:id="514" w:name="DocXTextRef248"/>
      <w:r>
        <w:t>scheduled</w:t>
      </w:r>
      <w:bookmarkEnd w:id="514"/>
      <w:r>
        <w:t xml:space="preserve"> on the first day but for Restrictions of Use reflected in the New Working Timetable for the first day; or</w:t>
      </w:r>
      <w:bookmarkEnd w:id="512"/>
    </w:p>
    <w:p w14:paraId="7577240A" w14:textId="1C592F54" w:rsidR="00041BCD" w:rsidRDefault="00041BCD" w:rsidP="008B59FF">
      <w:pPr>
        <w:pStyle w:val="Heading5"/>
      </w:pPr>
      <w:bookmarkStart w:id="515" w:name="_Ref500149960"/>
      <w:r>
        <w:t xml:space="preserve">if no day is found under paragraph </w:t>
      </w:r>
      <w:r w:rsidR="00E32EC0">
        <w:t>(a)</w:t>
      </w:r>
      <w:r>
        <w:t xml:space="preserve"> or </w:t>
      </w:r>
      <w:r w:rsidR="00E32EC0">
        <w:t>(b)</w:t>
      </w:r>
      <w:r w:rsidR="00647062">
        <w:t xml:space="preserve"> </w:t>
      </w:r>
      <w:r>
        <w:t>above, such other day as the parties may agree or as may be determined in accordance with paragraph</w:t>
      </w:r>
      <w:r w:rsidR="00E32EC0">
        <w:t xml:space="preserve"> </w:t>
      </w:r>
      <w:proofErr w:type="gramStart"/>
      <w:r w:rsidR="00E32EC0">
        <w:t>12.2</w:t>
      </w:r>
      <w:r>
        <w:t>;</w:t>
      </w:r>
      <w:bookmarkEnd w:id="515"/>
      <w:proofErr w:type="gramEnd"/>
    </w:p>
    <w:p w14:paraId="76AE782F" w14:textId="364CB571" w:rsidR="00041BCD" w:rsidRDefault="00CB06F1" w:rsidP="008B59FF">
      <w:pPr>
        <w:pStyle w:val="BodyText3"/>
      </w:pPr>
      <w:r>
        <w:rPr>
          <w:b/>
        </w:rPr>
        <w:t>"</w:t>
      </w:r>
      <w:r w:rsidR="00041BCD" w:rsidRPr="008B59FF">
        <w:rPr>
          <w:b/>
        </w:rPr>
        <w:t>Corresponding Day Timetable</w:t>
      </w:r>
      <w:r>
        <w:rPr>
          <w:b/>
        </w:rPr>
        <w:t>"</w:t>
      </w:r>
      <w:r w:rsidR="00041BCD">
        <w:t xml:space="preserve"> means, in relation to a Corresponding Day, the New Working Timetable or such other timetable as may be agreed between the parties or otherwise determined in accordance with paragraph</w:t>
      </w:r>
      <w:r w:rsidR="00E32EC0">
        <w:t xml:space="preserve"> </w:t>
      </w:r>
      <w:proofErr w:type="gramStart"/>
      <w:r w:rsidR="00E32EC0">
        <w:t>12.2</w:t>
      </w:r>
      <w:r w:rsidR="00041BCD">
        <w:t>;</w:t>
      </w:r>
      <w:proofErr w:type="gramEnd"/>
    </w:p>
    <w:p w14:paraId="79D92D66" w14:textId="644E0951" w:rsidR="00656389" w:rsidRDefault="00656389" w:rsidP="00656389">
      <w:pPr>
        <w:pStyle w:val="BodyText3"/>
      </w:pPr>
      <w:r>
        <w:rPr>
          <w:b/>
        </w:rPr>
        <w:t>"C</w:t>
      </w:r>
      <w:r w:rsidRPr="001B7B82">
        <w:rPr>
          <w:b/>
        </w:rPr>
        <w:t>PI</w:t>
      </w:r>
      <w:r>
        <w:rPr>
          <w:b/>
        </w:rPr>
        <w:t>"</w:t>
      </w:r>
      <w:r>
        <w:t xml:space="preserve"> shall have the meaning ascribed to it in</w:t>
      </w:r>
      <w:r w:rsidR="00134412">
        <w:t xml:space="preserve"> Schedule </w:t>
      </w:r>
      <w:proofErr w:type="gramStart"/>
      <w:r w:rsidR="00134412">
        <w:t>7</w:t>
      </w:r>
      <w:r>
        <w:t>;</w:t>
      </w:r>
      <w:proofErr w:type="gramEnd"/>
    </w:p>
    <w:p w14:paraId="1E459A4A" w14:textId="1AE1B5D7" w:rsidR="00041BCD" w:rsidRDefault="00CB06F1" w:rsidP="008B59FF">
      <w:pPr>
        <w:pStyle w:val="BodyText3"/>
      </w:pPr>
      <w:r>
        <w:rPr>
          <w:b/>
        </w:rPr>
        <w:t>"</w:t>
      </w:r>
      <w:r w:rsidR="00041BCD" w:rsidRPr="008B59FF">
        <w:rPr>
          <w:b/>
        </w:rPr>
        <w:t>Day 42 Statement</w:t>
      </w:r>
      <w:r>
        <w:rPr>
          <w:b/>
        </w:rPr>
        <w:t>"</w:t>
      </w:r>
      <w:r w:rsidR="00041BCD">
        <w:t xml:space="preserve"> shall have the meaning ascribed to it in paragraph</w:t>
      </w:r>
      <w:r w:rsidR="00E32EC0">
        <w:t xml:space="preserve"> </w:t>
      </w:r>
      <w:proofErr w:type="gramStart"/>
      <w:r w:rsidR="00E32EC0">
        <w:t>13.1(a)</w:t>
      </w:r>
      <w:r w:rsidR="00041BCD">
        <w:t>;</w:t>
      </w:r>
      <w:proofErr w:type="gramEnd"/>
    </w:p>
    <w:p w14:paraId="6F3CBC0E" w14:textId="74EA9BD3" w:rsidR="00041BCD" w:rsidRDefault="00CB06F1" w:rsidP="008B59FF">
      <w:pPr>
        <w:pStyle w:val="BodyText3"/>
      </w:pPr>
      <w:r>
        <w:rPr>
          <w:b/>
        </w:rPr>
        <w:t>"</w:t>
      </w:r>
      <w:r w:rsidR="00041BCD" w:rsidRPr="008B59FF">
        <w:rPr>
          <w:b/>
        </w:rPr>
        <w:t>Defined Service Group Revenue</w:t>
      </w:r>
      <w:r>
        <w:rPr>
          <w:b/>
        </w:rPr>
        <w:t>"</w:t>
      </w:r>
      <w:r w:rsidR="00041BCD">
        <w:t xml:space="preserve"> shall have the relevant value as set out in </w:t>
      </w:r>
      <w:r w:rsidR="00E32EC0">
        <w:t xml:space="preserve">Annex D </w:t>
      </w:r>
      <w:r w:rsidR="00041BCD">
        <w:t xml:space="preserve">to </w:t>
      </w:r>
      <w:r w:rsidR="00134412">
        <w:t>Part </w:t>
      </w:r>
      <w:r w:rsidR="00E32EC0">
        <w:t xml:space="preserve">3 </w:t>
      </w:r>
      <w:r w:rsidR="00041BCD">
        <w:t>of this</w:t>
      </w:r>
      <w:r w:rsidR="00E32EC0" w:rsidRPr="00E32EC0">
        <w:t xml:space="preserve"> </w:t>
      </w:r>
      <w:r w:rsidR="00E32EC0">
        <w:t xml:space="preserve">Schedule </w:t>
      </w:r>
      <w:proofErr w:type="gramStart"/>
      <w:r w:rsidR="00E32EC0">
        <w:t>4</w:t>
      </w:r>
      <w:r w:rsidR="00041BCD">
        <w:t>;</w:t>
      </w:r>
      <w:proofErr w:type="gramEnd"/>
    </w:p>
    <w:p w14:paraId="0807679D" w14:textId="77777777" w:rsidR="00041BCD" w:rsidRDefault="00CB06F1" w:rsidP="003203DF">
      <w:pPr>
        <w:pStyle w:val="BodyText3"/>
        <w:keepNext/>
      </w:pPr>
      <w:r>
        <w:rPr>
          <w:b/>
        </w:rPr>
        <w:lastRenderedPageBreak/>
        <w:t>"</w:t>
      </w:r>
      <w:r w:rsidR="00041BCD" w:rsidRPr="008B59FF">
        <w:rPr>
          <w:b/>
        </w:rPr>
        <w:t>Disrupted</w:t>
      </w:r>
      <w:r>
        <w:rPr>
          <w:b/>
        </w:rPr>
        <w:t>"</w:t>
      </w:r>
      <w:r w:rsidR="00041BCD">
        <w:t xml:space="preserve"> means:</w:t>
      </w:r>
    </w:p>
    <w:p w14:paraId="1F1EB5B3" w14:textId="77777777" w:rsidR="00041BCD" w:rsidRDefault="00041BCD" w:rsidP="003203DF">
      <w:pPr>
        <w:pStyle w:val="Heading5"/>
        <w:keepNext/>
        <w:numPr>
          <w:ilvl w:val="4"/>
          <w:numId w:val="22"/>
        </w:numPr>
      </w:pPr>
      <w:bookmarkStart w:id="516" w:name="_Ref500149961"/>
      <w:proofErr w:type="gramStart"/>
      <w:r>
        <w:t>cancelled;</w:t>
      </w:r>
      <w:bookmarkEnd w:id="516"/>
      <w:proofErr w:type="gramEnd"/>
    </w:p>
    <w:p w14:paraId="782D4853" w14:textId="77777777" w:rsidR="00041BCD" w:rsidRDefault="00041BCD" w:rsidP="008B59FF">
      <w:pPr>
        <w:pStyle w:val="Heading5"/>
      </w:pPr>
      <w:bookmarkStart w:id="517" w:name="_Ref500149962"/>
      <w:r>
        <w:t xml:space="preserve">diverted off the Route over which it was </w:t>
      </w:r>
      <w:bookmarkStart w:id="518" w:name="DocXTextRef256"/>
      <w:r>
        <w:t>scheduled</w:t>
      </w:r>
      <w:bookmarkEnd w:id="518"/>
      <w:r>
        <w:t xml:space="preserve"> to run in the Corresponding Day Timetable; and/or</w:t>
      </w:r>
      <w:bookmarkEnd w:id="517"/>
    </w:p>
    <w:p w14:paraId="7C3C901C" w14:textId="77777777" w:rsidR="00041BCD" w:rsidRDefault="00041BCD" w:rsidP="008B59FF">
      <w:pPr>
        <w:pStyle w:val="Heading5"/>
      </w:pPr>
      <w:bookmarkStart w:id="519" w:name="_Ref500149963"/>
      <w:r>
        <w:t xml:space="preserve">starting or finishing short in comparison with the Service as timetabled in the Corresponding Day </w:t>
      </w:r>
      <w:proofErr w:type="gramStart"/>
      <w:r>
        <w:t>Timetable;</w:t>
      </w:r>
      <w:bookmarkEnd w:id="519"/>
      <w:proofErr w:type="gramEnd"/>
    </w:p>
    <w:p w14:paraId="3A717B08" w14:textId="416F483C" w:rsidR="00041BCD" w:rsidRDefault="00CB06F1" w:rsidP="008B59FF">
      <w:pPr>
        <w:pStyle w:val="BodyText3"/>
      </w:pPr>
      <w:r>
        <w:rPr>
          <w:b/>
        </w:rPr>
        <w:t>"</w:t>
      </w:r>
      <w:r w:rsidR="00041BCD" w:rsidRPr="008B59FF">
        <w:rPr>
          <w:b/>
        </w:rPr>
        <w:t>First Restriction</w:t>
      </w:r>
      <w:r>
        <w:rPr>
          <w:b/>
        </w:rPr>
        <w:t>"</w:t>
      </w:r>
      <w:r w:rsidR="00041BCD">
        <w:t xml:space="preserve"> shall have the meaning ascribed to it in paragraph</w:t>
      </w:r>
      <w:r w:rsidR="00E32EC0">
        <w:t xml:space="preserve"> 2.12(a)(</w:t>
      </w:r>
      <w:proofErr w:type="spellStart"/>
      <w:r w:rsidR="00E32EC0">
        <w:t>i</w:t>
      </w:r>
      <w:proofErr w:type="spellEnd"/>
      <w:proofErr w:type="gramStart"/>
      <w:r w:rsidR="00E32EC0">
        <w:t>)</w:t>
      </w:r>
      <w:r w:rsidR="00041BCD">
        <w:t>;</w:t>
      </w:r>
      <w:proofErr w:type="gramEnd"/>
    </w:p>
    <w:p w14:paraId="2E89BB4C" w14:textId="7F739C5F" w:rsidR="00041BCD" w:rsidRDefault="00CB06F1" w:rsidP="008B59FF">
      <w:pPr>
        <w:pStyle w:val="BodyText3"/>
      </w:pPr>
      <w:r>
        <w:rPr>
          <w:b/>
        </w:rPr>
        <w:t>"</w:t>
      </w:r>
      <w:r w:rsidR="00041BCD" w:rsidRPr="008B59FF">
        <w:rPr>
          <w:b/>
        </w:rPr>
        <w:t>First Restriction Period</w:t>
      </w:r>
      <w:r>
        <w:rPr>
          <w:b/>
        </w:rPr>
        <w:t>"</w:t>
      </w:r>
      <w:r w:rsidR="00041BCD">
        <w:t xml:space="preserve"> shall have the meaning ascribed to it in paragraph</w:t>
      </w:r>
      <w:r w:rsidR="00E32EC0">
        <w:t xml:space="preserve"> 2.12(a)(ii</w:t>
      </w:r>
      <w:proofErr w:type="gramStart"/>
      <w:r w:rsidR="00E32EC0">
        <w:t>)</w:t>
      </w:r>
      <w:r w:rsidR="00041BCD">
        <w:t>;</w:t>
      </w:r>
      <w:proofErr w:type="gramEnd"/>
    </w:p>
    <w:p w14:paraId="74E320D5" w14:textId="6581D358" w:rsidR="00041BCD" w:rsidRDefault="00CB06F1" w:rsidP="008B59FF">
      <w:pPr>
        <w:pStyle w:val="BodyText3"/>
      </w:pPr>
      <w:r>
        <w:rPr>
          <w:b/>
        </w:rPr>
        <w:t>"</w:t>
      </w:r>
      <w:r w:rsidR="00041BCD" w:rsidRPr="008B59FF">
        <w:rPr>
          <w:b/>
        </w:rPr>
        <w:t>Further Restriction</w:t>
      </w:r>
      <w:r>
        <w:rPr>
          <w:b/>
        </w:rPr>
        <w:t>"</w:t>
      </w:r>
      <w:r w:rsidR="00041BCD">
        <w:t xml:space="preserve"> shall have the meaning ascribed to it in paragraph</w:t>
      </w:r>
      <w:r w:rsidR="00E32EC0">
        <w:t xml:space="preserve"> 2.12(a)(ii)(B</w:t>
      </w:r>
      <w:proofErr w:type="gramStart"/>
      <w:r w:rsidR="00E32EC0">
        <w:t>)</w:t>
      </w:r>
      <w:r w:rsidR="00041BCD">
        <w:t>;</w:t>
      </w:r>
      <w:proofErr w:type="gramEnd"/>
    </w:p>
    <w:p w14:paraId="486F7D7F" w14:textId="74CD1977" w:rsidR="00041BCD" w:rsidRDefault="00CB06F1" w:rsidP="008B59FF">
      <w:pPr>
        <w:pStyle w:val="BodyText3"/>
      </w:pPr>
      <w:r>
        <w:rPr>
          <w:b/>
        </w:rPr>
        <w:t>"</w:t>
      </w:r>
      <w:r w:rsidR="00041BCD" w:rsidRPr="008B59FF">
        <w:rPr>
          <w:b/>
        </w:rPr>
        <w:t>High Speed Diversion</w:t>
      </w:r>
      <w:r>
        <w:rPr>
          <w:b/>
        </w:rPr>
        <w:t>"</w:t>
      </w:r>
      <w:r w:rsidR="00041BCD">
        <w:t xml:space="preserve"> means a situation in which a Train is diverted between successive Monitoring Points such that it travels a longer distance at a higher average speed than that normally </w:t>
      </w:r>
      <w:bookmarkStart w:id="520" w:name="DocXTextRef260"/>
      <w:r w:rsidR="00041BCD">
        <w:t>scheduled</w:t>
      </w:r>
      <w:bookmarkEnd w:id="520"/>
      <w:r w:rsidR="00041BCD">
        <w:t xml:space="preserve"> and arrives at its destination at a time later than that specified in the New</w:t>
      </w:r>
      <w:r w:rsidR="003203DF">
        <w:t> </w:t>
      </w:r>
      <w:r w:rsidR="00041BCD">
        <w:t xml:space="preserve">Working </w:t>
      </w:r>
      <w:proofErr w:type="gramStart"/>
      <w:r w:rsidR="00041BCD">
        <w:t>Timetable;</w:t>
      </w:r>
      <w:proofErr w:type="gramEnd"/>
    </w:p>
    <w:p w14:paraId="782E3D30" w14:textId="45AAB190" w:rsidR="00041BCD" w:rsidRDefault="00CB06F1" w:rsidP="008B59FF">
      <w:pPr>
        <w:pStyle w:val="BodyText3"/>
      </w:pPr>
      <w:r>
        <w:rPr>
          <w:b/>
        </w:rPr>
        <w:t>"</w:t>
      </w:r>
      <w:r w:rsidR="00041BCD" w:rsidRPr="008B59FF">
        <w:rPr>
          <w:b/>
        </w:rPr>
        <w:t>Initial Indexation Factor</w:t>
      </w:r>
      <w:r>
        <w:rPr>
          <w:b/>
        </w:rPr>
        <w:t>"</w:t>
      </w:r>
      <w:r w:rsidR="00041BCD">
        <w:t xml:space="preserve"> shall have the meaning ascribed to it in</w:t>
      </w:r>
      <w:r w:rsidR="00E32EC0" w:rsidRPr="00E32EC0">
        <w:t xml:space="preserve"> </w:t>
      </w:r>
      <w:r w:rsidR="00E32EC0">
        <w:t xml:space="preserve">Schedule </w:t>
      </w:r>
      <w:proofErr w:type="gramStart"/>
      <w:r w:rsidR="00E32EC0">
        <w:t>7</w:t>
      </w:r>
      <w:r w:rsidR="00041BCD">
        <w:t>;</w:t>
      </w:r>
      <w:proofErr w:type="gramEnd"/>
    </w:p>
    <w:p w14:paraId="20EE424A" w14:textId="15B95E9E" w:rsidR="00041BCD" w:rsidRDefault="00CB06F1" w:rsidP="008B59FF">
      <w:pPr>
        <w:pStyle w:val="BodyText3"/>
      </w:pPr>
      <w:r>
        <w:rPr>
          <w:b/>
        </w:rPr>
        <w:t>"</w:t>
      </w:r>
      <w:r w:rsidR="00041BCD" w:rsidRPr="008B59FF">
        <w:rPr>
          <w:b/>
        </w:rPr>
        <w:t>Monitoring Point</w:t>
      </w:r>
      <w:r>
        <w:rPr>
          <w:b/>
        </w:rPr>
        <w:t>"</w:t>
      </w:r>
      <w:r w:rsidR="00041BCD">
        <w:t xml:space="preserve"> shall have the meaning ascribed to it in</w:t>
      </w:r>
      <w:r w:rsidR="00E32EC0" w:rsidRPr="00E32EC0">
        <w:t xml:space="preserve"> </w:t>
      </w:r>
      <w:r w:rsidR="00E32EC0">
        <w:t xml:space="preserve">Schedule </w:t>
      </w:r>
      <w:proofErr w:type="gramStart"/>
      <w:r w:rsidR="00E32EC0">
        <w:t>8</w:t>
      </w:r>
      <w:r w:rsidR="00041BCD">
        <w:t>;</w:t>
      </w:r>
      <w:proofErr w:type="gramEnd"/>
    </w:p>
    <w:p w14:paraId="6F71E16E" w14:textId="77777777" w:rsidR="00041BCD" w:rsidRDefault="00CB06F1" w:rsidP="008B59FF">
      <w:pPr>
        <w:pStyle w:val="BodyText3"/>
      </w:pPr>
      <w:r>
        <w:rPr>
          <w:b/>
        </w:rPr>
        <w:t>"</w:t>
      </w:r>
      <w:r w:rsidR="00041BCD" w:rsidRPr="008B59FF">
        <w:rPr>
          <w:b/>
        </w:rPr>
        <w:t>Network Rail Restriction of Use</w:t>
      </w:r>
      <w:r>
        <w:rPr>
          <w:b/>
        </w:rPr>
        <w:t>"</w:t>
      </w:r>
      <w:r w:rsidR="00041BCD">
        <w:t xml:space="preserve"> means any Restriction of Use other than an Operator Restriction of </w:t>
      </w:r>
      <w:proofErr w:type="gramStart"/>
      <w:r w:rsidR="00041BCD">
        <w:t>Use;</w:t>
      </w:r>
      <w:proofErr w:type="gramEnd"/>
    </w:p>
    <w:p w14:paraId="7EE21CE9" w14:textId="3ADD1A4B" w:rsidR="00041BCD" w:rsidRDefault="00CB06F1" w:rsidP="008B59FF">
      <w:pPr>
        <w:pStyle w:val="BodyText3"/>
      </w:pPr>
      <w:r>
        <w:rPr>
          <w:b/>
        </w:rPr>
        <w:t>"</w:t>
      </w:r>
      <w:r w:rsidR="00041BCD" w:rsidRPr="008B59FF">
        <w:rPr>
          <w:b/>
        </w:rPr>
        <w:t>Notification Factor</w:t>
      </w:r>
      <w:r>
        <w:rPr>
          <w:b/>
        </w:rPr>
        <w:t>"</w:t>
      </w:r>
      <w:r w:rsidR="00041BCD">
        <w:t xml:space="preserve"> </w:t>
      </w:r>
      <w:r w:rsidR="00041BCD" w:rsidRPr="008B59FF">
        <w:rPr>
          <w:b/>
        </w:rPr>
        <w:t xml:space="preserve">or </w:t>
      </w:r>
      <w:r>
        <w:rPr>
          <w:b/>
        </w:rPr>
        <w:t>"</w:t>
      </w:r>
      <w:r w:rsidR="00041BCD" w:rsidRPr="008B59FF">
        <w:rPr>
          <w:b/>
        </w:rPr>
        <w:t>NF</w:t>
      </w:r>
      <w:r>
        <w:rPr>
          <w:b/>
        </w:rPr>
        <w:t>"</w:t>
      </w:r>
      <w:r w:rsidR="00041BCD">
        <w:t xml:space="preserve"> shall have the meaning ascribed to it in </w:t>
      </w:r>
      <w:proofErr w:type="gramStart"/>
      <w:r w:rsidR="00041BCD">
        <w:t>paragraph</w:t>
      </w:r>
      <w:r w:rsidR="00E32EC0">
        <w:t>9</w:t>
      </w:r>
      <w:r w:rsidR="00041BCD">
        <w:t>;</w:t>
      </w:r>
      <w:proofErr w:type="gramEnd"/>
    </w:p>
    <w:p w14:paraId="437C22D6" w14:textId="066A31D2" w:rsidR="00041BCD" w:rsidRDefault="00CB06F1" w:rsidP="008B59FF">
      <w:pPr>
        <w:pStyle w:val="BodyText3"/>
      </w:pPr>
      <w:r>
        <w:rPr>
          <w:b/>
        </w:rPr>
        <w:t>"</w:t>
      </w:r>
      <w:r w:rsidR="00041BCD" w:rsidRPr="008B59FF">
        <w:rPr>
          <w:b/>
        </w:rPr>
        <w:t>Off-Peak</w:t>
      </w:r>
      <w:r>
        <w:rPr>
          <w:b/>
        </w:rPr>
        <w:t>"</w:t>
      </w:r>
      <w:r w:rsidR="00041BCD">
        <w:t xml:space="preserve"> where applicable, has the meaning ascribed to it in</w:t>
      </w:r>
      <w:r w:rsidR="00E32EC0" w:rsidRPr="00E32EC0">
        <w:t xml:space="preserve"> </w:t>
      </w:r>
      <w:r w:rsidR="00E32EC0">
        <w:t xml:space="preserve">Schedule </w:t>
      </w:r>
      <w:proofErr w:type="gramStart"/>
      <w:r w:rsidR="00E32EC0">
        <w:t>5</w:t>
      </w:r>
      <w:r w:rsidR="00041BCD">
        <w:t>;</w:t>
      </w:r>
      <w:proofErr w:type="gramEnd"/>
    </w:p>
    <w:p w14:paraId="0C513FE4" w14:textId="3D112E0D" w:rsidR="00041BCD" w:rsidRDefault="00CB06F1" w:rsidP="008B59FF">
      <w:pPr>
        <w:pStyle w:val="BodyText3"/>
      </w:pPr>
      <w:r>
        <w:rPr>
          <w:b/>
        </w:rPr>
        <w:t>"</w:t>
      </w:r>
      <w:r w:rsidR="00041BCD" w:rsidRPr="008B59FF">
        <w:rPr>
          <w:b/>
        </w:rPr>
        <w:t>Operator Restriction of Use</w:t>
      </w:r>
      <w:r>
        <w:rPr>
          <w:b/>
        </w:rPr>
        <w:t>"</w:t>
      </w:r>
      <w:r w:rsidR="00041BCD">
        <w:t xml:space="preserve"> means a Restriction of Use of the type referred to in paragraph</w:t>
      </w:r>
      <w:r w:rsidR="003203DF">
        <w:t> </w:t>
      </w:r>
      <w:proofErr w:type="gramStart"/>
      <w:r w:rsidR="00E32EC0">
        <w:t>2.3</w:t>
      </w:r>
      <w:r w:rsidR="00041BCD">
        <w:t>;</w:t>
      </w:r>
      <w:proofErr w:type="gramEnd"/>
    </w:p>
    <w:p w14:paraId="240CC0A2" w14:textId="49A39055" w:rsidR="00041BCD" w:rsidRDefault="00CB06F1" w:rsidP="008B59FF">
      <w:pPr>
        <w:pStyle w:val="BodyText3"/>
      </w:pPr>
      <w:r>
        <w:rPr>
          <w:b/>
        </w:rPr>
        <w:t>"</w:t>
      </w:r>
      <w:r w:rsidR="00041BCD" w:rsidRPr="008B59FF">
        <w:rPr>
          <w:b/>
        </w:rPr>
        <w:t>Over-run</w:t>
      </w:r>
      <w:r>
        <w:rPr>
          <w:b/>
        </w:rPr>
        <w:t>"</w:t>
      </w:r>
      <w:r w:rsidR="00041BCD">
        <w:t xml:space="preserve"> shall have the meaning ascribed to it in paragraph</w:t>
      </w:r>
      <w:r w:rsidR="00E32EC0">
        <w:t xml:space="preserve"> </w:t>
      </w:r>
      <w:proofErr w:type="gramStart"/>
      <w:r w:rsidR="00E32EC0">
        <w:t>2.12(a)</w:t>
      </w:r>
      <w:r w:rsidR="00041BCD">
        <w:t>;</w:t>
      </w:r>
      <w:proofErr w:type="gramEnd"/>
    </w:p>
    <w:p w14:paraId="1846C02D" w14:textId="1DC99D39" w:rsidR="00041BCD" w:rsidRDefault="00CB06F1" w:rsidP="008B59FF">
      <w:pPr>
        <w:pStyle w:val="BodyText3"/>
      </w:pPr>
      <w:r>
        <w:rPr>
          <w:b/>
        </w:rPr>
        <w:t>"</w:t>
      </w:r>
      <w:r w:rsidR="00041BCD" w:rsidRPr="008B59FF">
        <w:rPr>
          <w:b/>
        </w:rPr>
        <w:t>Peak</w:t>
      </w:r>
      <w:r>
        <w:rPr>
          <w:b/>
        </w:rPr>
        <w:t>"</w:t>
      </w:r>
      <w:r w:rsidR="00041BCD">
        <w:t xml:space="preserve"> where applicable, has the meaning ascribed to it in</w:t>
      </w:r>
      <w:r w:rsidR="00E32EC0" w:rsidRPr="00E32EC0">
        <w:t xml:space="preserve"> </w:t>
      </w:r>
      <w:r w:rsidR="00E32EC0">
        <w:t xml:space="preserve">Schedule </w:t>
      </w:r>
      <w:proofErr w:type="gramStart"/>
      <w:r w:rsidR="00E32EC0">
        <w:t>5</w:t>
      </w:r>
      <w:r w:rsidR="00041BCD">
        <w:t>;</w:t>
      </w:r>
      <w:proofErr w:type="gramEnd"/>
    </w:p>
    <w:p w14:paraId="7D525AD1" w14:textId="64B7FEA3" w:rsidR="0051580E" w:rsidRPr="00134412" w:rsidRDefault="0051580E" w:rsidP="008B59FF">
      <w:pPr>
        <w:pStyle w:val="BodyText3"/>
      </w:pPr>
      <w:r>
        <w:rPr>
          <w:b/>
        </w:rPr>
        <w:t>“Performance Monitoring System”</w:t>
      </w:r>
      <w:r>
        <w:t xml:space="preserve"> shall have the meaning ascribed to it in Schedule </w:t>
      </w:r>
      <w:proofErr w:type="gramStart"/>
      <w:r>
        <w:t>8;</w:t>
      </w:r>
      <w:proofErr w:type="gramEnd"/>
    </w:p>
    <w:p w14:paraId="6D473019" w14:textId="4A52DEED" w:rsidR="00041BCD" w:rsidRDefault="00CB06F1" w:rsidP="008B59FF">
      <w:pPr>
        <w:pStyle w:val="BodyText3"/>
      </w:pPr>
      <w:r>
        <w:rPr>
          <w:b/>
        </w:rPr>
        <w:t>"</w:t>
      </w:r>
      <w:r w:rsidR="00041BCD" w:rsidRPr="008B59FF">
        <w:rPr>
          <w:b/>
        </w:rPr>
        <w:t>Period</w:t>
      </w:r>
      <w:r>
        <w:rPr>
          <w:b/>
        </w:rPr>
        <w:t>"</w:t>
      </w:r>
      <w:r w:rsidR="00041BCD">
        <w:t xml:space="preserve"> shall have the meaning ascribed to it in</w:t>
      </w:r>
      <w:r w:rsidR="00E32EC0" w:rsidRPr="00E32EC0">
        <w:t xml:space="preserve"> </w:t>
      </w:r>
      <w:r w:rsidR="00E32EC0">
        <w:t xml:space="preserve">Schedule </w:t>
      </w:r>
      <w:proofErr w:type="gramStart"/>
      <w:r w:rsidR="00E32EC0">
        <w:t>8;</w:t>
      </w:r>
      <w:proofErr w:type="gramEnd"/>
    </w:p>
    <w:p w14:paraId="159CEF22" w14:textId="77777777" w:rsidR="00041BCD" w:rsidRDefault="00CB06F1" w:rsidP="008B59FF">
      <w:pPr>
        <w:pStyle w:val="BodyText3"/>
      </w:pPr>
      <w:r>
        <w:rPr>
          <w:b/>
        </w:rPr>
        <w:t>"</w:t>
      </w:r>
      <w:r w:rsidR="00041BCD" w:rsidRPr="008B59FF">
        <w:rPr>
          <w:b/>
        </w:rPr>
        <w:t>Recovery Allowance</w:t>
      </w:r>
      <w:r>
        <w:rPr>
          <w:b/>
        </w:rPr>
        <w:t>"</w:t>
      </w:r>
      <w:r w:rsidR="00041BCD">
        <w:t xml:space="preserve"> means an allowance for additional time incorporated in the New Working Timetable or (where the Train Operator requests that the allowance is not incorporated in the New Working Timetable and Network Rail complies with that request) the Applicable Timetable to allow a Train to regain time lost during an earlier part of its </w:t>
      </w:r>
      <w:proofErr w:type="gramStart"/>
      <w:r w:rsidR="00041BCD">
        <w:t>journey;</w:t>
      </w:r>
      <w:proofErr w:type="gramEnd"/>
    </w:p>
    <w:p w14:paraId="408EB7EE" w14:textId="381F7542" w:rsidR="00041BCD" w:rsidRDefault="00CB06F1" w:rsidP="008B59FF">
      <w:pPr>
        <w:pStyle w:val="BodyText3"/>
      </w:pPr>
      <w:r>
        <w:rPr>
          <w:b/>
        </w:rPr>
        <w:t>"</w:t>
      </w:r>
      <w:r w:rsidR="00041BCD" w:rsidRPr="008B476C">
        <w:rPr>
          <w:b/>
        </w:rPr>
        <w:t>Restriction of Use</w:t>
      </w:r>
      <w:r>
        <w:rPr>
          <w:b/>
        </w:rPr>
        <w:t>"</w:t>
      </w:r>
      <w:r w:rsidR="00041BCD">
        <w:t xml:space="preserve"> means, in respect of any day, any </w:t>
      </w:r>
      <w:r w:rsidR="0051580E">
        <w:t>difference from the normal capability</w:t>
      </w:r>
      <w:r w:rsidR="00041BCD">
        <w:t xml:space="preserve"> of all or any part of the Routes (</w:t>
      </w:r>
      <w:r w:rsidR="0051580E">
        <w:t xml:space="preserve">where the normal capability of the Routes is expressed </w:t>
      </w:r>
      <w:r w:rsidR="00041BCD">
        <w:t>in the Applicable Timetable Planning Rules relevant to that day notified to each Timetable Participant on or before D-26</w:t>
      </w:r>
      <w:r w:rsidR="00755374" w:rsidRPr="0051580E">
        <w:t>)</w:t>
      </w:r>
      <w:r w:rsidR="00041BCD">
        <w:t xml:space="preserve"> which results in:</w:t>
      </w:r>
    </w:p>
    <w:p w14:paraId="3E32F15D" w14:textId="77777777" w:rsidR="00041BCD" w:rsidRDefault="00041BCD" w:rsidP="00DA7D96">
      <w:pPr>
        <w:pStyle w:val="Heading5"/>
        <w:numPr>
          <w:ilvl w:val="4"/>
          <w:numId w:val="23"/>
        </w:numPr>
      </w:pPr>
      <w:bookmarkStart w:id="521" w:name="_Ref500149964"/>
      <w:r>
        <w:t>a difference between the Applicable Timetable on that day as compared with the New Working Timetable in respect of that day; and/or</w:t>
      </w:r>
      <w:bookmarkEnd w:id="521"/>
    </w:p>
    <w:p w14:paraId="436256B3" w14:textId="77777777" w:rsidR="00041BCD" w:rsidRDefault="00041BCD" w:rsidP="001B7B82">
      <w:pPr>
        <w:pStyle w:val="Heading5"/>
      </w:pPr>
      <w:bookmarkStart w:id="522" w:name="_Ref500149965"/>
      <w:r>
        <w:t xml:space="preserve">a difference between the New Working Timetable on that day as compared with the Corresponding Day Timetable in respect of the Corresponding </w:t>
      </w:r>
      <w:proofErr w:type="gramStart"/>
      <w:r>
        <w:t>Day;</w:t>
      </w:r>
      <w:bookmarkEnd w:id="522"/>
      <w:proofErr w:type="gramEnd"/>
    </w:p>
    <w:p w14:paraId="2EA4E9AB" w14:textId="77777777" w:rsidR="00041BCD" w:rsidRDefault="00CB06F1" w:rsidP="008B59FF">
      <w:pPr>
        <w:pStyle w:val="BodyText3"/>
      </w:pPr>
      <w:r>
        <w:rPr>
          <w:b/>
        </w:rPr>
        <w:lastRenderedPageBreak/>
        <w:t>"</w:t>
      </w:r>
      <w:r w:rsidR="00041BCD" w:rsidRPr="001B7B82">
        <w:rPr>
          <w:b/>
        </w:rPr>
        <w:t>Restriction of Use Day</w:t>
      </w:r>
      <w:r>
        <w:rPr>
          <w:b/>
        </w:rPr>
        <w:t>"</w:t>
      </w:r>
      <w:r w:rsidR="00C05F8C">
        <w:rPr>
          <w:b/>
        </w:rPr>
        <w:t xml:space="preserve"> </w:t>
      </w:r>
      <w:r w:rsidR="00041BCD">
        <w:t xml:space="preserve">means a day on which a Network Rail Restriction of Use is taken or deemed to be </w:t>
      </w:r>
      <w:proofErr w:type="gramStart"/>
      <w:r w:rsidR="00041BCD">
        <w:t>taken;</w:t>
      </w:r>
      <w:proofErr w:type="gramEnd"/>
    </w:p>
    <w:p w14:paraId="07A51A65" w14:textId="4C9B3D65" w:rsidR="00041BCD" w:rsidRDefault="00CB06F1" w:rsidP="008B59FF">
      <w:pPr>
        <w:pStyle w:val="BodyText3"/>
      </w:pPr>
      <w:r>
        <w:rPr>
          <w:b/>
        </w:rPr>
        <w:t>"</w:t>
      </w:r>
      <w:proofErr w:type="spellStart"/>
      <w:r w:rsidR="00041BCD" w:rsidRPr="001B7B82">
        <w:rPr>
          <w:b/>
        </w:rPr>
        <w:t>RoU</w:t>
      </w:r>
      <w:proofErr w:type="spellEnd"/>
      <w:r w:rsidR="00041BCD" w:rsidRPr="001B7B82">
        <w:rPr>
          <w:b/>
        </w:rPr>
        <w:t xml:space="preserve"> Claim Notice</w:t>
      </w:r>
      <w:r>
        <w:rPr>
          <w:b/>
        </w:rPr>
        <w:t>"</w:t>
      </w:r>
      <w:r w:rsidR="00041BCD">
        <w:t xml:space="preserve"> means a notice issued by either party pursuant to paragraph</w:t>
      </w:r>
      <w:r w:rsidR="00E32EC0">
        <w:t xml:space="preserve"> </w:t>
      </w:r>
      <w:proofErr w:type="gramStart"/>
      <w:r w:rsidR="00E32EC0">
        <w:t>2.8</w:t>
      </w:r>
      <w:r w:rsidR="00041BCD">
        <w:t>;</w:t>
      </w:r>
      <w:proofErr w:type="gramEnd"/>
    </w:p>
    <w:p w14:paraId="63F23CED" w14:textId="77777777" w:rsidR="00041BCD" w:rsidRDefault="00CB06F1" w:rsidP="008B59FF">
      <w:pPr>
        <w:pStyle w:val="BodyText3"/>
      </w:pPr>
      <w:r>
        <w:rPr>
          <w:b/>
        </w:rPr>
        <w:t>"</w:t>
      </w:r>
      <w:proofErr w:type="spellStart"/>
      <w:r w:rsidR="00041BCD" w:rsidRPr="001B7B82">
        <w:rPr>
          <w:b/>
        </w:rPr>
        <w:t>RoU</w:t>
      </w:r>
      <w:proofErr w:type="spellEnd"/>
      <w:r w:rsidR="00041BCD" w:rsidRPr="001B7B82">
        <w:rPr>
          <w:b/>
        </w:rPr>
        <w:t xml:space="preserve"> Direct Costs</w:t>
      </w:r>
      <w:r>
        <w:rPr>
          <w:b/>
        </w:rPr>
        <w:t>"</w:t>
      </w:r>
      <w:r w:rsidR="00041BCD">
        <w:t xml:space="preserve"> means the aggregate amount of:</w:t>
      </w:r>
    </w:p>
    <w:p w14:paraId="5F183EB1" w14:textId="77777777" w:rsidR="00041BCD" w:rsidRDefault="00041BCD" w:rsidP="00DA7D96">
      <w:pPr>
        <w:pStyle w:val="Heading5"/>
        <w:numPr>
          <w:ilvl w:val="4"/>
          <w:numId w:val="24"/>
        </w:numPr>
      </w:pPr>
      <w:bookmarkStart w:id="523" w:name="_Ref500149966"/>
      <w:r>
        <w:t xml:space="preserve">bus and taxi hire </w:t>
      </w:r>
      <w:proofErr w:type="gramStart"/>
      <w:r>
        <w:t>costs;</w:t>
      </w:r>
      <w:bookmarkEnd w:id="523"/>
      <w:proofErr w:type="gramEnd"/>
    </w:p>
    <w:p w14:paraId="4029EA09" w14:textId="77777777" w:rsidR="00041BCD" w:rsidRDefault="00041BCD" w:rsidP="001B7B82">
      <w:pPr>
        <w:pStyle w:val="Heading5"/>
      </w:pPr>
      <w:bookmarkStart w:id="524" w:name="_Ref500149967"/>
      <w:r>
        <w:t xml:space="preserve">publicity </w:t>
      </w:r>
      <w:proofErr w:type="gramStart"/>
      <w:r>
        <w:t>costs;</w:t>
      </w:r>
      <w:bookmarkEnd w:id="524"/>
      <w:proofErr w:type="gramEnd"/>
    </w:p>
    <w:p w14:paraId="23043E07" w14:textId="77777777" w:rsidR="00041BCD" w:rsidRDefault="00041BCD" w:rsidP="001B7B82">
      <w:pPr>
        <w:pStyle w:val="Heading5"/>
      </w:pPr>
      <w:bookmarkStart w:id="525" w:name="_Ref500149968"/>
      <w:r>
        <w:t>train planning and diagramming costs; and</w:t>
      </w:r>
      <w:bookmarkEnd w:id="525"/>
    </w:p>
    <w:p w14:paraId="74CC5573" w14:textId="77777777" w:rsidR="00041BCD" w:rsidRDefault="00041BCD" w:rsidP="001B7B82">
      <w:pPr>
        <w:pStyle w:val="Heading5"/>
      </w:pPr>
      <w:bookmarkStart w:id="526" w:name="_Ref500149969"/>
      <w:r>
        <w:t xml:space="preserve">other costs directly related to the organisation and  management of the Train Operator’s response to a Type </w:t>
      </w:r>
      <w:bookmarkStart w:id="527" w:name="DocXTextRef270"/>
      <w:r>
        <w:t>2</w:t>
      </w:r>
      <w:bookmarkEnd w:id="527"/>
      <w:r>
        <w:t xml:space="preserve"> Restriction of Use,</w:t>
      </w:r>
      <w:bookmarkEnd w:id="526"/>
    </w:p>
    <w:p w14:paraId="5DF724D8" w14:textId="0C477429" w:rsidR="00041BCD" w:rsidRDefault="00041BCD" w:rsidP="001B7B82">
      <w:pPr>
        <w:pStyle w:val="BodyText3"/>
      </w:pPr>
      <w:r>
        <w:t xml:space="preserve">reasonably incurred by the Train Operator </w:t>
      </w:r>
      <w:proofErr w:type="gramStart"/>
      <w:r>
        <w:t>as a result of</w:t>
      </w:r>
      <w:proofErr w:type="gramEnd"/>
      <w:r>
        <w:t xml:space="preserve"> a Type </w:t>
      </w:r>
      <w:bookmarkStart w:id="528" w:name="DocXTextRef271"/>
      <w:r>
        <w:t>2</w:t>
      </w:r>
      <w:bookmarkEnd w:id="528"/>
      <w:r>
        <w:t xml:space="preserve"> Restriction of Use, adjusted</w:t>
      </w:r>
      <w:r w:rsidR="003203DF">
        <w:t> </w:t>
      </w:r>
      <w:r>
        <w:t>by:</w:t>
      </w:r>
    </w:p>
    <w:p w14:paraId="6D4D6D46" w14:textId="77777777" w:rsidR="00041BCD" w:rsidRDefault="00041BCD" w:rsidP="001B7B82">
      <w:pPr>
        <w:pStyle w:val="Heading6"/>
      </w:pPr>
      <w:bookmarkStart w:id="529" w:name="_Ref500149970"/>
      <w:r>
        <w:t xml:space="preserve">adding any increase in </w:t>
      </w:r>
      <w:proofErr w:type="spellStart"/>
      <w:r>
        <w:t>RoU</w:t>
      </w:r>
      <w:proofErr w:type="spellEnd"/>
      <w:r>
        <w:t xml:space="preserve"> Variable Costs; and</w:t>
      </w:r>
      <w:bookmarkEnd w:id="529"/>
    </w:p>
    <w:p w14:paraId="4E660B78" w14:textId="77777777" w:rsidR="00041BCD" w:rsidRDefault="00041BCD" w:rsidP="001B7B82">
      <w:pPr>
        <w:pStyle w:val="Heading6"/>
      </w:pPr>
      <w:bookmarkStart w:id="530" w:name="_Ref500149971"/>
      <w:r>
        <w:t xml:space="preserve">deducting any decrease in </w:t>
      </w:r>
      <w:proofErr w:type="spellStart"/>
      <w:r>
        <w:t>RoU</w:t>
      </w:r>
      <w:proofErr w:type="spellEnd"/>
      <w:r>
        <w:t xml:space="preserve"> Variable </w:t>
      </w:r>
      <w:proofErr w:type="gramStart"/>
      <w:r>
        <w:t>Costs;</w:t>
      </w:r>
      <w:bookmarkEnd w:id="530"/>
      <w:proofErr w:type="gramEnd"/>
    </w:p>
    <w:p w14:paraId="3BD2C9F2" w14:textId="77777777" w:rsidR="00041BCD" w:rsidRDefault="00CB06F1" w:rsidP="008B59FF">
      <w:pPr>
        <w:pStyle w:val="BodyText3"/>
      </w:pPr>
      <w:r>
        <w:rPr>
          <w:b/>
        </w:rPr>
        <w:t>"</w:t>
      </w:r>
      <w:proofErr w:type="spellStart"/>
      <w:r w:rsidR="00041BCD" w:rsidRPr="001B7B82">
        <w:rPr>
          <w:b/>
        </w:rPr>
        <w:t>RoU</w:t>
      </w:r>
      <w:proofErr w:type="spellEnd"/>
      <w:r w:rsidR="00041BCD" w:rsidRPr="001B7B82">
        <w:rPr>
          <w:b/>
        </w:rPr>
        <w:t xml:space="preserve"> Liability</w:t>
      </w:r>
      <w:r>
        <w:rPr>
          <w:b/>
        </w:rPr>
        <w:t>"</w:t>
      </w:r>
      <w:r w:rsidR="00041BCD">
        <w:t xml:space="preserve"> means any costs, direct losses and expenses (including any loss of revenue) reasonably incurred or reasonably expected to be incurred by the Train Operator (including any increase in </w:t>
      </w:r>
      <w:proofErr w:type="spellStart"/>
      <w:r w:rsidR="00041BCD">
        <w:t>RoU</w:t>
      </w:r>
      <w:proofErr w:type="spellEnd"/>
      <w:r w:rsidR="00041BCD">
        <w:t xml:space="preserve"> Variable Costs but net of any benefit arising from the taking of a Restriction of Use including any decrease in </w:t>
      </w:r>
      <w:proofErr w:type="spellStart"/>
      <w:r w:rsidR="00041BCD">
        <w:t>RoU</w:t>
      </w:r>
      <w:proofErr w:type="spellEnd"/>
      <w:r w:rsidR="00041BCD">
        <w:t xml:space="preserve"> Variable Costs) as a consequence of a Type </w:t>
      </w:r>
      <w:bookmarkStart w:id="531" w:name="DocXTextRef272"/>
      <w:r w:rsidR="00041BCD">
        <w:t>3</w:t>
      </w:r>
      <w:bookmarkEnd w:id="531"/>
      <w:r w:rsidR="00041BCD">
        <w:t xml:space="preserve"> Restriction of Use or any Restriction(s) of Use covered by an SPD Claim;</w:t>
      </w:r>
    </w:p>
    <w:p w14:paraId="209A0A1B" w14:textId="77777777" w:rsidR="00041BCD" w:rsidRDefault="00CB06F1" w:rsidP="008B59FF">
      <w:pPr>
        <w:pStyle w:val="BodyText3"/>
      </w:pPr>
      <w:r>
        <w:rPr>
          <w:b/>
        </w:rPr>
        <w:t>"</w:t>
      </w:r>
      <w:proofErr w:type="spellStart"/>
      <w:r w:rsidR="00041BCD" w:rsidRPr="001B7B82">
        <w:rPr>
          <w:b/>
        </w:rPr>
        <w:t>RoU</w:t>
      </w:r>
      <w:proofErr w:type="spellEnd"/>
      <w:r w:rsidR="00041BCD" w:rsidRPr="001B7B82">
        <w:rPr>
          <w:b/>
        </w:rPr>
        <w:t xml:space="preserve"> Losses</w:t>
      </w:r>
      <w:r>
        <w:rPr>
          <w:b/>
        </w:rPr>
        <w:t>"</w:t>
      </w:r>
      <w:r w:rsidR="00041BCD">
        <w:t xml:space="preserve"> means any </w:t>
      </w:r>
      <w:proofErr w:type="spellStart"/>
      <w:r w:rsidR="00041BCD">
        <w:t>RoU</w:t>
      </w:r>
      <w:proofErr w:type="spellEnd"/>
      <w:r w:rsidR="00041BCD">
        <w:t xml:space="preserve"> Direct Costs or </w:t>
      </w:r>
      <w:proofErr w:type="spellStart"/>
      <w:r w:rsidR="00041BCD">
        <w:t>RoU</w:t>
      </w:r>
      <w:proofErr w:type="spellEnd"/>
      <w:r w:rsidR="00041BCD">
        <w:t xml:space="preserve"> Liability (as applicable</w:t>
      </w:r>
      <w:proofErr w:type="gramStart"/>
      <w:r w:rsidR="00041BCD">
        <w:t>);</w:t>
      </w:r>
      <w:proofErr w:type="gramEnd"/>
    </w:p>
    <w:p w14:paraId="50826255" w14:textId="77777777" w:rsidR="00041BCD" w:rsidRDefault="00CB06F1" w:rsidP="008B59FF">
      <w:pPr>
        <w:pStyle w:val="BodyText3"/>
      </w:pPr>
      <w:r>
        <w:rPr>
          <w:b/>
        </w:rPr>
        <w:t>"</w:t>
      </w:r>
      <w:proofErr w:type="spellStart"/>
      <w:r w:rsidR="00041BCD" w:rsidRPr="001B7B82">
        <w:rPr>
          <w:b/>
        </w:rPr>
        <w:t>RoU</w:t>
      </w:r>
      <w:proofErr w:type="spellEnd"/>
      <w:r w:rsidR="00041BCD" w:rsidRPr="001B7B82">
        <w:rPr>
          <w:b/>
        </w:rPr>
        <w:t xml:space="preserve"> Trigger Date</w:t>
      </w:r>
      <w:r>
        <w:rPr>
          <w:b/>
        </w:rPr>
        <w:t>"</w:t>
      </w:r>
      <w:r w:rsidR="00041BCD">
        <w:t xml:space="preserve"> means, in respect of any Period, the later to occur of the following:</w:t>
      </w:r>
    </w:p>
    <w:p w14:paraId="35033D62" w14:textId="77777777" w:rsidR="00041BCD" w:rsidRDefault="00041BCD" w:rsidP="00DA7D96">
      <w:pPr>
        <w:pStyle w:val="Heading5"/>
        <w:numPr>
          <w:ilvl w:val="4"/>
          <w:numId w:val="25"/>
        </w:numPr>
      </w:pPr>
      <w:bookmarkStart w:id="532" w:name="_Ref500149972"/>
      <w:r>
        <w:t>the date on which Network Rail issues a Day 42 Statement; and</w:t>
      </w:r>
      <w:bookmarkEnd w:id="532"/>
    </w:p>
    <w:p w14:paraId="58569EA9" w14:textId="5B940920" w:rsidR="00041BCD" w:rsidRDefault="00041BCD" w:rsidP="001B7B82">
      <w:pPr>
        <w:pStyle w:val="Heading5"/>
      </w:pPr>
      <w:bookmarkStart w:id="533" w:name="_Ref500149973"/>
      <w:r>
        <w:t>in the event of any dispute in respect of Network Rail’s Day 42 Statement, the</w:t>
      </w:r>
      <w:r w:rsidR="003203DF">
        <w:t> </w:t>
      </w:r>
      <w:r>
        <w:t xml:space="preserve">date on which such dispute is agreed or </w:t>
      </w:r>
      <w:proofErr w:type="gramStart"/>
      <w:r>
        <w:t>determined;</w:t>
      </w:r>
      <w:bookmarkEnd w:id="533"/>
      <w:proofErr w:type="gramEnd"/>
    </w:p>
    <w:p w14:paraId="0E118CDE" w14:textId="6E5B4C5C" w:rsidR="00041BCD" w:rsidRDefault="00CB06F1" w:rsidP="008B59FF">
      <w:pPr>
        <w:pStyle w:val="BodyText3"/>
      </w:pPr>
      <w:r>
        <w:rPr>
          <w:b/>
        </w:rPr>
        <w:t>"</w:t>
      </w:r>
      <w:proofErr w:type="spellStart"/>
      <w:r w:rsidR="00041BCD" w:rsidRPr="001B7B82">
        <w:rPr>
          <w:b/>
        </w:rPr>
        <w:t>RoU</w:t>
      </w:r>
      <w:proofErr w:type="spellEnd"/>
      <w:r w:rsidR="00041BCD" w:rsidRPr="001B7B82">
        <w:rPr>
          <w:b/>
        </w:rPr>
        <w:t xml:space="preserve"> Variable Costs</w:t>
      </w:r>
      <w:r>
        <w:rPr>
          <w:b/>
        </w:rPr>
        <w:t>"</w:t>
      </w:r>
      <w:r w:rsidR="00041BCD">
        <w:t xml:space="preserve"> means any Train Operator costs which vary as a result of a Restriction of Use or where applicable an Over-run arising directly from changes in train mileage including maintenance, fuel or the Traction Electricity Charge</w:t>
      </w:r>
      <w:r w:rsidR="00F0548B">
        <w:t xml:space="preserve"> and </w:t>
      </w:r>
      <w:r w:rsidR="00041BCD">
        <w:t xml:space="preserve">the Variable Usage Charge </w:t>
      </w:r>
      <w:r w:rsidR="000C5DEA">
        <w:t xml:space="preserve">and the VUC Default Charge </w:t>
      </w:r>
      <w:r w:rsidR="00041BCD">
        <w:t>(as such terms are defined in</w:t>
      </w:r>
      <w:r w:rsidR="00E32EC0" w:rsidRPr="00E32EC0">
        <w:t xml:space="preserve"> </w:t>
      </w:r>
      <w:r w:rsidR="00E32EC0">
        <w:t>Schedule 7</w:t>
      </w:r>
      <w:proofErr w:type="gramStart"/>
      <w:r w:rsidR="00041BCD">
        <w:t>);</w:t>
      </w:r>
      <w:proofErr w:type="gramEnd"/>
    </w:p>
    <w:p w14:paraId="43B74A47" w14:textId="24B98400" w:rsidR="00041BCD" w:rsidRDefault="00CB06F1" w:rsidP="008B59FF">
      <w:pPr>
        <w:pStyle w:val="BodyText3"/>
      </w:pPr>
      <w:r>
        <w:rPr>
          <w:b/>
        </w:rPr>
        <w:t>"</w:t>
      </w:r>
      <w:r w:rsidR="00041BCD" w:rsidRPr="001B7B82">
        <w:rPr>
          <w:b/>
        </w:rPr>
        <w:t>SPD Claim</w:t>
      </w:r>
      <w:r>
        <w:rPr>
          <w:b/>
        </w:rPr>
        <w:t>"</w:t>
      </w:r>
      <w:r w:rsidR="00041BCD">
        <w:t xml:space="preserve"> has the meaning specified in paragraph</w:t>
      </w:r>
      <w:r w:rsidR="00E32EC0">
        <w:t xml:space="preserve"> </w:t>
      </w:r>
      <w:proofErr w:type="gramStart"/>
      <w:r w:rsidR="00E32EC0">
        <w:t>2.10(d)</w:t>
      </w:r>
      <w:r w:rsidR="00041BCD">
        <w:t>;</w:t>
      </w:r>
      <w:proofErr w:type="gramEnd"/>
    </w:p>
    <w:p w14:paraId="69A95A89" w14:textId="7948B3F9" w:rsidR="00041BCD" w:rsidRDefault="00CB06F1" w:rsidP="008B59FF">
      <w:pPr>
        <w:pStyle w:val="BodyText3"/>
      </w:pPr>
      <w:r>
        <w:rPr>
          <w:b/>
        </w:rPr>
        <w:t>"</w:t>
      </w:r>
      <w:r w:rsidR="00041BCD" w:rsidRPr="001B7B82">
        <w:rPr>
          <w:b/>
        </w:rPr>
        <w:t>SPD Notice</w:t>
      </w:r>
      <w:r>
        <w:rPr>
          <w:b/>
        </w:rPr>
        <w:t>"</w:t>
      </w:r>
      <w:r w:rsidR="00041BCD">
        <w:t xml:space="preserve"> means a notice issued by either party pursuant to paragraph</w:t>
      </w:r>
      <w:r w:rsidR="00E32EC0">
        <w:t xml:space="preserve"> </w:t>
      </w:r>
      <w:proofErr w:type="gramStart"/>
      <w:r w:rsidR="00E32EC0">
        <w:t>2.10(a)</w:t>
      </w:r>
      <w:r w:rsidR="00041BCD">
        <w:t>;</w:t>
      </w:r>
      <w:proofErr w:type="gramEnd"/>
    </w:p>
    <w:p w14:paraId="21032452" w14:textId="77777777" w:rsidR="00041BCD" w:rsidRDefault="00CB06F1" w:rsidP="008B59FF">
      <w:pPr>
        <w:pStyle w:val="BodyText3"/>
      </w:pPr>
      <w:r>
        <w:rPr>
          <w:b/>
        </w:rPr>
        <w:t>"</w:t>
      </w:r>
      <w:r w:rsidR="00041BCD" w:rsidRPr="001B7B82">
        <w:rPr>
          <w:b/>
        </w:rPr>
        <w:t>SPD Period</w:t>
      </w:r>
      <w:r>
        <w:rPr>
          <w:b/>
        </w:rPr>
        <w:t>"</w:t>
      </w:r>
      <w:r w:rsidR="00041BCD">
        <w:t xml:space="preserve"> means the period of any </w:t>
      </w:r>
      <w:bookmarkStart w:id="534" w:name="DocXTextRef277"/>
      <w:r w:rsidR="00041BCD">
        <w:t>3</w:t>
      </w:r>
      <w:bookmarkEnd w:id="534"/>
      <w:r w:rsidR="00041BCD">
        <w:t xml:space="preserve"> or </w:t>
      </w:r>
      <w:bookmarkStart w:id="535" w:name="DocXTextRef278"/>
      <w:r w:rsidR="00041BCD">
        <w:t>7</w:t>
      </w:r>
      <w:bookmarkEnd w:id="535"/>
      <w:r w:rsidR="00041BCD">
        <w:t xml:space="preserve"> (as the case may be) consecutive Periods in which it is agreed or determined that Sustained Planned Disruption has occurred in respect of the Train Operator, together with any subsequent consecutive Period up to but excluding the first Period to occur in respect of which it is agreed or determined that the test for Sustained Planned Disruption is not satisfied in respect of the Train Operator;</w:t>
      </w:r>
    </w:p>
    <w:p w14:paraId="10951C82" w14:textId="1A9DB9B1" w:rsidR="00041BCD" w:rsidRDefault="00CB06F1" w:rsidP="008B59FF">
      <w:pPr>
        <w:pStyle w:val="BodyText3"/>
      </w:pPr>
      <w:r>
        <w:rPr>
          <w:b/>
        </w:rPr>
        <w:t>"</w:t>
      </w:r>
      <w:r w:rsidR="00041BCD" w:rsidRPr="001B7B82">
        <w:rPr>
          <w:b/>
        </w:rPr>
        <w:t>SPD Cost Threshold No.1</w:t>
      </w:r>
      <w:r>
        <w:rPr>
          <w:b/>
        </w:rPr>
        <w:t>"</w:t>
      </w:r>
      <w:r w:rsidR="00041BCD">
        <w:t xml:space="preserve"> means [£</w:t>
      </w:r>
      <w:r w:rsidR="00DA5849">
        <w:t>●</w:t>
      </w:r>
      <w:r w:rsidR="008B476C">
        <w:rPr>
          <w:vertAlign w:val="superscript"/>
        </w:rPr>
        <w:t>in 2017-2018 prices</w:t>
      </w:r>
      <w:proofErr w:type="gramStart"/>
      <w:r w:rsidR="00041BCD">
        <w:t>];</w:t>
      </w:r>
      <w:proofErr w:type="gramEnd"/>
    </w:p>
    <w:p w14:paraId="43735BFA" w14:textId="63FD8EF3" w:rsidR="00041BCD" w:rsidRDefault="00CB06F1" w:rsidP="008B59FF">
      <w:pPr>
        <w:pStyle w:val="BodyText3"/>
      </w:pPr>
      <w:r>
        <w:rPr>
          <w:b/>
        </w:rPr>
        <w:t>"</w:t>
      </w:r>
      <w:r w:rsidR="00041BCD" w:rsidRPr="001B7B82">
        <w:rPr>
          <w:b/>
        </w:rPr>
        <w:t>SPD Cost Threshold No.2</w:t>
      </w:r>
      <w:r>
        <w:rPr>
          <w:b/>
        </w:rPr>
        <w:t>"</w:t>
      </w:r>
      <w:r w:rsidR="00041BCD">
        <w:t xml:space="preserve"> means [£</w:t>
      </w:r>
      <w:r w:rsidR="00DA5849">
        <w:t>●</w:t>
      </w:r>
      <w:r w:rsidR="008B476C">
        <w:rPr>
          <w:vertAlign w:val="superscript"/>
        </w:rPr>
        <w:t>in 2017-2018 prices</w:t>
      </w:r>
      <w:proofErr w:type="gramStart"/>
      <w:r w:rsidR="00041BCD">
        <w:t>];</w:t>
      </w:r>
      <w:proofErr w:type="gramEnd"/>
    </w:p>
    <w:p w14:paraId="3B9C5ADD" w14:textId="03B9FC1E" w:rsidR="00041BCD" w:rsidRDefault="00CB06F1" w:rsidP="008B59FF">
      <w:pPr>
        <w:pStyle w:val="BodyText3"/>
      </w:pPr>
      <w:r>
        <w:rPr>
          <w:b/>
        </w:rPr>
        <w:t>"</w:t>
      </w:r>
      <w:r w:rsidR="00041BCD" w:rsidRPr="001B7B82">
        <w:rPr>
          <w:b/>
        </w:rPr>
        <w:t>SPD Revenue Threshold No.1</w:t>
      </w:r>
      <w:r>
        <w:rPr>
          <w:b/>
        </w:rPr>
        <w:t>"</w:t>
      </w:r>
      <w:r w:rsidR="00041BCD">
        <w:t xml:space="preserve"> means 20% of </w:t>
      </w:r>
      <w:r w:rsidR="00FD7DB0">
        <w:t>1/13</w:t>
      </w:r>
      <w:r w:rsidR="00FD7DB0" w:rsidRPr="00DA07FA">
        <w:rPr>
          <w:vertAlign w:val="superscript"/>
        </w:rPr>
        <w:t>th</w:t>
      </w:r>
      <w:r w:rsidR="00FD7DB0">
        <w:t xml:space="preserve"> of</w:t>
      </w:r>
      <w:r w:rsidR="00262648">
        <w:t xml:space="preserve"> </w:t>
      </w:r>
      <w:r w:rsidR="00041BCD">
        <w:t>the relevant Defined Service Group Revenue</w:t>
      </w:r>
      <w:r w:rsidR="00FD7DB0">
        <w:t xml:space="preserve"> over three consecutive </w:t>
      </w:r>
      <w:proofErr w:type="gramStart"/>
      <w:r w:rsidR="00FD7DB0">
        <w:t>Periods</w:t>
      </w:r>
      <w:r w:rsidR="00041BCD">
        <w:t>;</w:t>
      </w:r>
      <w:proofErr w:type="gramEnd"/>
    </w:p>
    <w:p w14:paraId="7856B057" w14:textId="43554DBE" w:rsidR="00041BCD" w:rsidRDefault="00CB06F1" w:rsidP="008B59FF">
      <w:pPr>
        <w:pStyle w:val="BodyText3"/>
      </w:pPr>
      <w:r>
        <w:rPr>
          <w:b/>
        </w:rPr>
        <w:lastRenderedPageBreak/>
        <w:t>"</w:t>
      </w:r>
      <w:r w:rsidR="00041BCD" w:rsidRPr="001B7B82">
        <w:rPr>
          <w:b/>
        </w:rPr>
        <w:t>SPD Revenue Threshold No.2</w:t>
      </w:r>
      <w:r>
        <w:rPr>
          <w:b/>
        </w:rPr>
        <w:t>"</w:t>
      </w:r>
      <w:r w:rsidR="00041BCD">
        <w:t xml:space="preserve"> means 15% of </w:t>
      </w:r>
      <w:r w:rsidR="00FD7DB0">
        <w:t>1/13</w:t>
      </w:r>
      <w:r w:rsidR="00FD7DB0" w:rsidRPr="00DA07FA">
        <w:rPr>
          <w:vertAlign w:val="superscript"/>
        </w:rPr>
        <w:t>th</w:t>
      </w:r>
      <w:r w:rsidR="00FD7DB0">
        <w:t xml:space="preserve"> of</w:t>
      </w:r>
      <w:r w:rsidR="00262648">
        <w:t xml:space="preserve"> </w:t>
      </w:r>
      <w:r w:rsidR="00041BCD">
        <w:t>the relevant Defined Service Group Revenue</w:t>
      </w:r>
      <w:r w:rsidR="00DA07FA">
        <w:t xml:space="preserve"> </w:t>
      </w:r>
      <w:r w:rsidR="00FD7DB0">
        <w:t xml:space="preserve">over seven consecutive </w:t>
      </w:r>
      <w:proofErr w:type="gramStart"/>
      <w:r w:rsidR="00FD7DB0">
        <w:t>Periods</w:t>
      </w:r>
      <w:r w:rsidR="00041BCD">
        <w:t>;</w:t>
      </w:r>
      <w:proofErr w:type="gramEnd"/>
    </w:p>
    <w:p w14:paraId="30B7F490" w14:textId="0C3C8919" w:rsidR="00041BCD" w:rsidRDefault="00CB06F1" w:rsidP="008B59FF">
      <w:pPr>
        <w:pStyle w:val="BodyText3"/>
      </w:pPr>
      <w:r>
        <w:rPr>
          <w:b/>
        </w:rPr>
        <w:t>"</w:t>
      </w:r>
      <w:r w:rsidR="00041BCD" w:rsidRPr="001B7B82">
        <w:rPr>
          <w:b/>
        </w:rPr>
        <w:t>SPD Termination Notice</w:t>
      </w:r>
      <w:r>
        <w:rPr>
          <w:b/>
        </w:rPr>
        <w:t>"</w:t>
      </w:r>
      <w:r w:rsidR="00041BCD">
        <w:t xml:space="preserve"> has the meaning specified in paragraph</w:t>
      </w:r>
      <w:r w:rsidR="00E32EC0">
        <w:t xml:space="preserve"> </w:t>
      </w:r>
      <w:proofErr w:type="gramStart"/>
      <w:r w:rsidR="00E32EC0">
        <w:t>2.10(c)</w:t>
      </w:r>
      <w:r w:rsidR="00041BCD">
        <w:t>;</w:t>
      </w:r>
      <w:proofErr w:type="gramEnd"/>
    </w:p>
    <w:p w14:paraId="1C2E1500" w14:textId="77777777" w:rsidR="00041BCD" w:rsidRDefault="00CB06F1" w:rsidP="008B59FF">
      <w:pPr>
        <w:pStyle w:val="BodyText3"/>
      </w:pPr>
      <w:r>
        <w:rPr>
          <w:b/>
        </w:rPr>
        <w:t>"</w:t>
      </w:r>
      <w:r w:rsidR="00041BCD" w:rsidRPr="001B7B82">
        <w:rPr>
          <w:b/>
        </w:rPr>
        <w:t>Sustained Planned Disruption</w:t>
      </w:r>
      <w:r>
        <w:rPr>
          <w:b/>
        </w:rPr>
        <w:t>"</w:t>
      </w:r>
      <w:r w:rsidR="00041BCD" w:rsidRPr="001B7B82">
        <w:rPr>
          <w:b/>
        </w:rPr>
        <w:t xml:space="preserve"> or </w:t>
      </w:r>
      <w:r>
        <w:rPr>
          <w:b/>
        </w:rPr>
        <w:t>"</w:t>
      </w:r>
      <w:r w:rsidR="00041BCD" w:rsidRPr="001B7B82">
        <w:rPr>
          <w:b/>
        </w:rPr>
        <w:t>SPD</w:t>
      </w:r>
      <w:r>
        <w:rPr>
          <w:b/>
        </w:rPr>
        <w:t>"</w:t>
      </w:r>
      <w:r w:rsidR="00041BCD">
        <w:t xml:space="preserve"> means a circumstance where:</w:t>
      </w:r>
    </w:p>
    <w:p w14:paraId="2EE86EED" w14:textId="4F391CA9" w:rsidR="00041BCD" w:rsidRDefault="00041BCD" w:rsidP="00DA7D96">
      <w:pPr>
        <w:pStyle w:val="Heading5"/>
        <w:numPr>
          <w:ilvl w:val="4"/>
          <w:numId w:val="26"/>
        </w:numPr>
      </w:pPr>
      <w:bookmarkStart w:id="536" w:name="_Ref500149974"/>
      <w:r>
        <w:t xml:space="preserve">the aggregate of the compensation payable in respect of a Service Group calculated in accordance with paragraph </w:t>
      </w:r>
      <w:r w:rsidR="00DF4F86">
        <w:fldChar w:fldCharType="begin"/>
      </w:r>
      <w:r w:rsidR="00DF4F86">
        <w:instrText xml:space="preserve"> REF _Ref500150056 \n \h </w:instrText>
      </w:r>
      <w:r w:rsidR="00DF4F86">
        <w:fldChar w:fldCharType="separate"/>
      </w:r>
      <w:r w:rsidR="00F03D52">
        <w:t>3</w:t>
      </w:r>
      <w:r w:rsidR="00DF4F86">
        <w:fldChar w:fldCharType="end"/>
      </w:r>
      <w:r>
        <w:t xml:space="preserve"> for any one or more Restrictions of Use during:</w:t>
      </w:r>
      <w:bookmarkEnd w:id="536"/>
    </w:p>
    <w:p w14:paraId="25F45058" w14:textId="77777777" w:rsidR="00041BCD" w:rsidRDefault="00CC7070" w:rsidP="001B7B82">
      <w:pPr>
        <w:pStyle w:val="Heading6"/>
      </w:pPr>
      <w:bookmarkStart w:id="537" w:name="_Ref500149975"/>
      <w:r>
        <w:t>three</w:t>
      </w:r>
      <w:r w:rsidR="00041BCD">
        <w:t xml:space="preserve"> consecutive Periods is equal to or exceeds SPD Revenue Threshold No.</w:t>
      </w:r>
      <w:proofErr w:type="gramStart"/>
      <w:r w:rsidR="00041BCD">
        <w:t>1;</w:t>
      </w:r>
      <w:proofErr w:type="gramEnd"/>
      <w:r w:rsidR="00041BCD">
        <w:t xml:space="preserve"> or</w:t>
      </w:r>
      <w:bookmarkEnd w:id="537"/>
    </w:p>
    <w:p w14:paraId="28BAF612" w14:textId="77777777" w:rsidR="00041BCD" w:rsidRDefault="00CC7070" w:rsidP="001B7B82">
      <w:pPr>
        <w:pStyle w:val="Heading6"/>
      </w:pPr>
      <w:bookmarkStart w:id="538" w:name="_Ref500149976"/>
      <w:r>
        <w:t>seven</w:t>
      </w:r>
      <w:r w:rsidR="00041BCD">
        <w:t xml:space="preserve"> consecutive Periods is equal to or exceeds SPD Revenue Threshold No.2,</w:t>
      </w:r>
      <w:bookmarkEnd w:id="538"/>
    </w:p>
    <w:p w14:paraId="277EC990" w14:textId="77AA52DB" w:rsidR="00041BCD" w:rsidRDefault="00041BCD" w:rsidP="008B59FF">
      <w:pPr>
        <w:pStyle w:val="BodyText3"/>
      </w:pPr>
      <w:r>
        <w:t xml:space="preserve">and that the difference between the </w:t>
      </w:r>
      <w:proofErr w:type="spellStart"/>
      <w:r>
        <w:t>RoU</w:t>
      </w:r>
      <w:proofErr w:type="spellEnd"/>
      <w:r>
        <w:t xml:space="preserve"> Liability calculated in accordance with paragraph</w:t>
      </w:r>
      <w:r w:rsidR="003203DF">
        <w:t> </w:t>
      </w:r>
      <w:r w:rsidR="00E32EC0">
        <w:t>8</w:t>
      </w:r>
      <w:r>
        <w:t xml:space="preserve"> and the compensation calculated in accordance with paragraph </w:t>
      </w:r>
      <w:r w:rsidR="00E32EC0">
        <w:t>3</w:t>
      </w:r>
      <w:r>
        <w:t xml:space="preserve"> and paragraph </w:t>
      </w:r>
      <w:r w:rsidR="00E32EC0">
        <w:t>4</w:t>
      </w:r>
      <w:r>
        <w:t xml:space="preserve"> for such Restrictions of Use during  that period would be more than £10,000; or</w:t>
      </w:r>
    </w:p>
    <w:p w14:paraId="4607558E" w14:textId="77777777" w:rsidR="00041BCD" w:rsidRDefault="00041BCD" w:rsidP="001B7B82">
      <w:pPr>
        <w:pStyle w:val="Heading5"/>
      </w:pPr>
      <w:bookmarkStart w:id="539" w:name="_Ref500149977"/>
      <w:r>
        <w:t>in respect of any one or more Restrictions of Use during:</w:t>
      </w:r>
      <w:bookmarkEnd w:id="539"/>
    </w:p>
    <w:p w14:paraId="226A03ED" w14:textId="07459B61" w:rsidR="00041BCD" w:rsidRDefault="009369A1" w:rsidP="001B7B82">
      <w:pPr>
        <w:pStyle w:val="Heading6"/>
      </w:pPr>
      <w:bookmarkStart w:id="540" w:name="_Ref500149978"/>
      <w:r>
        <w:t>three</w:t>
      </w:r>
      <w:r w:rsidR="00041BCD">
        <w:t xml:space="preserve"> consecutive Periods the difference between the Train Operator’s </w:t>
      </w:r>
      <w:proofErr w:type="spellStart"/>
      <w:r w:rsidR="00041BCD">
        <w:t>RoU</w:t>
      </w:r>
      <w:proofErr w:type="spellEnd"/>
      <w:r w:rsidR="00041BCD">
        <w:t xml:space="preserve"> Liability (excluding any loss of revenue) calculated in accordance with paragraph </w:t>
      </w:r>
      <w:r w:rsidR="00E32EC0">
        <w:t>8</w:t>
      </w:r>
      <w:r w:rsidR="00041BCD">
        <w:t xml:space="preserve"> and the Train Operator’s costs calculated under paragraph </w:t>
      </w:r>
      <w:r w:rsidR="00E32EC0">
        <w:t>4</w:t>
      </w:r>
      <w:r w:rsidR="00041BCD">
        <w:t xml:space="preserve"> would be more than SPD Cost Threshold No</w:t>
      </w:r>
      <w:r w:rsidR="00392A43">
        <w:t xml:space="preserve">.  </w:t>
      </w:r>
      <w:r w:rsidR="00041BCD">
        <w:t>1; or</w:t>
      </w:r>
      <w:bookmarkEnd w:id="540"/>
    </w:p>
    <w:p w14:paraId="58255EAF" w14:textId="2F531300" w:rsidR="00041BCD" w:rsidRDefault="009369A1" w:rsidP="001B7B82">
      <w:pPr>
        <w:pStyle w:val="Heading6"/>
      </w:pPr>
      <w:bookmarkStart w:id="541" w:name="_Ref500149979"/>
      <w:r>
        <w:t xml:space="preserve">seven </w:t>
      </w:r>
      <w:r w:rsidR="00041BCD">
        <w:t xml:space="preserve">consecutive Periods the difference between the Train Operator’s </w:t>
      </w:r>
      <w:proofErr w:type="spellStart"/>
      <w:r w:rsidR="00041BCD">
        <w:t>RoU</w:t>
      </w:r>
      <w:proofErr w:type="spellEnd"/>
      <w:r w:rsidR="00041BCD">
        <w:t xml:space="preserve"> Liability (excluding any loss of revenue) calculated in accordance with paragraph </w:t>
      </w:r>
      <w:r w:rsidR="00E32EC0">
        <w:t>8</w:t>
      </w:r>
      <w:r w:rsidR="00041BCD">
        <w:t xml:space="preserve"> and the Train Operator’s costs calculated under paragraph </w:t>
      </w:r>
      <w:r w:rsidR="00E32EC0">
        <w:t>4</w:t>
      </w:r>
      <w:r w:rsidR="00041BCD">
        <w:t xml:space="preserve"> would be more than SPD Cost Threshold No</w:t>
      </w:r>
      <w:r w:rsidR="00392A43">
        <w:t xml:space="preserve">.  </w:t>
      </w:r>
      <w:proofErr w:type="gramStart"/>
      <w:r w:rsidR="00041BCD">
        <w:t>2;</w:t>
      </w:r>
      <w:bookmarkEnd w:id="541"/>
      <w:proofErr w:type="gramEnd"/>
    </w:p>
    <w:p w14:paraId="2CAE3345" w14:textId="4D20E563" w:rsidR="00041BCD" w:rsidRDefault="00CB06F1" w:rsidP="008B59FF">
      <w:pPr>
        <w:pStyle w:val="BodyText3"/>
      </w:pPr>
      <w:r>
        <w:rPr>
          <w:b/>
        </w:rPr>
        <w:t>"</w:t>
      </w:r>
      <w:r w:rsidR="00041BCD" w:rsidRPr="001B7B82">
        <w:rPr>
          <w:b/>
        </w:rPr>
        <w:t>Service Code</w:t>
      </w:r>
      <w:r>
        <w:rPr>
          <w:b/>
        </w:rPr>
        <w:t>"</w:t>
      </w:r>
      <w:r w:rsidR="00041BCD">
        <w:t xml:space="preserve"> shall have the meaning ascribed to it in</w:t>
      </w:r>
      <w:r w:rsidR="00E32EC0" w:rsidRPr="00E32EC0">
        <w:t xml:space="preserve"> </w:t>
      </w:r>
      <w:r w:rsidR="00E32EC0">
        <w:t xml:space="preserve">Schedule </w:t>
      </w:r>
      <w:proofErr w:type="gramStart"/>
      <w:r w:rsidR="00E32EC0">
        <w:t>8</w:t>
      </w:r>
      <w:r w:rsidR="00041BCD">
        <w:t>;</w:t>
      </w:r>
      <w:proofErr w:type="gramEnd"/>
    </w:p>
    <w:p w14:paraId="31F1B3C9" w14:textId="50D69B49" w:rsidR="00041BCD" w:rsidRDefault="00CB06F1" w:rsidP="008B59FF">
      <w:pPr>
        <w:pStyle w:val="BodyText3"/>
      </w:pPr>
      <w:r>
        <w:rPr>
          <w:b/>
        </w:rPr>
        <w:t>"</w:t>
      </w:r>
      <w:r w:rsidR="00041BCD" w:rsidRPr="001B7B82">
        <w:rPr>
          <w:b/>
        </w:rPr>
        <w:t>Service Group</w:t>
      </w:r>
      <w:r>
        <w:rPr>
          <w:b/>
        </w:rPr>
        <w:t>"</w:t>
      </w:r>
      <w:r w:rsidR="00041BCD">
        <w:t xml:space="preserve"> shall have the meaning ascribed to it in</w:t>
      </w:r>
      <w:r w:rsidR="00E32EC0" w:rsidRPr="00E32EC0">
        <w:t xml:space="preserve"> </w:t>
      </w:r>
      <w:r w:rsidR="00E32EC0">
        <w:t xml:space="preserve">Schedule </w:t>
      </w:r>
      <w:proofErr w:type="gramStart"/>
      <w:r w:rsidR="00E32EC0">
        <w:t>8</w:t>
      </w:r>
      <w:r w:rsidR="00041BCD">
        <w:t>;</w:t>
      </w:r>
      <w:proofErr w:type="gramEnd"/>
    </w:p>
    <w:p w14:paraId="208AF811" w14:textId="5D9A1DD9" w:rsidR="00041BCD" w:rsidRDefault="00CB06F1" w:rsidP="008B59FF">
      <w:pPr>
        <w:pStyle w:val="BodyText3"/>
      </w:pPr>
      <w:r>
        <w:rPr>
          <w:b/>
        </w:rPr>
        <w:t>"</w:t>
      </w:r>
      <w:r w:rsidR="00041BCD" w:rsidRPr="001B7B82">
        <w:rPr>
          <w:b/>
        </w:rPr>
        <w:t>Train</w:t>
      </w:r>
      <w:r>
        <w:rPr>
          <w:b/>
        </w:rPr>
        <w:t>"</w:t>
      </w:r>
      <w:r w:rsidR="00041BCD">
        <w:t xml:space="preserve"> shall have the meaning ascribed to it in</w:t>
      </w:r>
      <w:r w:rsidR="00E32EC0" w:rsidRPr="00E32EC0">
        <w:t xml:space="preserve"> </w:t>
      </w:r>
      <w:r w:rsidR="00E32EC0">
        <w:t xml:space="preserve">Schedule </w:t>
      </w:r>
      <w:proofErr w:type="gramStart"/>
      <w:r w:rsidR="00E32EC0">
        <w:t>8</w:t>
      </w:r>
      <w:r w:rsidR="00041BCD">
        <w:t>;</w:t>
      </w:r>
      <w:proofErr w:type="gramEnd"/>
      <w:r w:rsidR="00E32EC0">
        <w:t xml:space="preserve"> </w:t>
      </w:r>
    </w:p>
    <w:p w14:paraId="0E5B7A0C" w14:textId="77777777" w:rsidR="00041BCD" w:rsidRDefault="00CB06F1" w:rsidP="008B59FF">
      <w:pPr>
        <w:pStyle w:val="BodyText3"/>
      </w:pPr>
      <w:r>
        <w:rPr>
          <w:b/>
        </w:rPr>
        <w:t>"</w:t>
      </w:r>
      <w:r w:rsidR="00041BCD" w:rsidRPr="001B7B82">
        <w:rPr>
          <w:b/>
        </w:rPr>
        <w:t>Train–Bus–Train Pattern</w:t>
      </w:r>
      <w:r>
        <w:rPr>
          <w:b/>
        </w:rPr>
        <w:t>"</w:t>
      </w:r>
      <w:r w:rsidR="00041BCD">
        <w:t xml:space="preserve"> means a situation where:</w:t>
      </w:r>
    </w:p>
    <w:p w14:paraId="6665D7FA" w14:textId="77777777" w:rsidR="00041BCD" w:rsidRDefault="00041BCD" w:rsidP="00DA7D96">
      <w:pPr>
        <w:pStyle w:val="Heading5"/>
        <w:numPr>
          <w:ilvl w:val="4"/>
          <w:numId w:val="27"/>
        </w:numPr>
      </w:pPr>
      <w:bookmarkStart w:id="542" w:name="_Ref500149980"/>
      <w:r>
        <w:t>a Restriction of Use occurs on any section of track between:</w:t>
      </w:r>
      <w:bookmarkEnd w:id="542"/>
    </w:p>
    <w:p w14:paraId="6C1B85CF" w14:textId="77777777" w:rsidR="00041BCD" w:rsidRDefault="00041BCD" w:rsidP="001B7B82">
      <w:pPr>
        <w:pStyle w:val="Heading6"/>
      </w:pPr>
      <w:bookmarkStart w:id="543" w:name="_Ref500149981"/>
      <w:r>
        <w:t>successive Monitoring Points; or</w:t>
      </w:r>
      <w:bookmarkEnd w:id="543"/>
    </w:p>
    <w:p w14:paraId="76E936EE" w14:textId="77777777" w:rsidR="00041BCD" w:rsidRDefault="00041BCD" w:rsidP="001B7B82">
      <w:pPr>
        <w:pStyle w:val="Heading6"/>
      </w:pPr>
      <w:bookmarkStart w:id="544" w:name="_Ref500149982"/>
      <w:r>
        <w:t>the station of origin and the next Monitoring Point; and</w:t>
      </w:r>
      <w:bookmarkEnd w:id="544"/>
    </w:p>
    <w:p w14:paraId="6BED357B" w14:textId="77777777" w:rsidR="00041BCD" w:rsidRDefault="00041BCD" w:rsidP="001B7B82">
      <w:pPr>
        <w:pStyle w:val="Heading5"/>
      </w:pPr>
      <w:bookmarkStart w:id="545" w:name="_Ref500149983"/>
      <w:r>
        <w:t>the Train Operator uses a substitute bus or other alternative road service between any pair of stations situated:</w:t>
      </w:r>
      <w:bookmarkEnd w:id="545"/>
    </w:p>
    <w:p w14:paraId="0629949E" w14:textId="77777777" w:rsidR="00041BCD" w:rsidRDefault="00041BCD" w:rsidP="001B7B82">
      <w:pPr>
        <w:pStyle w:val="Heading6"/>
      </w:pPr>
      <w:bookmarkStart w:id="546" w:name="_Ref500149984"/>
      <w:r>
        <w:t>between or including such successive Monitoring Points; or</w:t>
      </w:r>
      <w:bookmarkEnd w:id="546"/>
    </w:p>
    <w:p w14:paraId="0437184A" w14:textId="77777777" w:rsidR="00041BCD" w:rsidRDefault="00041BCD" w:rsidP="001B7B82">
      <w:pPr>
        <w:pStyle w:val="Heading6"/>
      </w:pPr>
      <w:bookmarkStart w:id="547" w:name="_Ref500149985"/>
      <w:r>
        <w:t xml:space="preserve">at or between the station of origin and the next Monitoring </w:t>
      </w:r>
      <w:proofErr w:type="gramStart"/>
      <w:r>
        <w:t>Point;</w:t>
      </w:r>
      <w:bookmarkEnd w:id="547"/>
      <w:proofErr w:type="gramEnd"/>
    </w:p>
    <w:p w14:paraId="50AB8CC6" w14:textId="77777777" w:rsidR="00041BCD" w:rsidRDefault="00CB06F1" w:rsidP="008B59FF">
      <w:pPr>
        <w:pStyle w:val="BodyText3"/>
      </w:pPr>
      <w:r>
        <w:rPr>
          <w:b/>
        </w:rPr>
        <w:t>"</w:t>
      </w:r>
      <w:r w:rsidR="00041BCD" w:rsidRPr="001B7B82">
        <w:rPr>
          <w:b/>
        </w:rPr>
        <w:t xml:space="preserve">Type </w:t>
      </w:r>
      <w:bookmarkStart w:id="548" w:name="DocXTextRef293"/>
      <w:r w:rsidR="00041BCD" w:rsidRPr="001B7B82">
        <w:rPr>
          <w:b/>
        </w:rPr>
        <w:t>1</w:t>
      </w:r>
      <w:bookmarkEnd w:id="548"/>
      <w:r w:rsidR="00041BCD" w:rsidRPr="001B7B82">
        <w:rPr>
          <w:b/>
        </w:rPr>
        <w:t xml:space="preserve"> Restriction of Use</w:t>
      </w:r>
      <w:r>
        <w:rPr>
          <w:b/>
        </w:rPr>
        <w:t>"</w:t>
      </w:r>
      <w:r w:rsidR="00041BCD">
        <w:t xml:space="preserve"> means any single Restriction of Use which does not fall within the definition of Type </w:t>
      </w:r>
      <w:bookmarkStart w:id="549" w:name="DocXTextRef294"/>
      <w:r w:rsidR="00041BCD">
        <w:t>2</w:t>
      </w:r>
      <w:bookmarkEnd w:id="549"/>
      <w:r w:rsidR="00041BCD">
        <w:t xml:space="preserve"> Restriction of Use or Type </w:t>
      </w:r>
      <w:bookmarkStart w:id="550" w:name="DocXTextRef295"/>
      <w:r w:rsidR="00041BCD">
        <w:t>3</w:t>
      </w:r>
      <w:bookmarkEnd w:id="550"/>
      <w:r w:rsidR="00041BCD">
        <w:t xml:space="preserve"> Restriction of </w:t>
      </w:r>
      <w:proofErr w:type="gramStart"/>
      <w:r w:rsidR="00041BCD">
        <w:t>Use;</w:t>
      </w:r>
      <w:proofErr w:type="gramEnd"/>
    </w:p>
    <w:p w14:paraId="6044631E" w14:textId="77777777" w:rsidR="00041BCD" w:rsidRDefault="00CB06F1" w:rsidP="00DA07FA">
      <w:pPr>
        <w:pStyle w:val="BodyText3"/>
        <w:keepNext/>
      </w:pPr>
      <w:r>
        <w:rPr>
          <w:b/>
        </w:rPr>
        <w:lastRenderedPageBreak/>
        <w:t>"</w:t>
      </w:r>
      <w:r w:rsidR="00041BCD" w:rsidRPr="001B7B82">
        <w:rPr>
          <w:b/>
        </w:rPr>
        <w:t xml:space="preserve">Type </w:t>
      </w:r>
      <w:bookmarkStart w:id="551" w:name="DocXTextRef296"/>
      <w:r w:rsidR="00041BCD" w:rsidRPr="001B7B82">
        <w:rPr>
          <w:b/>
        </w:rPr>
        <w:t>2</w:t>
      </w:r>
      <w:bookmarkEnd w:id="551"/>
      <w:r w:rsidR="00041BCD" w:rsidRPr="001B7B82">
        <w:rPr>
          <w:b/>
        </w:rPr>
        <w:t xml:space="preserve"> Restriction of Use</w:t>
      </w:r>
      <w:r>
        <w:rPr>
          <w:b/>
        </w:rPr>
        <w:t>"</w:t>
      </w:r>
      <w:r w:rsidR="00041BCD">
        <w:t xml:space="preserve"> means:</w:t>
      </w:r>
    </w:p>
    <w:p w14:paraId="3A9B51E9" w14:textId="77777777" w:rsidR="00041BCD" w:rsidRDefault="00041BCD" w:rsidP="00DA7D96">
      <w:pPr>
        <w:pStyle w:val="Heading5"/>
        <w:numPr>
          <w:ilvl w:val="4"/>
          <w:numId w:val="28"/>
        </w:numPr>
      </w:pPr>
      <w:bookmarkStart w:id="552" w:name="_Ref500149986"/>
      <w:r>
        <w:t xml:space="preserve">a single Restriction of Use of more than </w:t>
      </w:r>
      <w:bookmarkStart w:id="553" w:name="DocXTextRef297"/>
      <w:r>
        <w:t>60</w:t>
      </w:r>
      <w:bookmarkEnd w:id="553"/>
      <w:r>
        <w:t xml:space="preserve"> consecutive hours (excluding any part of that Restriction of Use which occurs during a Public Holiday); and</w:t>
      </w:r>
      <w:bookmarkEnd w:id="552"/>
    </w:p>
    <w:p w14:paraId="73A23394" w14:textId="77777777" w:rsidR="00041BCD" w:rsidRDefault="00041BCD" w:rsidP="001B7B82">
      <w:pPr>
        <w:pStyle w:val="Heading5"/>
      </w:pPr>
      <w:bookmarkStart w:id="554" w:name="_Ref500149987"/>
      <w:r>
        <w:t xml:space="preserve">which results in a Service being </w:t>
      </w:r>
      <w:proofErr w:type="gramStart"/>
      <w:r>
        <w:t>Disrupted</w:t>
      </w:r>
      <w:bookmarkEnd w:id="554"/>
      <w:proofErr w:type="gramEnd"/>
    </w:p>
    <w:p w14:paraId="30A1B019" w14:textId="77777777" w:rsidR="00041BCD" w:rsidRDefault="00041BCD" w:rsidP="008B59FF">
      <w:pPr>
        <w:pStyle w:val="BodyText3"/>
      </w:pPr>
      <w:r>
        <w:t xml:space="preserve">but excluding any Restriction of Use which falls within the definition of Type </w:t>
      </w:r>
      <w:bookmarkStart w:id="555" w:name="DocXTextRef298"/>
      <w:r>
        <w:t>3</w:t>
      </w:r>
      <w:bookmarkEnd w:id="555"/>
      <w:r>
        <w:t xml:space="preserve"> Restriction of </w:t>
      </w:r>
      <w:proofErr w:type="gramStart"/>
      <w:r>
        <w:t>Use;</w:t>
      </w:r>
      <w:proofErr w:type="gramEnd"/>
    </w:p>
    <w:p w14:paraId="45ED8852" w14:textId="4830E1FE" w:rsidR="00041BCD" w:rsidRDefault="00CB06F1" w:rsidP="008B59FF">
      <w:pPr>
        <w:pStyle w:val="BodyText3"/>
      </w:pPr>
      <w:r>
        <w:rPr>
          <w:b/>
        </w:rPr>
        <w:t>"</w:t>
      </w:r>
      <w:r w:rsidR="00041BCD" w:rsidRPr="001B7B82">
        <w:rPr>
          <w:b/>
        </w:rPr>
        <w:t xml:space="preserve">Type </w:t>
      </w:r>
      <w:bookmarkStart w:id="556" w:name="DocXTextRef300"/>
      <w:r w:rsidR="00041BCD" w:rsidRPr="001B7B82">
        <w:rPr>
          <w:b/>
        </w:rPr>
        <w:t>3</w:t>
      </w:r>
      <w:bookmarkEnd w:id="556"/>
      <w:r w:rsidR="00041BCD" w:rsidRPr="001B7B82">
        <w:rPr>
          <w:b/>
        </w:rPr>
        <w:t xml:space="preserve"> Liability Claim</w:t>
      </w:r>
      <w:r>
        <w:rPr>
          <w:b/>
        </w:rPr>
        <w:t>"</w:t>
      </w:r>
      <w:r w:rsidR="00041BCD">
        <w:t xml:space="preserve"> has the meaning specified in paragraph</w:t>
      </w:r>
      <w:r w:rsidR="00E32EC0">
        <w:t xml:space="preserve"> </w:t>
      </w:r>
      <w:proofErr w:type="gramStart"/>
      <w:r w:rsidR="00E32EC0">
        <w:t>2.7(b)</w:t>
      </w:r>
      <w:r w:rsidR="00041BCD">
        <w:t>;</w:t>
      </w:r>
      <w:proofErr w:type="gramEnd"/>
    </w:p>
    <w:p w14:paraId="44939871" w14:textId="77777777" w:rsidR="00041BCD" w:rsidRDefault="00CB06F1" w:rsidP="008B59FF">
      <w:pPr>
        <w:pStyle w:val="BodyText3"/>
      </w:pPr>
      <w:r>
        <w:rPr>
          <w:b/>
        </w:rPr>
        <w:t>"</w:t>
      </w:r>
      <w:r w:rsidR="00041BCD" w:rsidRPr="001B7B82">
        <w:rPr>
          <w:b/>
        </w:rPr>
        <w:t xml:space="preserve">Type </w:t>
      </w:r>
      <w:bookmarkStart w:id="557" w:name="DocXTextRef301"/>
      <w:r w:rsidR="00041BCD" w:rsidRPr="001B7B82">
        <w:rPr>
          <w:b/>
        </w:rPr>
        <w:t>3</w:t>
      </w:r>
      <w:bookmarkEnd w:id="557"/>
      <w:r w:rsidR="00041BCD" w:rsidRPr="001B7B82">
        <w:rPr>
          <w:b/>
        </w:rPr>
        <w:t xml:space="preserve"> Restriction of Use</w:t>
      </w:r>
      <w:r>
        <w:rPr>
          <w:b/>
        </w:rPr>
        <w:t>"</w:t>
      </w:r>
      <w:r w:rsidR="00041BCD">
        <w:t xml:space="preserve"> means a single Restriction of Use of more than </w:t>
      </w:r>
      <w:bookmarkStart w:id="558" w:name="DocXTextRef302"/>
      <w:r w:rsidR="00041BCD">
        <w:t>120</w:t>
      </w:r>
      <w:bookmarkEnd w:id="558"/>
      <w:r w:rsidR="00041BCD">
        <w:t xml:space="preserve"> consecutive hours (including any part of that Restriction of Use which occurs during a Public Holiday</w:t>
      </w:r>
      <w:proofErr w:type="gramStart"/>
      <w:r w:rsidR="00041BCD">
        <w:t>);</w:t>
      </w:r>
      <w:proofErr w:type="gramEnd"/>
    </w:p>
    <w:p w14:paraId="6D4BFB0B" w14:textId="4ABA0D1A" w:rsidR="00041BCD" w:rsidRDefault="00CB06F1" w:rsidP="008B59FF">
      <w:pPr>
        <w:pStyle w:val="BodyText3"/>
      </w:pPr>
      <w:r>
        <w:rPr>
          <w:b/>
        </w:rPr>
        <w:t>"</w:t>
      </w:r>
      <w:r w:rsidR="00041BCD" w:rsidRPr="001B7B82">
        <w:rPr>
          <w:b/>
        </w:rPr>
        <w:t>Unplanned Over-run Period</w:t>
      </w:r>
      <w:r>
        <w:rPr>
          <w:b/>
        </w:rPr>
        <w:t>"</w:t>
      </w:r>
      <w:r w:rsidR="00041BCD">
        <w:t xml:space="preserve"> shall have the meaning ascribed to it in paragraph</w:t>
      </w:r>
      <w:r w:rsidR="00E32EC0">
        <w:t xml:space="preserve"> 2.12(a)(ii)(A</w:t>
      </w:r>
      <w:proofErr w:type="gramStart"/>
      <w:r w:rsidR="00E32EC0">
        <w:t>)</w:t>
      </w:r>
      <w:r w:rsidR="00041BCD">
        <w:t>;</w:t>
      </w:r>
      <w:proofErr w:type="gramEnd"/>
    </w:p>
    <w:p w14:paraId="16EAC697" w14:textId="2D5C1AAD" w:rsidR="00041BCD" w:rsidRDefault="00CB06F1" w:rsidP="008B59FF">
      <w:pPr>
        <w:pStyle w:val="BodyText3"/>
      </w:pPr>
      <w:r>
        <w:rPr>
          <w:b/>
        </w:rPr>
        <w:t>"</w:t>
      </w:r>
      <w:r w:rsidR="00041BCD" w:rsidRPr="001B7B82">
        <w:rPr>
          <w:b/>
        </w:rPr>
        <w:t>Viable Transfer Point</w:t>
      </w:r>
      <w:r>
        <w:rPr>
          <w:b/>
        </w:rPr>
        <w:t>"</w:t>
      </w:r>
      <w:r w:rsidR="00041BCD">
        <w:t xml:space="preserve"> a station normally served by the services operated by the Train Operator, and equipped to enable the efficient and safe transfer of trainloads of passengers to and from alternative modes of transport, and/or services operated by other Train Operators, and which the parties have agreed, and set out in</w:t>
      </w:r>
      <w:r w:rsidR="00E32EC0">
        <w:t xml:space="preserve"> Annex B</w:t>
      </w:r>
      <w:r w:rsidR="00041BCD">
        <w:t xml:space="preserve">, shall be used for the purpose of providing bus  substitution services, and for calculating the cost of bus substitution services in accordance with the provisions of paragraph </w:t>
      </w:r>
      <w:r w:rsidR="00E32EC0">
        <w:t>4</w:t>
      </w:r>
      <w:r w:rsidR="00041BCD">
        <w:t xml:space="preserve"> </w:t>
      </w:r>
      <w:r>
        <w:t>"</w:t>
      </w:r>
      <w:r w:rsidR="00041BCD">
        <w:t>Costs compensation for Network Rail Restrictions of Use</w:t>
      </w:r>
      <w:r>
        <w:t>"</w:t>
      </w:r>
      <w:r w:rsidR="00041BCD">
        <w:t>;</w:t>
      </w:r>
    </w:p>
    <w:p w14:paraId="47D1506B" w14:textId="77777777" w:rsidR="00041BCD" w:rsidRDefault="00CB06F1" w:rsidP="008B59FF">
      <w:pPr>
        <w:pStyle w:val="BodyText3"/>
      </w:pPr>
      <w:r>
        <w:rPr>
          <w:b/>
        </w:rPr>
        <w:t>"</w:t>
      </w:r>
      <w:r w:rsidR="00041BCD" w:rsidRPr="001B7B82">
        <w:rPr>
          <w:b/>
        </w:rPr>
        <w:t>Week</w:t>
      </w:r>
      <w:r>
        <w:rPr>
          <w:b/>
        </w:rPr>
        <w:t>"</w:t>
      </w:r>
      <w:r w:rsidR="00041BCD">
        <w:t xml:space="preserve"> means a period commencing at 00:00:00 hours on any Saturday and ending at 23:59:59 hours on the next following Friday; and</w:t>
      </w:r>
    </w:p>
    <w:p w14:paraId="4406F03D" w14:textId="2C603086" w:rsidR="00041BCD" w:rsidRDefault="00CB06F1" w:rsidP="008B59FF">
      <w:pPr>
        <w:pStyle w:val="BodyText3"/>
      </w:pPr>
      <w:r>
        <w:rPr>
          <w:b/>
        </w:rPr>
        <w:t>"</w:t>
      </w:r>
      <w:r w:rsidR="00041BCD" w:rsidRPr="001B7B82">
        <w:rPr>
          <w:b/>
        </w:rPr>
        <w:t>White Period</w:t>
      </w:r>
      <w:r>
        <w:rPr>
          <w:b/>
        </w:rPr>
        <w:t>"</w:t>
      </w:r>
      <w:r w:rsidR="00041BCD">
        <w:t xml:space="preserve"> means any period during which the taking of a Restriction of Use would not result in any compensation being payable in accordance with paragraph</w:t>
      </w:r>
      <w:bookmarkStart w:id="559" w:name="DocXTextRef305"/>
      <w:r w:rsidR="00E32EC0">
        <w:t xml:space="preserve"> 3</w:t>
      </w:r>
      <w:r w:rsidR="00041BCD">
        <w:t>.</w:t>
      </w:r>
      <w:bookmarkEnd w:id="559"/>
    </w:p>
    <w:p w14:paraId="593B260E" w14:textId="77777777" w:rsidR="00041BCD" w:rsidRPr="00CF3A98" w:rsidRDefault="00041BCD" w:rsidP="00CF3A98">
      <w:pPr>
        <w:pStyle w:val="ScheduleTextLevel2"/>
      </w:pPr>
      <w:bookmarkStart w:id="560" w:name="_Ref500149988"/>
      <w:r w:rsidRPr="00CF3A98">
        <w:rPr>
          <w:b/>
          <w:i/>
        </w:rPr>
        <w:t>Suspension Notices</w:t>
      </w:r>
      <w:bookmarkEnd w:id="560"/>
    </w:p>
    <w:p w14:paraId="4D2FD561" w14:textId="5741696C" w:rsidR="00041BCD" w:rsidRDefault="00041BCD" w:rsidP="00CF3A98">
      <w:pPr>
        <w:pStyle w:val="BodyText3"/>
      </w:pPr>
      <w:r>
        <w:t xml:space="preserve">Wherever a Suspension Notice is in force, the effects of that Suspension Notice shall be the subject of </w:t>
      </w:r>
      <w:r w:rsidR="004519F5">
        <w:t>clause</w:t>
      </w:r>
      <w:r>
        <w:t xml:space="preserve"> </w:t>
      </w:r>
      <w:r w:rsidR="00E32EC0">
        <w:t>3.6</w:t>
      </w:r>
      <w:r>
        <w:t xml:space="preserve"> and not of this</w:t>
      </w:r>
      <w:r w:rsidR="00E32EC0" w:rsidRPr="00E32EC0">
        <w:t xml:space="preserve"> </w:t>
      </w:r>
      <w:r w:rsidR="00E32EC0">
        <w:t>Schedule 4</w:t>
      </w:r>
      <w:r w:rsidR="00392A43">
        <w:t xml:space="preserve">.  </w:t>
      </w:r>
      <w:r>
        <w:t>A Restriction of Use shall only be treated as a Restriction of Use to the extent that it involves a Restriction of Use of all or any part of the Routes which is not covered by the restriction under that Suspension Notice.</w:t>
      </w:r>
    </w:p>
    <w:p w14:paraId="3F19D277" w14:textId="77777777" w:rsidR="00041BCD" w:rsidRPr="00CF3A98" w:rsidRDefault="00041BCD" w:rsidP="00CF3A98">
      <w:pPr>
        <w:pStyle w:val="ScheduleTextLevel2"/>
      </w:pPr>
      <w:bookmarkStart w:id="561" w:name="_Ref500149989"/>
      <w:r w:rsidRPr="00CF3A98">
        <w:rPr>
          <w:b/>
          <w:i/>
        </w:rPr>
        <w:t>Possession</w:t>
      </w:r>
      <w:bookmarkEnd w:id="561"/>
    </w:p>
    <w:p w14:paraId="5CABEC1B" w14:textId="1529A5EF" w:rsidR="00041BCD" w:rsidRDefault="00041BCD" w:rsidP="00CF3A98">
      <w:pPr>
        <w:pStyle w:val="BodyText3"/>
      </w:pPr>
      <w:r>
        <w:t xml:space="preserve">Any reference in this contract to the term </w:t>
      </w:r>
      <w:r w:rsidR="00CB06F1">
        <w:t>"</w:t>
      </w:r>
      <w:r>
        <w:t>possession</w:t>
      </w:r>
      <w:r w:rsidR="00CB06F1">
        <w:t>"</w:t>
      </w:r>
      <w:r>
        <w:t xml:space="preserve">, whether on its own or in composite, should be construed as </w:t>
      </w:r>
      <w:r w:rsidR="00CB06F1">
        <w:t>"</w:t>
      </w:r>
      <w:r>
        <w:t>Restriction of Use</w:t>
      </w:r>
      <w:r w:rsidR="00CB06F1">
        <w:t>"</w:t>
      </w:r>
      <w:r>
        <w:t xml:space="preserve"> as defined in this</w:t>
      </w:r>
      <w:bookmarkStart w:id="562" w:name="DocXTextRef308"/>
      <w:r w:rsidR="00E32EC0">
        <w:t xml:space="preserve"> Part 3</w:t>
      </w:r>
      <w:r>
        <w:t>.</w:t>
      </w:r>
      <w:bookmarkEnd w:id="562"/>
    </w:p>
    <w:p w14:paraId="4A8DAF95" w14:textId="77777777" w:rsidR="00041BCD" w:rsidRPr="00CF3A98" w:rsidRDefault="00041BCD" w:rsidP="00CF3A98">
      <w:pPr>
        <w:pStyle w:val="ScheduleTextLevel2"/>
      </w:pPr>
      <w:bookmarkStart w:id="563" w:name="_Ref500149990"/>
      <w:r w:rsidRPr="00CF3A98">
        <w:rPr>
          <w:b/>
          <w:i/>
        </w:rPr>
        <w:t>White Period</w:t>
      </w:r>
      <w:bookmarkEnd w:id="563"/>
    </w:p>
    <w:p w14:paraId="3895D6EC" w14:textId="77777777" w:rsidR="00041BCD" w:rsidRDefault="00041BCD" w:rsidP="00CF3A98">
      <w:pPr>
        <w:pStyle w:val="BodyText3"/>
      </w:pPr>
      <w:r>
        <w:t xml:space="preserve">In respect of any Type </w:t>
      </w:r>
      <w:bookmarkStart w:id="564" w:name="DocXTextRef309"/>
      <w:r>
        <w:t>1</w:t>
      </w:r>
      <w:bookmarkEnd w:id="564"/>
      <w:r>
        <w:t xml:space="preserve"> Restriction of Use, Type </w:t>
      </w:r>
      <w:bookmarkStart w:id="565" w:name="DocXTextRef310"/>
      <w:r>
        <w:t>2</w:t>
      </w:r>
      <w:bookmarkEnd w:id="565"/>
      <w:r>
        <w:t xml:space="preserve"> Restriction of Use or Type </w:t>
      </w:r>
      <w:bookmarkStart w:id="566" w:name="DocXTextRef311"/>
      <w:r>
        <w:t>3</w:t>
      </w:r>
      <w:bookmarkEnd w:id="566"/>
      <w:r>
        <w:t xml:space="preserve"> Restriction of Use, where a Restriction of Use starts before and/or ends after a White Period, the entire length of the Restriction of Use shall be </w:t>
      </w:r>
      <w:proofErr w:type="gramStart"/>
      <w:r>
        <w:t>taken into account</w:t>
      </w:r>
      <w:proofErr w:type="gramEnd"/>
      <w:r>
        <w:t xml:space="preserve"> when counting the cumulative total hours.</w:t>
      </w:r>
    </w:p>
    <w:p w14:paraId="6762F5DF" w14:textId="77777777" w:rsidR="00041BCD" w:rsidRPr="00CF3A98" w:rsidRDefault="00041BCD" w:rsidP="00CF3A98">
      <w:pPr>
        <w:pStyle w:val="ScheduleText"/>
      </w:pPr>
      <w:bookmarkStart w:id="567" w:name="_Ref500149991"/>
      <w:r w:rsidRPr="00CF3A98">
        <w:rPr>
          <w:b/>
        </w:rPr>
        <w:t>Application of this Part</w:t>
      </w:r>
      <w:bookmarkEnd w:id="567"/>
    </w:p>
    <w:p w14:paraId="5A7F598E" w14:textId="77777777" w:rsidR="00041BCD" w:rsidRPr="00CF3A98" w:rsidRDefault="00041BCD" w:rsidP="00CF3A98">
      <w:pPr>
        <w:pStyle w:val="ScheduleTextLevel2"/>
      </w:pPr>
      <w:bookmarkStart w:id="568" w:name="_Ref500149992"/>
      <w:r w:rsidRPr="00CF3A98">
        <w:rPr>
          <w:b/>
          <w:i/>
        </w:rPr>
        <w:t>Entry into effect</w:t>
      </w:r>
      <w:bookmarkEnd w:id="568"/>
    </w:p>
    <w:p w14:paraId="629B8BDA" w14:textId="22841697" w:rsidR="00041BCD" w:rsidRDefault="00041BCD" w:rsidP="00CF3A98">
      <w:pPr>
        <w:pStyle w:val="BodyText3"/>
      </w:pPr>
      <w:r>
        <w:t xml:space="preserve">This </w:t>
      </w:r>
      <w:r w:rsidR="00E32EC0">
        <w:t xml:space="preserve">Part 3 </w:t>
      </w:r>
      <w:r>
        <w:t>shall apply in respect of Restrictions of Use</w:t>
      </w:r>
      <w:r w:rsidR="00392A43">
        <w:t xml:space="preserve">.  </w:t>
      </w:r>
    </w:p>
    <w:p w14:paraId="04512049" w14:textId="77777777" w:rsidR="00041BCD" w:rsidRPr="00CF3A98" w:rsidRDefault="00041BCD" w:rsidP="00CF3A98">
      <w:pPr>
        <w:pStyle w:val="ScheduleTextLevel2"/>
      </w:pPr>
      <w:bookmarkStart w:id="569" w:name="_Ref500149993"/>
      <w:r w:rsidRPr="00CF3A98">
        <w:rPr>
          <w:b/>
          <w:i/>
        </w:rPr>
        <w:t>Applicable Engineering Access Statement and the Network Code</w:t>
      </w:r>
      <w:bookmarkEnd w:id="569"/>
    </w:p>
    <w:p w14:paraId="37504E30" w14:textId="67CA09D9" w:rsidR="00041BCD" w:rsidRDefault="00041BCD" w:rsidP="00CF3A98">
      <w:pPr>
        <w:pStyle w:val="BodyText3"/>
      </w:pPr>
      <w:r>
        <w:t xml:space="preserve">The provisions of this </w:t>
      </w:r>
      <w:r w:rsidR="00E32EC0">
        <w:t xml:space="preserve">Part 3 </w:t>
      </w:r>
      <w:r>
        <w:t>shall be without prejudice to:</w:t>
      </w:r>
    </w:p>
    <w:p w14:paraId="1ED44DB9" w14:textId="77777777" w:rsidR="00041BCD" w:rsidRDefault="00041BCD" w:rsidP="00DA7D96">
      <w:pPr>
        <w:pStyle w:val="Heading5"/>
        <w:numPr>
          <w:ilvl w:val="4"/>
          <w:numId w:val="29"/>
        </w:numPr>
      </w:pPr>
      <w:bookmarkStart w:id="570" w:name="_Ref500149994"/>
      <w:r>
        <w:t xml:space="preserve">Network Rail’s right to take Restrictions of Use under or pursuant to the Applicable Engineering Access </w:t>
      </w:r>
      <w:proofErr w:type="gramStart"/>
      <w:r>
        <w:t>Statement;</w:t>
      </w:r>
      <w:bookmarkEnd w:id="570"/>
      <w:proofErr w:type="gramEnd"/>
      <w:r>
        <w:t xml:space="preserve"> </w:t>
      </w:r>
    </w:p>
    <w:p w14:paraId="51B67438" w14:textId="77777777" w:rsidR="00041BCD" w:rsidRDefault="00041BCD" w:rsidP="00CF3A98">
      <w:pPr>
        <w:pStyle w:val="Heading5"/>
      </w:pPr>
      <w:bookmarkStart w:id="571" w:name="_Ref500149995"/>
      <w:r>
        <w:lastRenderedPageBreak/>
        <w:t xml:space="preserve">the establishment of any amended Working Timetable under Part </w:t>
      </w:r>
      <w:bookmarkStart w:id="572" w:name="DocXTextRef314"/>
      <w:r>
        <w:t>H</w:t>
      </w:r>
      <w:bookmarkEnd w:id="572"/>
      <w:r>
        <w:t xml:space="preserve"> of the Network Code; and</w:t>
      </w:r>
      <w:bookmarkEnd w:id="571"/>
    </w:p>
    <w:p w14:paraId="5F956328" w14:textId="77777777" w:rsidR="00041BCD" w:rsidRDefault="00041BCD" w:rsidP="00CF3A98">
      <w:pPr>
        <w:pStyle w:val="Heading5"/>
      </w:pPr>
      <w:bookmarkStart w:id="573" w:name="_Ref500149996"/>
      <w:r>
        <w:t>any rights pursuant to the Network Code that the Train Operator may have to challenge any decision of Network Rail</w:t>
      </w:r>
      <w:bookmarkEnd w:id="573"/>
      <w:r w:rsidR="00392A43">
        <w:t xml:space="preserve">.  </w:t>
      </w:r>
    </w:p>
    <w:p w14:paraId="0109D512" w14:textId="77777777" w:rsidR="00041BCD" w:rsidRPr="00CF3A98" w:rsidRDefault="00041BCD" w:rsidP="00CF3A98">
      <w:pPr>
        <w:pStyle w:val="ScheduleTextLevel2"/>
      </w:pPr>
      <w:bookmarkStart w:id="574" w:name="_Ref500149997"/>
      <w:r w:rsidRPr="00CF3A98">
        <w:rPr>
          <w:b/>
          <w:i/>
        </w:rPr>
        <w:t>Operator Restriction of Use</w:t>
      </w:r>
      <w:bookmarkEnd w:id="574"/>
    </w:p>
    <w:p w14:paraId="713FB75A" w14:textId="77777777" w:rsidR="00041BCD" w:rsidRDefault="00041BCD" w:rsidP="00CF3A98">
      <w:pPr>
        <w:pStyle w:val="BodyText3"/>
      </w:pPr>
      <w:r>
        <w:t>Network Rail shall not be obliged to make any payments to the Train Operator for any one or more Restrictions of Use to the extent:</w:t>
      </w:r>
    </w:p>
    <w:p w14:paraId="3469F128" w14:textId="77777777" w:rsidR="00041BCD" w:rsidRDefault="00041BCD" w:rsidP="00DA7D96">
      <w:pPr>
        <w:pStyle w:val="Heading5"/>
        <w:numPr>
          <w:ilvl w:val="4"/>
          <w:numId w:val="30"/>
        </w:numPr>
      </w:pPr>
      <w:bookmarkStart w:id="575" w:name="_Ref500149998"/>
      <w:r>
        <w:t xml:space="preserve">required </w:t>
      </w:r>
      <w:proofErr w:type="gramStart"/>
      <w:r>
        <w:t>as a result of</w:t>
      </w:r>
      <w:proofErr w:type="gramEnd"/>
      <w:r>
        <w:t xml:space="preserve"> any damage to the Network or Environmental Damage which in each case:</w:t>
      </w:r>
      <w:bookmarkEnd w:id="575"/>
    </w:p>
    <w:p w14:paraId="5F555B7A" w14:textId="77777777" w:rsidR="00041BCD" w:rsidRDefault="00041BCD" w:rsidP="00CF3A98">
      <w:pPr>
        <w:pStyle w:val="Heading6"/>
      </w:pPr>
      <w:bookmarkStart w:id="576" w:name="_Ref500149999"/>
      <w:r>
        <w:t>arises wholly or mainly from the operations of the Train Operator or its failure to comply with its obligations under this contract; and</w:t>
      </w:r>
      <w:bookmarkEnd w:id="576"/>
    </w:p>
    <w:p w14:paraId="68A35041" w14:textId="77777777" w:rsidR="00041BCD" w:rsidRDefault="00041BCD" w:rsidP="00CF3A98">
      <w:pPr>
        <w:pStyle w:val="Heading6"/>
      </w:pPr>
      <w:bookmarkStart w:id="577" w:name="_Ref500150000"/>
      <w:r>
        <w:t xml:space="preserve">Network Rail demonstrates is in excess of fair wear and tear arising from use of the Network by the Train </w:t>
      </w:r>
      <w:proofErr w:type="gramStart"/>
      <w:r>
        <w:t>Operator;</w:t>
      </w:r>
      <w:bookmarkEnd w:id="577"/>
      <w:proofErr w:type="gramEnd"/>
      <w:r>
        <w:t xml:space="preserve"> </w:t>
      </w:r>
    </w:p>
    <w:p w14:paraId="5C4AADE5" w14:textId="77777777" w:rsidR="00041BCD" w:rsidRDefault="00041BCD" w:rsidP="00CF3A98">
      <w:pPr>
        <w:pStyle w:val="Heading5"/>
      </w:pPr>
      <w:bookmarkStart w:id="578" w:name="_Ref500150001"/>
      <w:r>
        <w:t xml:space="preserve">requested by the Train Operator (other than for the purposes of inspection, maintenance, </w:t>
      </w:r>
      <w:proofErr w:type="gramStart"/>
      <w:r>
        <w:t>renewal</w:t>
      </w:r>
      <w:proofErr w:type="gramEnd"/>
      <w:r>
        <w:t xml:space="preserve"> or repair of the Network); or</w:t>
      </w:r>
      <w:bookmarkEnd w:id="578"/>
    </w:p>
    <w:p w14:paraId="37FE13B1" w14:textId="77777777" w:rsidR="00041BCD" w:rsidRDefault="00041BCD" w:rsidP="00CF3A98">
      <w:pPr>
        <w:pStyle w:val="Heading5"/>
      </w:pPr>
      <w:bookmarkStart w:id="579" w:name="_Ref500150002"/>
      <w:r>
        <w:t>required in connection with a Network Change proposed by the Train Operator under Condition G3 of the Network Code.</w:t>
      </w:r>
      <w:bookmarkEnd w:id="579"/>
    </w:p>
    <w:p w14:paraId="29463D8D" w14:textId="77777777" w:rsidR="00041BCD" w:rsidRPr="00CF3A98" w:rsidRDefault="00041BCD" w:rsidP="00CF3A98">
      <w:pPr>
        <w:pStyle w:val="ScheduleTextLevel2"/>
      </w:pPr>
      <w:bookmarkStart w:id="580" w:name="_Ref500150003"/>
      <w:r w:rsidRPr="00CF3A98">
        <w:rPr>
          <w:b/>
          <w:i/>
        </w:rPr>
        <w:t>Network Rail payments</w:t>
      </w:r>
      <w:bookmarkEnd w:id="580"/>
    </w:p>
    <w:p w14:paraId="06B4124F" w14:textId="5C4C7E64" w:rsidR="00041BCD" w:rsidRDefault="00041BCD" w:rsidP="00CF3A98">
      <w:pPr>
        <w:pStyle w:val="BodyText3"/>
      </w:pPr>
      <w:r>
        <w:t>Subject to paragraph</w:t>
      </w:r>
      <w:r w:rsidR="00E32EC0">
        <w:t xml:space="preserve"> 2.3</w:t>
      </w:r>
      <w:r>
        <w:t>, Network Rail shall make payments to the Train Operator (in</w:t>
      </w:r>
      <w:r w:rsidR="003203DF">
        <w:t> </w:t>
      </w:r>
      <w:r>
        <w:t>accordance with the procedure in paragraph</w:t>
      </w:r>
      <w:bookmarkStart w:id="581" w:name="DocXTextRef316"/>
      <w:r w:rsidR="00E32EC0">
        <w:t xml:space="preserve"> 13</w:t>
      </w:r>
      <w:r>
        <w:t>)</w:t>
      </w:r>
      <w:bookmarkEnd w:id="581"/>
      <w:r>
        <w:t xml:space="preserve"> in respect of a Network Rail Restriction of Use calculated in accordance with paragraphs </w:t>
      </w:r>
      <w:r w:rsidR="00E32EC0">
        <w:t>2.5</w:t>
      </w:r>
      <w:r>
        <w:t xml:space="preserve"> to </w:t>
      </w:r>
      <w:r w:rsidR="00E32EC0">
        <w:t>2.7</w:t>
      </w:r>
      <w:r>
        <w:t xml:space="preserve"> and </w:t>
      </w:r>
      <w:r w:rsidR="00E32EC0">
        <w:t>2.10</w:t>
      </w:r>
      <w:r>
        <w:t xml:space="preserve"> where applicable.</w:t>
      </w:r>
    </w:p>
    <w:p w14:paraId="452F0A22" w14:textId="77777777" w:rsidR="00041BCD" w:rsidRPr="00CF3A98" w:rsidRDefault="00041BCD" w:rsidP="00CF3A98">
      <w:pPr>
        <w:pStyle w:val="ScheduleTextLevel2"/>
      </w:pPr>
      <w:bookmarkStart w:id="582" w:name="_Ref500150004"/>
      <w:r w:rsidRPr="00CF3A98">
        <w:rPr>
          <w:b/>
          <w:i/>
        </w:rPr>
        <w:t xml:space="preserve">Type </w:t>
      </w:r>
      <w:bookmarkStart w:id="583" w:name="DocXTextRef320"/>
      <w:r w:rsidRPr="00CF3A98">
        <w:rPr>
          <w:b/>
          <w:i/>
        </w:rPr>
        <w:t>1</w:t>
      </w:r>
      <w:bookmarkEnd w:id="583"/>
      <w:r w:rsidRPr="00CF3A98">
        <w:rPr>
          <w:b/>
          <w:i/>
        </w:rPr>
        <w:t xml:space="preserve"> Restriction of Use</w:t>
      </w:r>
      <w:bookmarkEnd w:id="582"/>
    </w:p>
    <w:p w14:paraId="38A4A55A" w14:textId="3E82CB3C" w:rsidR="00041BCD" w:rsidRDefault="00041BCD" w:rsidP="00CF3A98">
      <w:pPr>
        <w:pStyle w:val="BodyText3"/>
      </w:pPr>
      <w:r>
        <w:t>Network Rail shall make payments (in accordance with the procedure in paragraph</w:t>
      </w:r>
      <w:bookmarkStart w:id="584" w:name="DocXTextRef321"/>
      <w:r w:rsidR="00E32EC0">
        <w:t xml:space="preserve"> 13</w:t>
      </w:r>
      <w:r>
        <w:t>)</w:t>
      </w:r>
      <w:bookmarkEnd w:id="584"/>
      <w:r>
        <w:t xml:space="preserve"> calculated in accordance with paragraphs </w:t>
      </w:r>
      <w:r w:rsidR="00E32EC0">
        <w:t>3</w:t>
      </w:r>
      <w:r>
        <w:t xml:space="preserve"> and </w:t>
      </w:r>
      <w:r w:rsidR="00E32EC0">
        <w:t>4</w:t>
      </w:r>
      <w:r>
        <w:t xml:space="preserve"> to the Train Operator in respect of any Type</w:t>
      </w:r>
      <w:bookmarkStart w:id="585" w:name="DocXTextRef323"/>
      <w:r w:rsidR="003203DF">
        <w:t> </w:t>
      </w:r>
      <w:r>
        <w:t>1</w:t>
      </w:r>
      <w:bookmarkEnd w:id="585"/>
      <w:r>
        <w:t xml:space="preserve"> Restriction of Use.</w:t>
      </w:r>
    </w:p>
    <w:p w14:paraId="1F682FDC" w14:textId="77777777" w:rsidR="00041BCD" w:rsidRPr="00CF3A98" w:rsidRDefault="00041BCD" w:rsidP="00CF3A98">
      <w:pPr>
        <w:pStyle w:val="ScheduleTextLevel2"/>
      </w:pPr>
      <w:bookmarkStart w:id="586" w:name="_Ref500150005"/>
      <w:r w:rsidRPr="00CF3A98">
        <w:rPr>
          <w:b/>
          <w:i/>
        </w:rPr>
        <w:t xml:space="preserve">Type </w:t>
      </w:r>
      <w:bookmarkStart w:id="587" w:name="DocXTextRef325"/>
      <w:r w:rsidRPr="00CF3A98">
        <w:rPr>
          <w:b/>
          <w:i/>
        </w:rPr>
        <w:t>2</w:t>
      </w:r>
      <w:bookmarkEnd w:id="587"/>
      <w:r w:rsidRPr="00CF3A98">
        <w:rPr>
          <w:b/>
          <w:i/>
        </w:rPr>
        <w:t xml:space="preserve"> Restriction of Use</w:t>
      </w:r>
      <w:bookmarkEnd w:id="586"/>
    </w:p>
    <w:p w14:paraId="7B00CD4E" w14:textId="70A9E31F" w:rsidR="00041BCD" w:rsidRDefault="00041BCD" w:rsidP="00DA7D96">
      <w:pPr>
        <w:pStyle w:val="Heading5"/>
        <w:numPr>
          <w:ilvl w:val="4"/>
          <w:numId w:val="31"/>
        </w:numPr>
      </w:pPr>
      <w:bookmarkStart w:id="588" w:name="_Ref500150006"/>
      <w:r>
        <w:t xml:space="preserve">Except where paragraph </w:t>
      </w:r>
      <w:r w:rsidR="00E32EC0">
        <w:t>2.6(c)</w:t>
      </w:r>
      <w:r>
        <w:t xml:space="preserve"> applies, Network Rail shall make payments (in</w:t>
      </w:r>
      <w:r w:rsidR="003203DF">
        <w:t> </w:t>
      </w:r>
      <w:r>
        <w:t xml:space="preserve">accordance with the procedure in paragraph </w:t>
      </w:r>
      <w:bookmarkStart w:id="589" w:name="DocXTextRef327"/>
      <w:r w:rsidR="00371B8E">
        <w:fldChar w:fldCharType="begin"/>
      </w:r>
      <w:r w:rsidR="00371B8E">
        <w:instrText xml:space="preserve"> REF _Ref500150139 \n \h </w:instrText>
      </w:r>
      <w:r w:rsidR="00371B8E">
        <w:fldChar w:fldCharType="separate"/>
      </w:r>
      <w:r w:rsidR="00F03D52">
        <w:t>13</w:t>
      </w:r>
      <w:r w:rsidR="00371B8E">
        <w:fldChar w:fldCharType="end"/>
      </w:r>
      <w:r>
        <w:t>)</w:t>
      </w:r>
      <w:bookmarkEnd w:id="589"/>
      <w:r>
        <w:t xml:space="preserve"> calculated in accordance with paragraphs </w:t>
      </w:r>
      <w:r w:rsidR="00E32EC0">
        <w:t>3</w:t>
      </w:r>
      <w:r>
        <w:t xml:space="preserve"> and </w:t>
      </w:r>
      <w:r w:rsidR="00E32EC0">
        <w:t>4</w:t>
      </w:r>
      <w:r>
        <w:t xml:space="preserve"> to the Train Operator in respect of any Type</w:t>
      </w:r>
      <w:bookmarkStart w:id="590" w:name="DocXTextRef329"/>
      <w:r w:rsidR="003203DF">
        <w:t> </w:t>
      </w:r>
      <w:r>
        <w:t>2</w:t>
      </w:r>
      <w:bookmarkEnd w:id="590"/>
      <w:r>
        <w:t xml:space="preserve"> Restriction of Use.</w:t>
      </w:r>
      <w:bookmarkEnd w:id="588"/>
    </w:p>
    <w:p w14:paraId="68D126FD" w14:textId="14E32C1A" w:rsidR="00041BCD" w:rsidRDefault="00041BCD" w:rsidP="00CF3A98">
      <w:pPr>
        <w:pStyle w:val="Heading5"/>
      </w:pPr>
      <w:bookmarkStart w:id="591" w:name="_Ref500150007"/>
      <w:r>
        <w:t xml:space="preserve">If either party reasonably believes or expects that the difference between </w:t>
      </w:r>
      <w:proofErr w:type="spellStart"/>
      <w:r>
        <w:t>RoU</w:t>
      </w:r>
      <w:proofErr w:type="spellEnd"/>
      <w:r>
        <w:t xml:space="preserve"> Direct Costs calculated in accordance with paragraph </w:t>
      </w:r>
      <w:r w:rsidR="00E32EC0">
        <w:t>6</w:t>
      </w:r>
      <w:r>
        <w:t xml:space="preserve"> and the costs calculated under paragraph </w:t>
      </w:r>
      <w:r w:rsidR="00E32EC0">
        <w:t>4</w:t>
      </w:r>
      <w:r>
        <w:t xml:space="preserve"> would exceed £10,000 then that party will be entitled to require that the costs be calculated in accordance with paragraph</w:t>
      </w:r>
      <w:r w:rsidR="003203DF">
        <w:t> </w:t>
      </w:r>
      <w:r w:rsidR="00E32EC0">
        <w:t>6</w:t>
      </w:r>
      <w:r>
        <w:t xml:space="preserve"> by serving an </w:t>
      </w:r>
      <w:proofErr w:type="spellStart"/>
      <w:r>
        <w:t>RoU</w:t>
      </w:r>
      <w:proofErr w:type="spellEnd"/>
      <w:r>
        <w:t xml:space="preserve"> Claim Notice within the time periods set out in paragraph</w:t>
      </w:r>
      <w:r w:rsidR="003203DF">
        <w:t> </w:t>
      </w:r>
      <w:r w:rsidR="00E32EC0">
        <w:t>2.8</w:t>
      </w:r>
      <w:r>
        <w:t>.</w:t>
      </w:r>
      <w:bookmarkEnd w:id="591"/>
    </w:p>
    <w:p w14:paraId="3AD1A947" w14:textId="1EC86AA6" w:rsidR="00041BCD" w:rsidRDefault="00041BCD" w:rsidP="00CF3A98">
      <w:pPr>
        <w:pStyle w:val="Heading5"/>
      </w:pPr>
      <w:bookmarkStart w:id="592" w:name="_Ref500150008"/>
      <w:r>
        <w:t>Following a request in accordance with paragraph</w:t>
      </w:r>
      <w:r w:rsidR="00E32EC0">
        <w:t xml:space="preserve"> 2.6(b)</w:t>
      </w:r>
      <w:r>
        <w:t xml:space="preserve">, if it is agreed or determined that the difference between </w:t>
      </w:r>
      <w:proofErr w:type="spellStart"/>
      <w:r>
        <w:t>RoU</w:t>
      </w:r>
      <w:proofErr w:type="spellEnd"/>
      <w:r>
        <w:t xml:space="preserve"> Direct Costs calculated in accordance with paragraph </w:t>
      </w:r>
      <w:r w:rsidR="00E32EC0">
        <w:t>6</w:t>
      </w:r>
      <w:r>
        <w:t xml:space="preserve"> and the costs calculated under paragraph</w:t>
      </w:r>
      <w:r w:rsidR="003203DF">
        <w:t> </w:t>
      </w:r>
      <w:r w:rsidR="00E32EC0">
        <w:t>4</w:t>
      </w:r>
      <w:r>
        <w:t xml:space="preserve"> exceeds £10,000 then the relevant party shall make payments to the other (in</w:t>
      </w:r>
      <w:r w:rsidR="003203DF">
        <w:t> </w:t>
      </w:r>
      <w:r>
        <w:t xml:space="preserve">accordance with the procedure in paragraph </w:t>
      </w:r>
      <w:bookmarkStart w:id="593" w:name="DocXTextRef338"/>
      <w:r w:rsidR="00371B8E">
        <w:fldChar w:fldCharType="begin"/>
      </w:r>
      <w:r w:rsidR="00371B8E">
        <w:instrText xml:space="preserve"> REF _Ref500150139 \n \h </w:instrText>
      </w:r>
      <w:r w:rsidR="00371B8E">
        <w:fldChar w:fldCharType="separate"/>
      </w:r>
      <w:r w:rsidR="00F03D52">
        <w:t>13</w:t>
      </w:r>
      <w:r w:rsidR="00371B8E">
        <w:fldChar w:fldCharType="end"/>
      </w:r>
      <w:r>
        <w:t>)</w:t>
      </w:r>
      <w:bookmarkEnd w:id="593"/>
      <w:r>
        <w:t xml:space="preserve"> calculated in accordance with paragraphs </w:t>
      </w:r>
      <w:r w:rsidR="00E32EC0">
        <w:t>3</w:t>
      </w:r>
      <w:r>
        <w:t xml:space="preserve"> and</w:t>
      </w:r>
      <w:r w:rsidR="00E32EC0">
        <w:t xml:space="preserve"> 6</w:t>
      </w:r>
      <w:r>
        <w:t>.</w:t>
      </w:r>
      <w:bookmarkEnd w:id="592"/>
    </w:p>
    <w:p w14:paraId="1857DBD1" w14:textId="77777777" w:rsidR="00041BCD" w:rsidRPr="00CF3A98" w:rsidRDefault="00041BCD" w:rsidP="00DA07FA">
      <w:pPr>
        <w:pStyle w:val="ScheduleTextLevel2"/>
        <w:keepNext/>
      </w:pPr>
      <w:bookmarkStart w:id="594" w:name="_Ref500150009"/>
      <w:r w:rsidRPr="00CF3A98">
        <w:rPr>
          <w:b/>
          <w:i/>
        </w:rPr>
        <w:lastRenderedPageBreak/>
        <w:t xml:space="preserve">Type </w:t>
      </w:r>
      <w:bookmarkStart w:id="595" w:name="DocXTextRef341"/>
      <w:r w:rsidRPr="00CF3A98">
        <w:rPr>
          <w:b/>
          <w:i/>
        </w:rPr>
        <w:t>3</w:t>
      </w:r>
      <w:bookmarkEnd w:id="595"/>
      <w:r w:rsidRPr="00CF3A98">
        <w:rPr>
          <w:b/>
          <w:i/>
        </w:rPr>
        <w:t xml:space="preserve"> Restriction of Use</w:t>
      </w:r>
      <w:bookmarkEnd w:id="594"/>
      <w:r w:rsidRPr="00CF3A98">
        <w:rPr>
          <w:b/>
          <w:i/>
        </w:rPr>
        <w:t xml:space="preserve"> </w:t>
      </w:r>
    </w:p>
    <w:p w14:paraId="7D989E4A" w14:textId="0D345674" w:rsidR="00041BCD" w:rsidRDefault="00041BCD" w:rsidP="00DA7D96">
      <w:pPr>
        <w:pStyle w:val="Heading5"/>
        <w:numPr>
          <w:ilvl w:val="4"/>
          <w:numId w:val="32"/>
        </w:numPr>
      </w:pPr>
      <w:bookmarkStart w:id="596" w:name="_Ref500150010"/>
      <w:r>
        <w:t xml:space="preserve">Except where paragraph </w:t>
      </w:r>
      <w:r w:rsidR="00E32EC0">
        <w:t>2.7(c)</w:t>
      </w:r>
      <w:r>
        <w:t xml:space="preserve"> applies, Network Rail shall make payments (in</w:t>
      </w:r>
      <w:r w:rsidR="003203DF">
        <w:t> </w:t>
      </w:r>
      <w:r>
        <w:t>accordance with the procedure in paragraph</w:t>
      </w:r>
      <w:bookmarkStart w:id="597" w:name="DocXTextRef343"/>
      <w:r w:rsidR="006A5613">
        <w:t xml:space="preserve"> 13</w:t>
      </w:r>
      <w:r>
        <w:t>)</w:t>
      </w:r>
      <w:bookmarkEnd w:id="597"/>
      <w:r>
        <w:t xml:space="preserve"> calculated in accordance with paragraphs </w:t>
      </w:r>
      <w:r w:rsidR="006A5613">
        <w:t>3</w:t>
      </w:r>
      <w:r>
        <w:t xml:space="preserve"> and </w:t>
      </w:r>
      <w:r w:rsidR="006A5613">
        <w:t>4</w:t>
      </w:r>
      <w:r>
        <w:t xml:space="preserve"> to the Train Operator in respect of any Type</w:t>
      </w:r>
      <w:bookmarkStart w:id="598" w:name="DocXTextRef345"/>
      <w:r w:rsidR="003203DF">
        <w:t> </w:t>
      </w:r>
      <w:r>
        <w:t>3</w:t>
      </w:r>
      <w:bookmarkEnd w:id="598"/>
      <w:r>
        <w:t xml:space="preserve"> Restriction of Use.</w:t>
      </w:r>
      <w:bookmarkEnd w:id="596"/>
    </w:p>
    <w:p w14:paraId="62FD7404" w14:textId="4B185CA9" w:rsidR="00041BCD" w:rsidRDefault="00041BCD" w:rsidP="00CF3A98">
      <w:pPr>
        <w:pStyle w:val="Heading5"/>
      </w:pPr>
      <w:bookmarkStart w:id="599" w:name="_Ref500150011"/>
      <w:r>
        <w:t xml:space="preserve">If either party reasonably believes or expects that the difference between </w:t>
      </w:r>
      <w:proofErr w:type="spellStart"/>
      <w:r>
        <w:t>RoU</w:t>
      </w:r>
      <w:proofErr w:type="spellEnd"/>
      <w:r>
        <w:t xml:space="preserve"> Liability calculated in accordance with paragraph </w:t>
      </w:r>
      <w:r w:rsidR="006A5613">
        <w:t>7</w:t>
      </w:r>
      <w:r>
        <w:t xml:space="preserve"> and the costs and losses calculated under paragraphs </w:t>
      </w:r>
      <w:r w:rsidR="006A5613">
        <w:t>3</w:t>
      </w:r>
      <w:r>
        <w:t xml:space="preserve"> and </w:t>
      </w:r>
      <w:r w:rsidR="006A5613">
        <w:t>4</w:t>
      </w:r>
      <w:r>
        <w:t xml:space="preserve"> would exceed £10,000 then that party will be entitled to require that the costs and losses be calculated in accordance with paragraph </w:t>
      </w:r>
      <w:r w:rsidR="006A5613">
        <w:t>7</w:t>
      </w:r>
      <w:r>
        <w:t xml:space="preserve"> instead by serving an </w:t>
      </w:r>
      <w:proofErr w:type="spellStart"/>
      <w:r>
        <w:t>RoU</w:t>
      </w:r>
      <w:proofErr w:type="spellEnd"/>
      <w:r>
        <w:t xml:space="preserve"> Claim Notice within the time periods set out in paragraph </w:t>
      </w:r>
      <w:r w:rsidR="006A5613">
        <w:t>2.8</w:t>
      </w:r>
      <w:r>
        <w:t xml:space="preserve"> (a </w:t>
      </w:r>
      <w:r w:rsidR="00CB06F1" w:rsidRPr="00DF4F86">
        <w:rPr>
          <w:b/>
        </w:rPr>
        <w:t>"</w:t>
      </w:r>
      <w:r w:rsidRPr="00DF4F86">
        <w:rPr>
          <w:b/>
        </w:rPr>
        <w:t xml:space="preserve">Type </w:t>
      </w:r>
      <w:bookmarkStart w:id="600" w:name="DocXTextRef351"/>
      <w:r w:rsidRPr="00DF4F86">
        <w:rPr>
          <w:b/>
        </w:rPr>
        <w:t>3</w:t>
      </w:r>
      <w:bookmarkEnd w:id="600"/>
      <w:r w:rsidRPr="00DF4F86">
        <w:rPr>
          <w:b/>
        </w:rPr>
        <w:t xml:space="preserve"> Liability Claim</w:t>
      </w:r>
      <w:r w:rsidR="00CB06F1" w:rsidRPr="00DF4F86">
        <w:rPr>
          <w:b/>
        </w:rPr>
        <w:t>"</w:t>
      </w:r>
      <w:r>
        <w:t>).</w:t>
      </w:r>
      <w:bookmarkEnd w:id="599"/>
    </w:p>
    <w:p w14:paraId="3058B677" w14:textId="1CA636CF" w:rsidR="00041BCD" w:rsidRDefault="00041BCD" w:rsidP="00CF3A98">
      <w:pPr>
        <w:pStyle w:val="Heading5"/>
      </w:pPr>
      <w:bookmarkStart w:id="601" w:name="_Ref500150012"/>
      <w:r>
        <w:t>Following a request in accordance with paragraph</w:t>
      </w:r>
      <w:r w:rsidR="006A5613">
        <w:t xml:space="preserve"> 2.7(b)</w:t>
      </w:r>
      <w:r>
        <w:t xml:space="preserve">, if it is agreed or determined that the difference between </w:t>
      </w:r>
      <w:proofErr w:type="spellStart"/>
      <w:r>
        <w:t>RoU</w:t>
      </w:r>
      <w:proofErr w:type="spellEnd"/>
      <w:r>
        <w:t xml:space="preserve"> Liability calculated in accordance with paragraph </w:t>
      </w:r>
      <w:r w:rsidR="006A5613">
        <w:t>7</w:t>
      </w:r>
      <w:r>
        <w:t xml:space="preserve"> and the costs and losses calculated under paragraphs </w:t>
      </w:r>
      <w:r w:rsidR="006A5613">
        <w:t>3</w:t>
      </w:r>
      <w:r>
        <w:t xml:space="preserve"> and</w:t>
      </w:r>
      <w:r w:rsidR="003203DF">
        <w:t> </w:t>
      </w:r>
      <w:r w:rsidR="006A5613">
        <w:t>4</w:t>
      </w:r>
      <w:r>
        <w:t xml:space="preserve"> exceeds £10,000 then the relevant party shall make payments to the other (in</w:t>
      </w:r>
      <w:r w:rsidR="003203DF">
        <w:t> </w:t>
      </w:r>
      <w:r>
        <w:t>accordance with the procedure in paragraph</w:t>
      </w:r>
      <w:bookmarkStart w:id="602" w:name="DocXTextRef356"/>
      <w:r w:rsidR="006A5613">
        <w:t xml:space="preserve"> 13</w:t>
      </w:r>
      <w:r>
        <w:t>)</w:t>
      </w:r>
      <w:bookmarkEnd w:id="602"/>
      <w:r>
        <w:t xml:space="preserve"> calculated in accordance with paragraph</w:t>
      </w:r>
      <w:bookmarkStart w:id="603" w:name="DocXTextRef357"/>
      <w:r w:rsidR="006A5613">
        <w:t xml:space="preserve"> 7</w:t>
      </w:r>
      <w:r>
        <w:t>.</w:t>
      </w:r>
      <w:bookmarkEnd w:id="601"/>
      <w:bookmarkEnd w:id="603"/>
    </w:p>
    <w:p w14:paraId="565CB41E" w14:textId="77777777" w:rsidR="00041BCD" w:rsidRPr="00CF3A98" w:rsidRDefault="00041BCD" w:rsidP="00CF3A98">
      <w:pPr>
        <w:pStyle w:val="ScheduleTextLevel2"/>
      </w:pPr>
      <w:bookmarkStart w:id="604" w:name="_Ref500150013"/>
      <w:proofErr w:type="spellStart"/>
      <w:r w:rsidRPr="00CF3A98">
        <w:rPr>
          <w:b/>
          <w:i/>
        </w:rPr>
        <w:t>RoU</w:t>
      </w:r>
      <w:proofErr w:type="spellEnd"/>
      <w:r w:rsidRPr="00CF3A98">
        <w:rPr>
          <w:b/>
          <w:i/>
        </w:rPr>
        <w:t xml:space="preserve"> Claim Notice</w:t>
      </w:r>
      <w:bookmarkEnd w:id="604"/>
    </w:p>
    <w:p w14:paraId="3D76C847" w14:textId="6494C256" w:rsidR="00041BCD" w:rsidRDefault="00041BCD" w:rsidP="00DA7D96">
      <w:pPr>
        <w:pStyle w:val="Heading5"/>
        <w:numPr>
          <w:ilvl w:val="4"/>
          <w:numId w:val="33"/>
        </w:numPr>
      </w:pPr>
      <w:bookmarkStart w:id="605" w:name="_Ref500150014"/>
      <w:bookmarkStart w:id="606" w:name="_Ref500243279"/>
      <w:r>
        <w:t xml:space="preserve">Either party wishing to make a request pursuant to </w:t>
      </w:r>
      <w:r w:rsidR="00E52F46">
        <w:t>paragraph</w:t>
      </w:r>
      <w:bookmarkStart w:id="607" w:name="DocXTextRef360"/>
      <w:r w:rsidR="00E52F46">
        <w:t xml:space="preserve"> </w:t>
      </w:r>
      <w:bookmarkEnd w:id="607"/>
      <w:r w:rsidR="006A5613">
        <w:t>2.6(b)</w:t>
      </w:r>
      <w:r>
        <w:t xml:space="preserve"> or </w:t>
      </w:r>
      <w:r w:rsidR="00E52F46">
        <w:t>paragraph</w:t>
      </w:r>
      <w:r>
        <w:t xml:space="preserve"> </w:t>
      </w:r>
      <w:r w:rsidR="006A5613">
        <w:t>2.7(b)</w:t>
      </w:r>
      <w:r>
        <w:t xml:space="preserve"> must notify the other that a Restriction of Use is a Type</w:t>
      </w:r>
      <w:bookmarkStart w:id="608" w:name="DocXTextRef363"/>
      <w:r w:rsidR="003203DF">
        <w:t> </w:t>
      </w:r>
      <w:r>
        <w:t>2</w:t>
      </w:r>
      <w:bookmarkEnd w:id="608"/>
      <w:r>
        <w:t xml:space="preserve"> Restriction of Use or a Type </w:t>
      </w:r>
      <w:bookmarkStart w:id="609" w:name="DocXTextRef364"/>
      <w:r>
        <w:t>3</w:t>
      </w:r>
      <w:bookmarkEnd w:id="609"/>
      <w:r>
        <w:t xml:space="preserve"> Restriction of Use and that the circumstances in paragraph </w:t>
      </w:r>
      <w:r w:rsidR="006A5613">
        <w:t>2.6(b)</w:t>
      </w:r>
      <w:r>
        <w:t xml:space="preserve"> or </w:t>
      </w:r>
      <w:r w:rsidR="006A5613">
        <w:t>2.7(b)</w:t>
      </w:r>
      <w:r>
        <w:t xml:space="preserve"> (as applicable) apply within 56 days of the </w:t>
      </w:r>
      <w:proofErr w:type="spellStart"/>
      <w:r>
        <w:t>RoU</w:t>
      </w:r>
      <w:proofErr w:type="spellEnd"/>
      <w:r>
        <w:t xml:space="preserve"> Trigger Date relating to the Period in which that Restriction of Use commences</w:t>
      </w:r>
      <w:bookmarkEnd w:id="605"/>
      <w:r w:rsidR="00392A43">
        <w:t>.</w:t>
      </w:r>
      <w:bookmarkEnd w:id="606"/>
      <w:r w:rsidR="00392A43">
        <w:t xml:space="preserve">  </w:t>
      </w:r>
    </w:p>
    <w:p w14:paraId="10EE1C6B" w14:textId="37CF9AF8" w:rsidR="00041BCD" w:rsidRDefault="00041BCD" w:rsidP="00CF3A98">
      <w:pPr>
        <w:pStyle w:val="Heading5"/>
      </w:pPr>
      <w:bookmarkStart w:id="610" w:name="_Ref500150015"/>
      <w:r>
        <w:t xml:space="preserve">The notice referred to in paragraph </w:t>
      </w:r>
      <w:r w:rsidR="006A5613">
        <w:t>2.8(a)</w:t>
      </w:r>
      <w:r>
        <w:t xml:space="preserve"> must, if provided by the Train Operator, include details of the estimate of the </w:t>
      </w:r>
      <w:proofErr w:type="spellStart"/>
      <w:r>
        <w:t>RoU</w:t>
      </w:r>
      <w:proofErr w:type="spellEnd"/>
      <w:r>
        <w:t xml:space="preserve"> Direct Costs or </w:t>
      </w:r>
      <w:proofErr w:type="spellStart"/>
      <w:r>
        <w:t>RoU</w:t>
      </w:r>
      <w:proofErr w:type="spellEnd"/>
      <w:r>
        <w:t xml:space="preserve"> Liability (as applicable) which the Train Operator has incurred in respect of the relevant Restriction of Use.</w:t>
      </w:r>
      <w:bookmarkEnd w:id="610"/>
    </w:p>
    <w:p w14:paraId="19C4F96F" w14:textId="77777777" w:rsidR="00041BCD" w:rsidRPr="00CF3A98" w:rsidRDefault="00041BCD" w:rsidP="00CF3A98">
      <w:pPr>
        <w:pStyle w:val="ScheduleTextLevel2"/>
      </w:pPr>
      <w:bookmarkStart w:id="611" w:name="_Ref500150016"/>
      <w:r w:rsidRPr="00CF3A98">
        <w:rPr>
          <w:b/>
          <w:i/>
        </w:rPr>
        <w:t>Changes to Restrictions of Use</w:t>
      </w:r>
      <w:bookmarkEnd w:id="611"/>
    </w:p>
    <w:p w14:paraId="34A1D285" w14:textId="77777777" w:rsidR="00041BCD" w:rsidRDefault="00041BCD" w:rsidP="00DA7D96">
      <w:pPr>
        <w:pStyle w:val="Heading5"/>
        <w:numPr>
          <w:ilvl w:val="4"/>
          <w:numId w:val="34"/>
        </w:numPr>
      </w:pPr>
      <w:bookmarkStart w:id="612" w:name="_Ref500150017"/>
      <w:bookmarkStart w:id="613" w:name="_Ref500243342"/>
      <w:r>
        <w:t>Where a single Restriction of Use falls within the definition of one type of Restriction of Use and there is a change which means that no Restriction of Use occurs or that the Restriction of Use occurs as another type of Restriction of Use, then that Restriction of Use shall be treated, for the purposes of the calculation and payment of compensation, as if it had always been the latter type of Restriction of Use (or, where applicable, as if it had not been a Restriction of Use)</w:t>
      </w:r>
      <w:bookmarkEnd w:id="612"/>
      <w:r w:rsidR="00392A43">
        <w:t>.</w:t>
      </w:r>
      <w:bookmarkEnd w:id="613"/>
      <w:r w:rsidR="00392A43">
        <w:t xml:space="preserve">  </w:t>
      </w:r>
    </w:p>
    <w:p w14:paraId="3F15FED3" w14:textId="4FB91212" w:rsidR="00041BCD" w:rsidRDefault="00041BCD" w:rsidP="00CF3A98">
      <w:pPr>
        <w:pStyle w:val="Heading5"/>
      </w:pPr>
      <w:bookmarkStart w:id="614" w:name="_Ref500150018"/>
      <w:r>
        <w:t>For the purposes of paragraph</w:t>
      </w:r>
      <w:r w:rsidR="006A5613">
        <w:t xml:space="preserve"> 2.9(c)</w:t>
      </w:r>
      <w:r>
        <w:t xml:space="preserve">, a Restriction of Use shall be deemed to be taken if and to the extent that it results in any difference between timetables of the type referred to in the definition of </w:t>
      </w:r>
      <w:r w:rsidR="00CB06F1">
        <w:t>"</w:t>
      </w:r>
      <w:r>
        <w:t>Restriction of Use</w:t>
      </w:r>
      <w:r w:rsidR="00CB06F1">
        <w:t>"</w:t>
      </w:r>
      <w:r>
        <w:t xml:space="preserve"> when notified, </w:t>
      </w:r>
      <w:proofErr w:type="gramStart"/>
      <w:r>
        <w:t>whether or not</w:t>
      </w:r>
      <w:proofErr w:type="gramEnd"/>
      <w:r>
        <w:t xml:space="preserve"> the restriction giving rise to that Restriction of Use was subsequently cancelled in whole or in part.</w:t>
      </w:r>
      <w:bookmarkEnd w:id="614"/>
    </w:p>
    <w:p w14:paraId="49DDBB92" w14:textId="0FD2F10E" w:rsidR="00041BCD" w:rsidRDefault="00041BCD" w:rsidP="00CF3A98">
      <w:pPr>
        <w:pStyle w:val="Heading5"/>
      </w:pPr>
      <w:bookmarkStart w:id="615" w:name="_Ref500150019"/>
      <w:r>
        <w:t>Subject to paragraph</w:t>
      </w:r>
      <w:r w:rsidR="006A5613">
        <w:t xml:space="preserve"> 2.9(d)</w:t>
      </w:r>
      <w:r>
        <w:t>, where a change to a Restriction of Use reduces the impact of the Restriction of Use and accordingly changes its type or means that there is no Restriction of Use in accordance with paragraph</w:t>
      </w:r>
      <w:r w:rsidR="006A5613">
        <w:t xml:space="preserve"> 2.9(a)</w:t>
      </w:r>
      <w:r>
        <w:t>, the</w:t>
      </w:r>
      <w:r w:rsidR="003203DF">
        <w:t> </w:t>
      </w:r>
      <w:r>
        <w:t>Train Operator may, within 28 days of the date on which the change to the Restriction of Use was notified to the Train Operator by Network Rail, serve a notice on Network Rail which sets out any costs to which the Train Operator is already committed or has already incurred and any costs associated with responding to the Restriction of Use (both before and after the change)</w:t>
      </w:r>
      <w:r w:rsidR="00392A43">
        <w:t xml:space="preserve">.  </w:t>
      </w:r>
      <w:r>
        <w:t>The</w:t>
      </w:r>
      <w:r w:rsidR="003203DF">
        <w:t> </w:t>
      </w:r>
      <w:r>
        <w:t xml:space="preserve">Train Operator shall be entitled to recover such costs provided that such costs are reasonable and were properly committed or incurred in the </w:t>
      </w:r>
      <w:r>
        <w:lastRenderedPageBreak/>
        <w:t>circumstances</w:t>
      </w:r>
      <w:r w:rsidR="00392A43">
        <w:t xml:space="preserve">.  </w:t>
      </w:r>
      <w:r>
        <w:t>For the purposes of this paragraph</w:t>
      </w:r>
      <w:r w:rsidR="006A5613">
        <w:t xml:space="preserve"> 2.9(c)</w:t>
      </w:r>
      <w:r>
        <w:t xml:space="preserve">, references to </w:t>
      </w:r>
      <w:r w:rsidR="00CB06F1">
        <w:t>"</w:t>
      </w:r>
      <w:r>
        <w:t>costs</w:t>
      </w:r>
      <w:r w:rsidR="00CB06F1">
        <w:t>"</w:t>
      </w:r>
      <w:r>
        <w:t xml:space="preserve"> shall mean those categories of costs which the Train Operator would have been entitled to recover under this </w:t>
      </w:r>
      <w:r w:rsidR="006A5613">
        <w:t xml:space="preserve">Schedule 4 </w:t>
      </w:r>
      <w:r>
        <w:t>for that type of Restriction of Use which the Restriction of Use was classified as prior to its change.</w:t>
      </w:r>
      <w:bookmarkEnd w:id="615"/>
    </w:p>
    <w:p w14:paraId="5A719E7D" w14:textId="5EF472EC" w:rsidR="00041BCD" w:rsidRDefault="00041BCD" w:rsidP="00CF3A98">
      <w:pPr>
        <w:pStyle w:val="Heading5"/>
      </w:pPr>
      <w:bookmarkStart w:id="616" w:name="_Ref500150020"/>
      <w:r>
        <w:t>Notwithstanding paragraph</w:t>
      </w:r>
      <w:r w:rsidR="006A5613">
        <w:t xml:space="preserve"> 2.9(c)</w:t>
      </w:r>
      <w:r>
        <w:t>, where:</w:t>
      </w:r>
      <w:bookmarkEnd w:id="616"/>
    </w:p>
    <w:p w14:paraId="53DA0211" w14:textId="4E670B2C" w:rsidR="00041BCD" w:rsidRDefault="00041BCD" w:rsidP="00CF3A98">
      <w:pPr>
        <w:pStyle w:val="Heading6"/>
      </w:pPr>
      <w:bookmarkStart w:id="617" w:name="_Ref500150021"/>
      <w:r>
        <w:t xml:space="preserve">the notice served by the Train Operator under paragraph </w:t>
      </w:r>
      <w:r w:rsidR="006A5613">
        <w:t>2.9(c)</w:t>
      </w:r>
      <w:r>
        <w:t xml:space="preserve"> is in respect of a cancellation of a Type </w:t>
      </w:r>
      <w:bookmarkStart w:id="618" w:name="DocXTextRef374"/>
      <w:r>
        <w:t>1</w:t>
      </w:r>
      <w:bookmarkEnd w:id="618"/>
      <w:r>
        <w:t xml:space="preserve"> Restriction of Use that was notified to the Train Operator less than 12 weeks before the date on which that Type </w:t>
      </w:r>
      <w:bookmarkStart w:id="619" w:name="DocXTextRef375"/>
      <w:r>
        <w:t>1</w:t>
      </w:r>
      <w:bookmarkEnd w:id="619"/>
      <w:r>
        <w:t xml:space="preserve"> Restriction of Use was </w:t>
      </w:r>
      <w:bookmarkStart w:id="620" w:name="DocXTextRef373"/>
      <w:r>
        <w:t>scheduled</w:t>
      </w:r>
      <w:bookmarkEnd w:id="620"/>
      <w:r>
        <w:t xml:space="preserve"> to occur; and</w:t>
      </w:r>
      <w:bookmarkEnd w:id="617"/>
    </w:p>
    <w:p w14:paraId="6D8E2C27" w14:textId="77777777" w:rsidR="00041BCD" w:rsidRDefault="00041BCD" w:rsidP="00CF3A98">
      <w:pPr>
        <w:pStyle w:val="Heading6"/>
      </w:pPr>
      <w:bookmarkStart w:id="621" w:name="_Ref500150022"/>
      <w:r>
        <w:t xml:space="preserve">the costs to which the Train Operator is committed or which it has already incurred prior to the cancellation of the Type </w:t>
      </w:r>
      <w:bookmarkStart w:id="622" w:name="DocXTextRef376"/>
      <w:r>
        <w:t>1</w:t>
      </w:r>
      <w:bookmarkEnd w:id="622"/>
      <w:r>
        <w:t xml:space="preserve"> Restriction of Use and any costs associated with responding to that cancellation, amount to £5000 or more,</w:t>
      </w:r>
      <w:bookmarkEnd w:id="621"/>
    </w:p>
    <w:p w14:paraId="0240B62E" w14:textId="0EF5CCCC" w:rsidR="00041BCD" w:rsidRDefault="00041BCD" w:rsidP="00273815">
      <w:pPr>
        <w:pStyle w:val="BodyText5"/>
      </w:pPr>
      <w:r>
        <w:t>the Train Operator shall be entitled to recover those costs provided that such costs are reasonable and were properly committed or incurred in the circumstances</w:t>
      </w:r>
      <w:r w:rsidR="00392A43">
        <w:t xml:space="preserve">.  </w:t>
      </w:r>
      <w:r>
        <w:t>For the purposes of this paragraph</w:t>
      </w:r>
      <w:r w:rsidR="006A5613">
        <w:t xml:space="preserve"> 2.9(d)</w:t>
      </w:r>
      <w:r>
        <w:t xml:space="preserve">, references to </w:t>
      </w:r>
      <w:r w:rsidR="00CB06F1">
        <w:t>"</w:t>
      </w:r>
      <w:r>
        <w:t>costs</w:t>
      </w:r>
      <w:r w:rsidR="00CB06F1">
        <w:t>"</w:t>
      </w:r>
      <w:r>
        <w:t xml:space="preserve"> shall mean those categories of costs described in the definition of </w:t>
      </w:r>
      <w:r w:rsidR="00CB06F1">
        <w:t>"</w:t>
      </w:r>
      <w:proofErr w:type="spellStart"/>
      <w:r>
        <w:t>RoU</w:t>
      </w:r>
      <w:proofErr w:type="spellEnd"/>
      <w:r>
        <w:t xml:space="preserve"> Direct Costs</w:t>
      </w:r>
      <w:r w:rsidR="00CB06F1">
        <w:t>"</w:t>
      </w:r>
      <w:r>
        <w:t xml:space="preserve"> (save that references in that definition to </w:t>
      </w:r>
      <w:r w:rsidR="00CB06F1">
        <w:t>"</w:t>
      </w:r>
      <w:r>
        <w:t xml:space="preserve">Type </w:t>
      </w:r>
      <w:bookmarkStart w:id="623" w:name="DocXTextRef378"/>
      <w:r>
        <w:t>2</w:t>
      </w:r>
      <w:bookmarkEnd w:id="623"/>
      <w:r>
        <w:t xml:space="preserve"> Restriction of Use</w:t>
      </w:r>
      <w:r w:rsidR="00CB06F1">
        <w:t>"</w:t>
      </w:r>
      <w:r>
        <w:t xml:space="preserve"> shall be deemed to refer to </w:t>
      </w:r>
      <w:r w:rsidR="00CB06F1">
        <w:t>"</w:t>
      </w:r>
      <w:r>
        <w:t xml:space="preserve">Type </w:t>
      </w:r>
      <w:bookmarkStart w:id="624" w:name="DocXTextRef379"/>
      <w:r>
        <w:t>1</w:t>
      </w:r>
      <w:bookmarkEnd w:id="624"/>
      <w:r>
        <w:t xml:space="preserve"> Restriction of Use</w:t>
      </w:r>
      <w:r w:rsidR="00CB06F1">
        <w:t>"</w:t>
      </w:r>
      <w:r w:rsidR="00A42C9A">
        <w:t>)</w:t>
      </w:r>
      <w:r>
        <w:t>.</w:t>
      </w:r>
    </w:p>
    <w:p w14:paraId="0799A64E" w14:textId="77777777" w:rsidR="00041BCD" w:rsidRPr="007C354E" w:rsidRDefault="00041BCD" w:rsidP="007C354E">
      <w:pPr>
        <w:pStyle w:val="ScheduleTextLevel2"/>
      </w:pPr>
      <w:bookmarkStart w:id="625" w:name="_Ref500150023"/>
      <w:r w:rsidRPr="007C354E">
        <w:rPr>
          <w:b/>
          <w:i/>
        </w:rPr>
        <w:t>Sustained Planned Disruption</w:t>
      </w:r>
      <w:bookmarkEnd w:id="625"/>
    </w:p>
    <w:p w14:paraId="2C8DBC88" w14:textId="4AB0A59A" w:rsidR="00041BCD" w:rsidRDefault="00041BCD" w:rsidP="00DA7D96">
      <w:pPr>
        <w:pStyle w:val="Heading5"/>
        <w:numPr>
          <w:ilvl w:val="4"/>
          <w:numId w:val="35"/>
        </w:numPr>
      </w:pPr>
      <w:bookmarkStart w:id="626" w:name="_Ref500150024"/>
      <w:r>
        <w:t xml:space="preserve">If either party reasonably believes that a Sustained Planned Disruption has </w:t>
      </w:r>
      <w:proofErr w:type="gramStart"/>
      <w:r>
        <w:t>occurred</w:t>
      </w:r>
      <w:proofErr w:type="gramEnd"/>
      <w:r>
        <w:t xml:space="preserve"> then that party will be entitled to require that the costs and losses for the Restrictions of Use for the relevant services during the relevant SPD Period be calculated in accordance with paragraph </w:t>
      </w:r>
      <w:r w:rsidR="006A5613">
        <w:t>8</w:t>
      </w:r>
      <w:r>
        <w:t xml:space="preserve"> by serving a notice on the other (an</w:t>
      </w:r>
      <w:r w:rsidR="003203DF">
        <w:t> </w:t>
      </w:r>
      <w:r w:rsidR="00CB06F1" w:rsidRPr="00A833D8">
        <w:rPr>
          <w:b/>
        </w:rPr>
        <w:t>"</w:t>
      </w:r>
      <w:r w:rsidRPr="00A833D8">
        <w:rPr>
          <w:b/>
        </w:rPr>
        <w:t>SPD</w:t>
      </w:r>
      <w:r w:rsidR="003203DF">
        <w:rPr>
          <w:b/>
        </w:rPr>
        <w:t> </w:t>
      </w:r>
      <w:r w:rsidRPr="00A833D8">
        <w:rPr>
          <w:b/>
        </w:rPr>
        <w:t>Notice</w:t>
      </w:r>
      <w:r w:rsidR="00CB06F1" w:rsidRPr="00A833D8">
        <w:rPr>
          <w:b/>
        </w:rPr>
        <w:t>"</w:t>
      </w:r>
      <w:r>
        <w:t>) in accordance with paragraph</w:t>
      </w:r>
      <w:r w:rsidR="006A5613">
        <w:t xml:space="preserve"> 2.10(b)</w:t>
      </w:r>
      <w:r>
        <w:t>.</w:t>
      </w:r>
      <w:bookmarkEnd w:id="626"/>
    </w:p>
    <w:p w14:paraId="54866EBC" w14:textId="77777777" w:rsidR="00041BCD" w:rsidRDefault="00041BCD" w:rsidP="00CF3A98">
      <w:pPr>
        <w:pStyle w:val="Heading5"/>
      </w:pPr>
      <w:bookmarkStart w:id="627" w:name="_Ref500150025"/>
      <w:r>
        <w:t>Unless otherwise agreed in writing, an SPD Notice must be served no later than the day falling 56 days after the issue of the Day 42 Statement which followed the end of the relevant SPD Period and must include a short explanation of why it reasonably believes a Sustained Planned Disruption has occurred and a statement of when the SPD Period commenced.</w:t>
      </w:r>
      <w:bookmarkEnd w:id="627"/>
    </w:p>
    <w:p w14:paraId="4452FBE0" w14:textId="41688B93" w:rsidR="00041BCD" w:rsidRDefault="00041BCD" w:rsidP="00CF3A98">
      <w:pPr>
        <w:pStyle w:val="Heading5"/>
      </w:pPr>
      <w:bookmarkStart w:id="628" w:name="_Ref500150026"/>
      <w:r>
        <w:t>Following the issue of an SPD Notice, either party may serve a notice (an</w:t>
      </w:r>
      <w:r w:rsidR="003203DF">
        <w:t> </w:t>
      </w:r>
      <w:r w:rsidR="00CB06F1" w:rsidRPr="00667BAF">
        <w:rPr>
          <w:b/>
        </w:rPr>
        <w:t>"</w:t>
      </w:r>
      <w:r w:rsidRPr="00667BAF">
        <w:rPr>
          <w:b/>
        </w:rPr>
        <w:t>SPD</w:t>
      </w:r>
      <w:r w:rsidR="003203DF">
        <w:rPr>
          <w:b/>
        </w:rPr>
        <w:t> </w:t>
      </w:r>
      <w:r w:rsidRPr="00667BAF">
        <w:rPr>
          <w:b/>
        </w:rPr>
        <w:t>Termination Notice</w:t>
      </w:r>
      <w:r w:rsidR="00CB06F1" w:rsidRPr="00667BAF">
        <w:rPr>
          <w:b/>
        </w:rPr>
        <w:t>"</w:t>
      </w:r>
      <w:r>
        <w:t>) stating that it reasonably believes that the relevant Sustained Planned Disruption is no longer occurring, such notice to include a short explanation of why the party serving it reasonably believes that the Sustained Planned Disruption has ceased and stating the Period in which such cessation has occurred</w:t>
      </w:r>
      <w:r w:rsidR="00392A43">
        <w:t xml:space="preserve">. </w:t>
      </w:r>
      <w:r>
        <w:t>A party receiving an SPD Termination Notice shall within 30 days of its receipt by notice to the serving party either accept or reject the SPD Termination Notice and where it rejects the notice it shall include with its rejection notice a short explanation of why it reasonably believes the Sustained Planned Disruption is continuing</w:t>
      </w:r>
      <w:r w:rsidR="00392A43">
        <w:t xml:space="preserve">. </w:t>
      </w:r>
      <w:r>
        <w:t xml:space="preserve">If the parties fail to reach agreement within 30 days after service of a rejection notice, or if prior to that date both parties agree that agreement is unlikely to be reached prior to that date, either party may notify the other that the dispute resolution procedure set out in paragraph </w:t>
      </w:r>
      <w:r w:rsidR="006A5613">
        <w:t>13.3</w:t>
      </w:r>
      <w:r>
        <w:t xml:space="preserve"> is to apply (save that references to paragraph </w:t>
      </w:r>
      <w:r w:rsidR="006A5613">
        <w:t>13.2</w:t>
      </w:r>
      <w:r>
        <w:t xml:space="preserve"> shall be construed as being references to this paragraph).</w:t>
      </w:r>
      <w:bookmarkEnd w:id="628"/>
    </w:p>
    <w:p w14:paraId="3E958CCD" w14:textId="77777777" w:rsidR="00041BCD" w:rsidRDefault="00041BCD" w:rsidP="00CF3A98">
      <w:pPr>
        <w:pStyle w:val="Heading5"/>
      </w:pPr>
      <w:bookmarkStart w:id="629" w:name="_Ref500150027"/>
      <w:r>
        <w:t xml:space="preserve">Following the issue of an SPD Notice the party that issued that notice must serve a claim (an </w:t>
      </w:r>
      <w:r w:rsidR="00CB06F1" w:rsidRPr="00A833D8">
        <w:rPr>
          <w:b/>
        </w:rPr>
        <w:t>"</w:t>
      </w:r>
      <w:r w:rsidRPr="00A833D8">
        <w:rPr>
          <w:b/>
        </w:rPr>
        <w:t>SPD Claim</w:t>
      </w:r>
      <w:r w:rsidR="00CB06F1" w:rsidRPr="00A833D8">
        <w:rPr>
          <w:b/>
        </w:rPr>
        <w:t>"</w:t>
      </w:r>
      <w:r>
        <w:t>):</w:t>
      </w:r>
      <w:bookmarkEnd w:id="629"/>
      <w:r>
        <w:t xml:space="preserve"> </w:t>
      </w:r>
    </w:p>
    <w:p w14:paraId="0A4778CE" w14:textId="6C2EDF4A" w:rsidR="00041BCD" w:rsidRDefault="00041BCD" w:rsidP="007C354E">
      <w:pPr>
        <w:pStyle w:val="Heading6"/>
      </w:pPr>
      <w:bookmarkStart w:id="630" w:name="_Ref500150028"/>
      <w:r>
        <w:t>no later than the day falling 112 days after the issue of the Day</w:t>
      </w:r>
      <w:r w:rsidR="003203DF">
        <w:t> </w:t>
      </w:r>
      <w:r>
        <w:t>42 Statement for the last Period in the relevant SPD Period; or</w:t>
      </w:r>
      <w:bookmarkEnd w:id="630"/>
      <w:r>
        <w:t xml:space="preserve"> </w:t>
      </w:r>
    </w:p>
    <w:p w14:paraId="72F232A0" w14:textId="62A4EF28" w:rsidR="00041BCD" w:rsidRDefault="00041BCD" w:rsidP="007C354E">
      <w:pPr>
        <w:pStyle w:val="Heading6"/>
      </w:pPr>
      <w:bookmarkStart w:id="631" w:name="_Ref500150029"/>
      <w:r>
        <w:lastRenderedPageBreak/>
        <w:t xml:space="preserve">where an SPD Period has exceeded </w:t>
      </w:r>
      <w:bookmarkStart w:id="632" w:name="DocXTextRef384"/>
      <w:r>
        <w:t>13</w:t>
      </w:r>
      <w:bookmarkEnd w:id="632"/>
      <w:r>
        <w:t xml:space="preserve"> consecutive Periods in length or upon the termination or expiry of this contract, whichever comes first, unless otherwise agreed in writing, no later than the day falling 112</w:t>
      </w:r>
      <w:r w:rsidR="003203DF">
        <w:t> </w:t>
      </w:r>
      <w:r>
        <w:t>days after the issue of the Day 42 Statement which followed the 13th consecutive Period or the termination or expiry of this contract (as</w:t>
      </w:r>
      <w:r w:rsidR="003203DF">
        <w:t> </w:t>
      </w:r>
      <w:r>
        <w:t>applicable),</w:t>
      </w:r>
      <w:bookmarkEnd w:id="631"/>
    </w:p>
    <w:p w14:paraId="508D2261" w14:textId="77777777" w:rsidR="00041BCD" w:rsidRDefault="00041BCD" w:rsidP="00273815">
      <w:pPr>
        <w:pStyle w:val="BodyText5"/>
      </w:pPr>
      <w:r>
        <w:t>whichever is the earlier.</w:t>
      </w:r>
    </w:p>
    <w:p w14:paraId="516CBFA0" w14:textId="59A4906A" w:rsidR="00041BCD" w:rsidRDefault="00041BCD" w:rsidP="007C354E">
      <w:pPr>
        <w:pStyle w:val="Heading5"/>
      </w:pPr>
      <w:bookmarkStart w:id="633" w:name="_Ref500150030"/>
      <w:r>
        <w:t>Provided a party has issued an SPD Notice in accordance with paragraph</w:t>
      </w:r>
      <w:r w:rsidR="003203DF">
        <w:t> </w:t>
      </w:r>
      <w:r w:rsidR="006A5613">
        <w:t>2.10(b)</w:t>
      </w:r>
      <w:r>
        <w:t xml:space="preserve">, nothing in paragraph </w:t>
      </w:r>
      <w:r w:rsidR="006A5613">
        <w:t>2.10(d)</w:t>
      </w:r>
      <w:r>
        <w:t xml:space="preserve"> shall prevent that party from issuing more than one SPD Claim in respect of the same Sustained Planned Disruption, provided that:</w:t>
      </w:r>
      <w:bookmarkEnd w:id="633"/>
    </w:p>
    <w:p w14:paraId="5400358A" w14:textId="77777777" w:rsidR="00041BCD" w:rsidRDefault="00041BCD" w:rsidP="007C354E">
      <w:pPr>
        <w:pStyle w:val="Heading6"/>
      </w:pPr>
      <w:bookmarkStart w:id="634" w:name="_Ref500150031"/>
      <w:r>
        <w:t>each such SPD Claim relates to a different period within the said SPD Period (so there is no double-counting); and</w:t>
      </w:r>
      <w:bookmarkEnd w:id="634"/>
    </w:p>
    <w:p w14:paraId="2712D5DD" w14:textId="541E4C25" w:rsidR="00041BCD" w:rsidRDefault="00041BCD" w:rsidP="007C354E">
      <w:pPr>
        <w:pStyle w:val="Heading6"/>
      </w:pPr>
      <w:bookmarkStart w:id="635" w:name="_Ref500150032"/>
      <w:r>
        <w:t>no SPD Claim can be issued after the last day for serving notice specified under paragraph</w:t>
      </w:r>
      <w:r w:rsidR="006A5613">
        <w:t xml:space="preserve"> 2.10(d)</w:t>
      </w:r>
      <w:r>
        <w:t>.</w:t>
      </w:r>
      <w:bookmarkEnd w:id="635"/>
    </w:p>
    <w:p w14:paraId="18A333E3" w14:textId="77777777" w:rsidR="00041BCD" w:rsidRDefault="00041BCD" w:rsidP="007C354E">
      <w:pPr>
        <w:pStyle w:val="Heading5"/>
      </w:pPr>
      <w:bookmarkStart w:id="636" w:name="_Ref500150033"/>
      <w:r>
        <w:t>An SPD Claim must include details of when and why that party reasonably believes that a Sustained Planned Disruption has occurred and in particular:</w:t>
      </w:r>
      <w:bookmarkEnd w:id="636"/>
    </w:p>
    <w:p w14:paraId="480A5292" w14:textId="77777777" w:rsidR="00041BCD" w:rsidRDefault="00041BCD" w:rsidP="007C354E">
      <w:pPr>
        <w:pStyle w:val="Heading6"/>
      </w:pPr>
      <w:bookmarkStart w:id="637" w:name="_Ref500150034"/>
      <w:r>
        <w:t xml:space="preserve">if the claim is made by the Train Operator, such details as may reasonably be available of the </w:t>
      </w:r>
      <w:proofErr w:type="spellStart"/>
      <w:r>
        <w:t>RoU</w:t>
      </w:r>
      <w:proofErr w:type="spellEnd"/>
      <w:r>
        <w:t xml:space="preserve"> Liability which the Train Operator has incurred or reasonably expects to incur in respect of the relevant Restrictions of Use during the SPD Period; or</w:t>
      </w:r>
      <w:bookmarkEnd w:id="637"/>
    </w:p>
    <w:p w14:paraId="4F0E9357" w14:textId="77777777" w:rsidR="00041BCD" w:rsidRDefault="00041BCD" w:rsidP="007C354E">
      <w:pPr>
        <w:pStyle w:val="Heading6"/>
      </w:pPr>
      <w:bookmarkStart w:id="638" w:name="_Ref500150035"/>
      <w:r>
        <w:t>if the claim is made by Network Rail, the reasons why Network Rail reasonably believes that the Train Operator has been overcompensated or may be overcompensated by more than the relevant amount</w:t>
      </w:r>
      <w:bookmarkEnd w:id="638"/>
      <w:r w:rsidR="00392A43">
        <w:t xml:space="preserve">.  </w:t>
      </w:r>
    </w:p>
    <w:p w14:paraId="7D374472" w14:textId="64EC9E78" w:rsidR="00041BCD" w:rsidRDefault="00041BCD" w:rsidP="007C354E">
      <w:pPr>
        <w:pStyle w:val="Heading5"/>
      </w:pPr>
      <w:bookmarkStart w:id="639" w:name="_Ref500150036"/>
      <w:r>
        <w:t>Following the service of an SPD Claim, if and to the extent it is agreed or determined that a Sustained Planned Disruption has occurred in the period covered by the claim then the relevant party shall make payments to the other (in accordance with the procedure in paragraph</w:t>
      </w:r>
      <w:bookmarkStart w:id="640" w:name="DocXTextRef388"/>
      <w:r w:rsidR="006A5613">
        <w:t xml:space="preserve"> 13</w:t>
      </w:r>
      <w:r>
        <w:t>)</w:t>
      </w:r>
      <w:bookmarkEnd w:id="640"/>
      <w:r>
        <w:t xml:space="preserve"> calculated in accordance with paragraph </w:t>
      </w:r>
      <w:r w:rsidR="006A5613">
        <w:t>8</w:t>
      </w:r>
      <w:r>
        <w:t xml:space="preserve"> in respect of the SPD Period (or where applicable the part of the SPD Period) covered by the SPD Claim.</w:t>
      </w:r>
      <w:bookmarkEnd w:id="639"/>
    </w:p>
    <w:p w14:paraId="4C49D36E" w14:textId="77777777" w:rsidR="00041BCD" w:rsidRPr="007C354E" w:rsidRDefault="00041BCD" w:rsidP="007C354E">
      <w:pPr>
        <w:pStyle w:val="ScheduleTextLevel2"/>
      </w:pPr>
      <w:bookmarkStart w:id="641" w:name="_Ref500150037"/>
      <w:r w:rsidRPr="007C354E">
        <w:rPr>
          <w:b/>
          <w:i/>
        </w:rPr>
        <w:t xml:space="preserve">Early notice of </w:t>
      </w:r>
      <w:proofErr w:type="spellStart"/>
      <w:r w:rsidRPr="007C354E">
        <w:rPr>
          <w:b/>
          <w:i/>
        </w:rPr>
        <w:t>RoU</w:t>
      </w:r>
      <w:proofErr w:type="spellEnd"/>
      <w:r w:rsidRPr="007C354E">
        <w:rPr>
          <w:b/>
          <w:i/>
        </w:rPr>
        <w:t xml:space="preserve"> Losses</w:t>
      </w:r>
      <w:bookmarkEnd w:id="641"/>
    </w:p>
    <w:p w14:paraId="47411347" w14:textId="1019EB62" w:rsidR="00041BCD" w:rsidRDefault="00041BCD" w:rsidP="00CF3A98">
      <w:pPr>
        <w:pStyle w:val="BodyText3"/>
      </w:pPr>
      <w:r>
        <w:t xml:space="preserve">The parties may at any time engage in discussions on any matter likely to result in payments in respect of any </w:t>
      </w:r>
      <w:proofErr w:type="spellStart"/>
      <w:r>
        <w:t>RoU</w:t>
      </w:r>
      <w:proofErr w:type="spellEnd"/>
      <w:r>
        <w:t xml:space="preserve"> Losses and shall use reasonable endeavours to agree whether such </w:t>
      </w:r>
      <w:proofErr w:type="spellStart"/>
      <w:r>
        <w:t>RoU</w:t>
      </w:r>
      <w:proofErr w:type="spellEnd"/>
      <w:r>
        <w:t xml:space="preserve"> Losses calculated in accordance with </w:t>
      </w:r>
      <w:proofErr w:type="gramStart"/>
      <w:r>
        <w:t>paragraph</w:t>
      </w:r>
      <w:proofErr w:type="gramEnd"/>
      <w:r w:rsidR="006A5613">
        <w:t xml:space="preserve"> 6</w:t>
      </w:r>
      <w:r>
        <w:t xml:space="preserve">, </w:t>
      </w:r>
      <w:r w:rsidR="006A5613">
        <w:t xml:space="preserve">7 </w:t>
      </w:r>
      <w:r>
        <w:t xml:space="preserve">or </w:t>
      </w:r>
      <w:r w:rsidR="006A5613">
        <w:t>8</w:t>
      </w:r>
      <w:r>
        <w:t xml:space="preserve"> are likely to arise and/or what mitigating actions should be contemplated to reduce or avoid such </w:t>
      </w:r>
      <w:proofErr w:type="spellStart"/>
      <w:r>
        <w:t>RoU</w:t>
      </w:r>
      <w:proofErr w:type="spellEnd"/>
      <w:r>
        <w:t xml:space="preserve"> Losses</w:t>
      </w:r>
      <w:r w:rsidR="00392A43">
        <w:t xml:space="preserve">.  </w:t>
      </w:r>
      <w:r>
        <w:t xml:space="preserve">The party initiating such discussions shall provide to the other reasonable evidence in writing of why it thinks such </w:t>
      </w:r>
      <w:proofErr w:type="spellStart"/>
      <w:r>
        <w:t>RoU</w:t>
      </w:r>
      <w:proofErr w:type="spellEnd"/>
      <w:r>
        <w:t xml:space="preserve"> Losses will </w:t>
      </w:r>
      <w:proofErr w:type="gramStart"/>
      <w:r>
        <w:t>arise</w:t>
      </w:r>
      <w:proofErr w:type="gramEnd"/>
      <w:r>
        <w:t xml:space="preserve"> or mitigating actions should be contemplated</w:t>
      </w:r>
      <w:r w:rsidR="00392A43">
        <w:t xml:space="preserve">.  </w:t>
      </w:r>
      <w:r>
        <w:t xml:space="preserve">Following any agreement or determination that such </w:t>
      </w:r>
      <w:proofErr w:type="spellStart"/>
      <w:r>
        <w:t>RoU</w:t>
      </w:r>
      <w:proofErr w:type="spellEnd"/>
      <w:r>
        <w:t xml:space="preserve"> Losses are likely to arise in connection with one or more future Restrictions of Use or that mitigating actions should be contemplated, the parties shall where reasonably practicable engage in discussions on any options for mitigating costs, revenue loss and/or disruption including any advance compensation for such Restriction(s) of Use to the extent such advance compensation would or would reasonably be expected to facilitate the mitigation of the contemplated disruption</w:t>
      </w:r>
      <w:r w:rsidR="00392A43">
        <w:t xml:space="preserve">.  </w:t>
      </w:r>
      <w:r>
        <w:t>Nothing in this contract shall prevent Network Rail and the Train Operator agreeing any options for mitigating costs and disruption in respect of any Restriction(s) of Use</w:t>
      </w:r>
      <w:r w:rsidR="00392A43">
        <w:t xml:space="preserve">.  </w:t>
      </w:r>
      <w:r>
        <w:t xml:space="preserve">Unless otherwise agreed, the timescales for claiming </w:t>
      </w:r>
      <w:proofErr w:type="spellStart"/>
      <w:r>
        <w:t>RoU</w:t>
      </w:r>
      <w:proofErr w:type="spellEnd"/>
      <w:r>
        <w:t xml:space="preserve"> Losses shall still apply</w:t>
      </w:r>
      <w:r w:rsidR="00392A43">
        <w:t xml:space="preserve">.  </w:t>
      </w:r>
    </w:p>
    <w:p w14:paraId="268D6F59" w14:textId="77777777" w:rsidR="00041BCD" w:rsidRPr="007C354E" w:rsidRDefault="00041BCD" w:rsidP="00DA07FA">
      <w:pPr>
        <w:pStyle w:val="ScheduleTextLevel2"/>
        <w:keepNext/>
      </w:pPr>
      <w:bookmarkStart w:id="642" w:name="_Ref500150038"/>
      <w:r w:rsidRPr="007C354E">
        <w:rPr>
          <w:b/>
          <w:i/>
        </w:rPr>
        <w:lastRenderedPageBreak/>
        <w:t>Over-runs</w:t>
      </w:r>
      <w:bookmarkEnd w:id="642"/>
    </w:p>
    <w:p w14:paraId="1AF57A08" w14:textId="631CD368" w:rsidR="00041BCD" w:rsidRDefault="00041BCD" w:rsidP="00DA7D96">
      <w:pPr>
        <w:pStyle w:val="Heading5"/>
        <w:numPr>
          <w:ilvl w:val="4"/>
          <w:numId w:val="36"/>
        </w:numPr>
      </w:pPr>
      <w:bookmarkStart w:id="643" w:name="_Ref500150039"/>
      <w:r>
        <w:t>For the purposes of this paragraph</w:t>
      </w:r>
      <w:r w:rsidR="006A5613">
        <w:t xml:space="preserve"> 2.12</w:t>
      </w:r>
      <w:r>
        <w:t>, an over-run (</w:t>
      </w:r>
      <w:r w:rsidR="00CB06F1" w:rsidRPr="00C97102">
        <w:rPr>
          <w:b/>
        </w:rPr>
        <w:t>"</w:t>
      </w:r>
      <w:r w:rsidRPr="00C97102">
        <w:rPr>
          <w:b/>
        </w:rPr>
        <w:t>Over-run</w:t>
      </w:r>
      <w:r w:rsidR="00CB06F1" w:rsidRPr="00C97102">
        <w:rPr>
          <w:b/>
        </w:rPr>
        <w:t>"</w:t>
      </w:r>
      <w:r>
        <w:t>) occurs where:</w:t>
      </w:r>
      <w:bookmarkEnd w:id="643"/>
    </w:p>
    <w:p w14:paraId="5657506F" w14:textId="77777777" w:rsidR="00041BCD" w:rsidRDefault="00041BCD" w:rsidP="007C354E">
      <w:pPr>
        <w:pStyle w:val="Heading6"/>
      </w:pPr>
      <w:bookmarkStart w:id="644" w:name="_Ref500150040"/>
      <w:r>
        <w:t xml:space="preserve">there is a Restriction of Use which is not an Operator Restriction of Use (the </w:t>
      </w:r>
      <w:r w:rsidR="00CB06F1" w:rsidRPr="00C97102">
        <w:rPr>
          <w:b/>
        </w:rPr>
        <w:t>"</w:t>
      </w:r>
      <w:r w:rsidRPr="00C97102">
        <w:rPr>
          <w:b/>
        </w:rPr>
        <w:t>First Restriction</w:t>
      </w:r>
      <w:r w:rsidR="00CB06F1" w:rsidRPr="00C97102">
        <w:rPr>
          <w:b/>
        </w:rPr>
        <w:t>"</w:t>
      </w:r>
      <w:proofErr w:type="gramStart"/>
      <w:r>
        <w:t>);</w:t>
      </w:r>
      <w:bookmarkEnd w:id="644"/>
      <w:proofErr w:type="gramEnd"/>
    </w:p>
    <w:p w14:paraId="6EB58FC2" w14:textId="7D63077E" w:rsidR="00041BCD" w:rsidRDefault="00041BCD" w:rsidP="007C354E">
      <w:pPr>
        <w:pStyle w:val="Heading6"/>
      </w:pPr>
      <w:bookmarkStart w:id="645" w:name="_Ref500150041"/>
      <w:r>
        <w:t>following the end of the relevant period of difference between timetables referred to in sub-paragraph</w:t>
      </w:r>
      <w:bookmarkStart w:id="646" w:name="DocXTextRef394"/>
      <w:r>
        <w:t>s</w:t>
      </w:r>
      <w:bookmarkEnd w:id="646"/>
      <w:r>
        <w:t xml:space="preserve"> </w:t>
      </w:r>
      <w:r w:rsidR="006A5613">
        <w:t>(a)</w:t>
      </w:r>
      <w:r>
        <w:t xml:space="preserve"> and </w:t>
      </w:r>
      <w:r w:rsidR="006A5613">
        <w:t>(b)</w:t>
      </w:r>
      <w:r>
        <w:t xml:space="preserve"> of the definition of Restriction of Use which served to establish the existence of that Restriction of Use (the </w:t>
      </w:r>
      <w:r w:rsidR="00CB06F1" w:rsidRPr="00C97102">
        <w:rPr>
          <w:b/>
        </w:rPr>
        <w:t>"</w:t>
      </w:r>
      <w:r w:rsidRPr="00C97102">
        <w:rPr>
          <w:b/>
        </w:rPr>
        <w:t>First Restriction Period</w:t>
      </w:r>
      <w:r w:rsidR="00CB06F1" w:rsidRPr="00C97102">
        <w:rPr>
          <w:b/>
        </w:rPr>
        <w:t>"</w:t>
      </w:r>
      <w:r>
        <w:t>), there is either:</w:t>
      </w:r>
      <w:bookmarkEnd w:id="645"/>
    </w:p>
    <w:p w14:paraId="4658F2B9" w14:textId="5BD833EE" w:rsidR="00041BCD" w:rsidRDefault="00041BCD" w:rsidP="00C95B93">
      <w:pPr>
        <w:pStyle w:val="Heading7"/>
      </w:pPr>
      <w:bookmarkStart w:id="647" w:name="_Ref500150042"/>
      <w:r>
        <w:t xml:space="preserve">a further period of at least one hour during which Services are Disrupted due to (1) any incident attributed under </w:t>
      </w:r>
      <w:r w:rsidR="006A5613">
        <w:t xml:space="preserve">Schedule 8 </w:t>
      </w:r>
      <w:r>
        <w:t xml:space="preserve">to circumstances arising from any restriction of operation of the Network which are a consequence of the First Restriction or </w:t>
      </w:r>
      <w:bookmarkStart w:id="648" w:name="DocXTextRef399"/>
      <w:r>
        <w:t>(2)</w:t>
      </w:r>
      <w:bookmarkEnd w:id="648"/>
      <w:r>
        <w:t xml:space="preserve"> any act or omission in connection with any activities planned or undertaken which are directly attributable to the First Restriction (including any failure to remove the First Restriction by the time </w:t>
      </w:r>
      <w:bookmarkStart w:id="649" w:name="DocXTextRef398"/>
      <w:r>
        <w:t>scheduled</w:t>
      </w:r>
      <w:bookmarkEnd w:id="649"/>
      <w:r>
        <w:t xml:space="preserve"> for its removal in the Applicable Engineering Access Statement) but excluding any act or omission by the Train Operator for which it would be allocated responsibility under this contract (the </w:t>
      </w:r>
      <w:r w:rsidR="00CB06F1" w:rsidRPr="00667BAF">
        <w:rPr>
          <w:b/>
        </w:rPr>
        <w:t>"</w:t>
      </w:r>
      <w:r w:rsidRPr="00667BAF">
        <w:rPr>
          <w:b/>
        </w:rPr>
        <w:t>Unplanned Over-run Period</w:t>
      </w:r>
      <w:r w:rsidR="00CB06F1" w:rsidRPr="00667BAF">
        <w:rPr>
          <w:b/>
        </w:rPr>
        <w:t>"</w:t>
      </w:r>
      <w:r>
        <w:t>); and/or</w:t>
      </w:r>
      <w:bookmarkEnd w:id="647"/>
    </w:p>
    <w:p w14:paraId="5D6476C0" w14:textId="77777777" w:rsidR="00041BCD" w:rsidRDefault="00041BCD" w:rsidP="00C95B93">
      <w:pPr>
        <w:pStyle w:val="Heading7"/>
      </w:pPr>
      <w:bookmarkStart w:id="650" w:name="_Ref500150043"/>
      <w:r>
        <w:t xml:space="preserve">a further Restriction of Use is taken which is at the same location as all or part of the First Restriction and directly connected with or attributable to any activities undertaken or planned to be undertaken under the First Restriction (a </w:t>
      </w:r>
      <w:r w:rsidR="00CB06F1" w:rsidRPr="00667BAF">
        <w:rPr>
          <w:b/>
        </w:rPr>
        <w:t>"</w:t>
      </w:r>
      <w:r w:rsidRPr="00667BAF">
        <w:rPr>
          <w:b/>
        </w:rPr>
        <w:t>Further Restriction</w:t>
      </w:r>
      <w:r w:rsidR="00CB06F1" w:rsidRPr="00667BAF">
        <w:rPr>
          <w:b/>
        </w:rPr>
        <w:t>"</w:t>
      </w:r>
      <w:r>
        <w:t xml:space="preserve"> ),</w:t>
      </w:r>
      <w:bookmarkEnd w:id="650"/>
      <w:r>
        <w:t xml:space="preserve"> </w:t>
      </w:r>
    </w:p>
    <w:p w14:paraId="722C91E4" w14:textId="77777777" w:rsidR="00041BCD" w:rsidRDefault="00041BCD" w:rsidP="007C354E">
      <w:pPr>
        <w:pStyle w:val="BodyText6"/>
        <w:ind w:left="3588"/>
      </w:pPr>
      <w:r>
        <w:t xml:space="preserve">in each case without there being any intervening period between the First Restriction and the relevant Unplanned Over-run Period or Further Restriction, which is not either a White Period, Unplanned Over-run </w:t>
      </w:r>
      <w:proofErr w:type="gramStart"/>
      <w:r>
        <w:t>Period</w:t>
      </w:r>
      <w:proofErr w:type="gramEnd"/>
      <w:r>
        <w:t xml:space="preserve"> or a Further Restriction.</w:t>
      </w:r>
    </w:p>
    <w:p w14:paraId="32E5D87B" w14:textId="77777777" w:rsidR="00041BCD" w:rsidRDefault="00041BCD" w:rsidP="007C354E">
      <w:pPr>
        <w:pStyle w:val="Heading5"/>
      </w:pPr>
      <w:bookmarkStart w:id="651" w:name="_Ref500150044"/>
      <w:bookmarkStart w:id="652" w:name="_Ref500243780"/>
      <w:r>
        <w:t xml:space="preserve">Where a Restriction of Use is subject to one or more Over-runs, then the entire duration from the start of the First Restriction to the end of the last </w:t>
      </w:r>
      <w:proofErr w:type="gramStart"/>
      <w:r>
        <w:t>Over-run in</w:t>
      </w:r>
      <w:proofErr w:type="gramEnd"/>
      <w:r>
        <w:t xml:space="preserve"> respect of the Restriction of Use shall be treated as making up a single Restriction of Use</w:t>
      </w:r>
      <w:bookmarkEnd w:id="651"/>
      <w:r w:rsidR="00392A43">
        <w:t>.</w:t>
      </w:r>
      <w:bookmarkEnd w:id="652"/>
      <w:r w:rsidR="00392A43">
        <w:t xml:space="preserve">  </w:t>
      </w:r>
    </w:p>
    <w:p w14:paraId="36AEBBE1" w14:textId="77777777" w:rsidR="00041BCD" w:rsidRDefault="00041BCD" w:rsidP="007C354E">
      <w:pPr>
        <w:pStyle w:val="Heading5"/>
      </w:pPr>
      <w:bookmarkStart w:id="653" w:name="_Ref500150045"/>
      <w:r>
        <w:t>Where there is an Over-run which results in a Service being Disrupted which:</w:t>
      </w:r>
      <w:bookmarkEnd w:id="653"/>
    </w:p>
    <w:p w14:paraId="686A6E5E" w14:textId="77777777" w:rsidR="00041BCD" w:rsidRDefault="00041BCD" w:rsidP="007C354E">
      <w:pPr>
        <w:pStyle w:val="Heading6"/>
      </w:pPr>
      <w:bookmarkStart w:id="654" w:name="_Ref500150046"/>
      <w:r>
        <w:t xml:space="preserve">is not part of either a Type </w:t>
      </w:r>
      <w:bookmarkStart w:id="655" w:name="DocXTextRef400"/>
      <w:r>
        <w:t>2</w:t>
      </w:r>
      <w:bookmarkEnd w:id="655"/>
      <w:r>
        <w:t xml:space="preserve"> or Type </w:t>
      </w:r>
      <w:bookmarkStart w:id="656" w:name="DocXTextRef401"/>
      <w:r>
        <w:t>3</w:t>
      </w:r>
      <w:bookmarkEnd w:id="656"/>
      <w:r>
        <w:t xml:space="preserve"> Restriction of </w:t>
      </w:r>
      <w:proofErr w:type="gramStart"/>
      <w:r>
        <w:t>Use;</w:t>
      </w:r>
      <w:bookmarkEnd w:id="654"/>
      <w:proofErr w:type="gramEnd"/>
    </w:p>
    <w:p w14:paraId="5618FEDD" w14:textId="77777777" w:rsidR="00041BCD" w:rsidRDefault="00041BCD" w:rsidP="007C354E">
      <w:pPr>
        <w:pStyle w:val="Heading6"/>
      </w:pPr>
      <w:bookmarkStart w:id="657" w:name="_Ref500150047"/>
      <w:r>
        <w:t>lasts for more than one hour; and</w:t>
      </w:r>
      <w:bookmarkEnd w:id="657"/>
    </w:p>
    <w:p w14:paraId="17F641A6" w14:textId="6B6A30EF" w:rsidR="00041BCD" w:rsidRDefault="00041BCD" w:rsidP="007C354E">
      <w:pPr>
        <w:pStyle w:val="Heading6"/>
      </w:pPr>
      <w:bookmarkStart w:id="658" w:name="_Ref500150048"/>
      <w:r>
        <w:t xml:space="preserve">results in the Train Operator incurring costs in the category of </w:t>
      </w:r>
      <w:proofErr w:type="spellStart"/>
      <w:r>
        <w:t>RoU</w:t>
      </w:r>
      <w:proofErr w:type="spellEnd"/>
      <w:r w:rsidR="003203DF">
        <w:t> </w:t>
      </w:r>
      <w:r>
        <w:t xml:space="preserve">Direct Costs in relation to the </w:t>
      </w:r>
      <w:proofErr w:type="gramStart"/>
      <w:r>
        <w:t>Over-run in</w:t>
      </w:r>
      <w:proofErr w:type="gramEnd"/>
      <w:r>
        <w:t xml:space="preserve"> excess of £10,000,</w:t>
      </w:r>
      <w:bookmarkEnd w:id="658"/>
    </w:p>
    <w:p w14:paraId="5D413D38" w14:textId="77777777" w:rsidR="00041BCD" w:rsidRDefault="00041BCD" w:rsidP="00273815">
      <w:pPr>
        <w:pStyle w:val="BodyText5"/>
      </w:pPr>
      <w:r>
        <w:t xml:space="preserve">then the Unplanned Over-run Period element of that Over-run (but not the relevant First Restriction Period or the period of any Further Restriction) shall for the purposes only of calculating </w:t>
      </w:r>
      <w:proofErr w:type="spellStart"/>
      <w:r>
        <w:t>RoU</w:t>
      </w:r>
      <w:proofErr w:type="spellEnd"/>
      <w:r>
        <w:t xml:space="preserve"> Direct Costs be deemed to constitute a Type </w:t>
      </w:r>
      <w:bookmarkStart w:id="659" w:name="DocXTextRef402"/>
      <w:r>
        <w:t>2</w:t>
      </w:r>
      <w:bookmarkEnd w:id="659"/>
      <w:r>
        <w:t xml:space="preserve"> Restriction of Use</w:t>
      </w:r>
      <w:r w:rsidR="00392A43">
        <w:t xml:space="preserve">.  </w:t>
      </w:r>
    </w:p>
    <w:p w14:paraId="2AD664DD" w14:textId="191141BF" w:rsidR="00041BCD" w:rsidRDefault="00041BCD" w:rsidP="007C354E">
      <w:pPr>
        <w:pStyle w:val="Heading5"/>
      </w:pPr>
      <w:bookmarkStart w:id="660" w:name="_Ref500150049"/>
      <w:r>
        <w:lastRenderedPageBreak/>
        <w:t xml:space="preserve">For the purposes of calculating </w:t>
      </w:r>
      <w:proofErr w:type="spellStart"/>
      <w:r>
        <w:t>RoU</w:t>
      </w:r>
      <w:proofErr w:type="spellEnd"/>
      <w:r>
        <w:t xml:space="preserve"> Liability under paragraph </w:t>
      </w:r>
      <w:r w:rsidR="006A5613">
        <w:t>7</w:t>
      </w:r>
      <w:r>
        <w:t xml:space="preserve"> (when it is agreed or determined that the requirements of paragraph </w:t>
      </w:r>
      <w:r w:rsidR="006A5613">
        <w:t>2.7(c)</w:t>
      </w:r>
      <w:r>
        <w:t xml:space="preserve"> are satisfied) or paragraph</w:t>
      </w:r>
      <w:bookmarkStart w:id="661" w:name="DocXTextRef405"/>
      <w:r w:rsidR="00A833D8">
        <w:t xml:space="preserve"> </w:t>
      </w:r>
      <w:bookmarkEnd w:id="661"/>
      <w:r w:rsidR="006A5613">
        <w:t>8</w:t>
      </w:r>
      <w:r>
        <w:t xml:space="preserve"> when there is agreed or determined to be a Sustained Planned Disruption, the amount of the </w:t>
      </w:r>
      <w:proofErr w:type="spellStart"/>
      <w:r>
        <w:t>RoU</w:t>
      </w:r>
      <w:proofErr w:type="spellEnd"/>
      <w:r>
        <w:t xml:space="preserve"> Liability shall be calculated:</w:t>
      </w:r>
      <w:bookmarkEnd w:id="660"/>
      <w:r>
        <w:tab/>
      </w:r>
    </w:p>
    <w:p w14:paraId="7DE82BC0" w14:textId="77777777" w:rsidR="00041BCD" w:rsidRDefault="00041BCD" w:rsidP="007C354E">
      <w:pPr>
        <w:pStyle w:val="Heading6"/>
      </w:pPr>
      <w:bookmarkStart w:id="662" w:name="_Ref500150050"/>
      <w:r>
        <w:t xml:space="preserve">including costs, direct </w:t>
      </w:r>
      <w:proofErr w:type="gramStart"/>
      <w:r>
        <w:t>losses</w:t>
      </w:r>
      <w:proofErr w:type="gramEnd"/>
      <w:r>
        <w:t xml:space="preserve"> and expenses (including loss of revenue and any increase in </w:t>
      </w:r>
      <w:proofErr w:type="spellStart"/>
      <w:r>
        <w:t>RoU</w:t>
      </w:r>
      <w:proofErr w:type="spellEnd"/>
      <w:r>
        <w:t xml:space="preserve"> Variable Costs) reasonably incurred or reasonably expected to be incurred by the Train Operator as a consequence of any Unplanned Over-run Period; and</w:t>
      </w:r>
      <w:bookmarkEnd w:id="662"/>
    </w:p>
    <w:p w14:paraId="4EE3712A" w14:textId="77777777" w:rsidR="00041BCD" w:rsidRDefault="00041BCD" w:rsidP="007C354E">
      <w:pPr>
        <w:pStyle w:val="Heading6"/>
      </w:pPr>
      <w:bookmarkStart w:id="663" w:name="_Ref500150051"/>
      <w:r>
        <w:t xml:space="preserve">offsetting any benefit </w:t>
      </w:r>
      <w:proofErr w:type="gramStart"/>
      <w:r>
        <w:t>as a consequence of</w:t>
      </w:r>
      <w:proofErr w:type="gramEnd"/>
      <w:r>
        <w:t xml:space="preserve"> the Unplanned Over-run Period including:</w:t>
      </w:r>
      <w:bookmarkEnd w:id="663"/>
    </w:p>
    <w:p w14:paraId="06794163" w14:textId="77777777" w:rsidR="00041BCD" w:rsidRDefault="00041BCD" w:rsidP="00C95B93">
      <w:pPr>
        <w:pStyle w:val="Heading7"/>
      </w:pPr>
      <w:bookmarkStart w:id="664" w:name="_Ref500150052"/>
      <w:r>
        <w:t xml:space="preserve">any reduction in </w:t>
      </w:r>
      <w:proofErr w:type="spellStart"/>
      <w:r>
        <w:t>RoU</w:t>
      </w:r>
      <w:proofErr w:type="spellEnd"/>
      <w:r>
        <w:t xml:space="preserve"> Variable </w:t>
      </w:r>
      <w:proofErr w:type="gramStart"/>
      <w:r>
        <w:t>Costs;</w:t>
      </w:r>
      <w:bookmarkEnd w:id="664"/>
      <w:proofErr w:type="gramEnd"/>
      <w:r>
        <w:t xml:space="preserve"> </w:t>
      </w:r>
    </w:p>
    <w:p w14:paraId="74CE205E" w14:textId="4F11484E" w:rsidR="00041BCD" w:rsidRDefault="00041BCD" w:rsidP="00C95B93">
      <w:pPr>
        <w:pStyle w:val="Heading7"/>
      </w:pPr>
      <w:bookmarkStart w:id="665" w:name="_Ref500150053"/>
      <w:r>
        <w:t>any payments made as result of paragraph</w:t>
      </w:r>
      <w:r w:rsidR="006A5613">
        <w:t xml:space="preserve"> 2.12(c)</w:t>
      </w:r>
      <w:r>
        <w:t>; and</w:t>
      </w:r>
      <w:bookmarkEnd w:id="665"/>
    </w:p>
    <w:p w14:paraId="22BCB933" w14:textId="2FB81BDB" w:rsidR="00041BCD" w:rsidRDefault="00041BCD" w:rsidP="00C95B93">
      <w:pPr>
        <w:pStyle w:val="Heading7"/>
      </w:pPr>
      <w:bookmarkStart w:id="666" w:name="_Ref500150054"/>
      <w:r>
        <w:t>any payments received by the Train Operator under</w:t>
      </w:r>
      <w:r w:rsidR="006A5613" w:rsidRPr="006A5613">
        <w:t xml:space="preserve"> </w:t>
      </w:r>
      <w:r w:rsidR="006A5613">
        <w:t>Schedule 8</w:t>
      </w:r>
      <w:r>
        <w:t>.</w:t>
      </w:r>
      <w:bookmarkEnd w:id="666"/>
    </w:p>
    <w:p w14:paraId="3D19A787" w14:textId="78ED7A18" w:rsidR="00041BCD" w:rsidRDefault="00041BCD" w:rsidP="007C354E">
      <w:pPr>
        <w:pStyle w:val="Heading5"/>
      </w:pPr>
      <w:bookmarkStart w:id="667" w:name="_Ref500150055"/>
      <w:r>
        <w:t xml:space="preserve">This paragraph </w:t>
      </w:r>
      <w:r w:rsidR="006A5613">
        <w:t>2.12</w:t>
      </w:r>
      <w:r>
        <w:t xml:space="preserve"> shall not result in any Unplanned Over-run Period being subject to either revenue loss compensation for Network Rail Restrictions of Use under paragraph </w:t>
      </w:r>
      <w:r w:rsidR="006A5613">
        <w:t>3</w:t>
      </w:r>
      <w:r>
        <w:t xml:space="preserve"> or costs compensation for Network Rail Restrictions of Use under paragraph</w:t>
      </w:r>
      <w:bookmarkStart w:id="668" w:name="DocXTextRef410"/>
      <w:r w:rsidR="006A5613">
        <w:t xml:space="preserve"> 4</w:t>
      </w:r>
      <w:r>
        <w:t>.</w:t>
      </w:r>
      <w:bookmarkEnd w:id="667"/>
      <w:bookmarkEnd w:id="668"/>
    </w:p>
    <w:p w14:paraId="1C3CC342" w14:textId="77777777" w:rsidR="00041BCD" w:rsidRPr="007C354E" w:rsidRDefault="00041BCD" w:rsidP="007C354E">
      <w:pPr>
        <w:pStyle w:val="ScheduleText"/>
      </w:pPr>
      <w:bookmarkStart w:id="669" w:name="_Ref500150056"/>
      <w:r w:rsidRPr="007C354E">
        <w:rPr>
          <w:b/>
        </w:rPr>
        <w:t>Revenue loss compensation for Network Rail Restrictions of Use</w:t>
      </w:r>
      <w:bookmarkEnd w:id="669"/>
    </w:p>
    <w:p w14:paraId="621B6CF4" w14:textId="77777777" w:rsidR="00041BCD" w:rsidRPr="007C354E" w:rsidRDefault="00041BCD" w:rsidP="007C354E">
      <w:pPr>
        <w:pStyle w:val="ScheduleTextLevel2"/>
      </w:pPr>
      <w:bookmarkStart w:id="670" w:name="_Ref500150057"/>
      <w:r w:rsidRPr="007C354E">
        <w:rPr>
          <w:b/>
          <w:i/>
        </w:rPr>
        <w:t>Basis for calculations</w:t>
      </w:r>
      <w:bookmarkEnd w:id="670"/>
    </w:p>
    <w:p w14:paraId="512FAC66" w14:textId="63438140" w:rsidR="00041BCD" w:rsidRDefault="00041BCD" w:rsidP="00CF3A98">
      <w:pPr>
        <w:pStyle w:val="BodyText3"/>
      </w:pPr>
      <w:r>
        <w:t xml:space="preserve">For each Period and for each Service Group, Network Rail shall calculate the compensation payable in respect of all Network Rail Restrictions of Use on each Restriction of Use Day in that Period by applying, in accordance with paragraphs </w:t>
      </w:r>
      <w:r w:rsidR="006A5613">
        <w:t>3.2</w:t>
      </w:r>
      <w:r>
        <w:t xml:space="preserve"> and</w:t>
      </w:r>
      <w:r w:rsidR="006A5613">
        <w:t xml:space="preserve"> 3.3</w:t>
      </w:r>
      <w:r>
        <w:t>, the formulae in paragraphs</w:t>
      </w:r>
      <w:r w:rsidR="006A5613">
        <w:t xml:space="preserve"> 3.4</w:t>
      </w:r>
      <w:r>
        <w:t xml:space="preserve">, </w:t>
      </w:r>
      <w:r w:rsidR="006A5613">
        <w:t xml:space="preserve">3.5 </w:t>
      </w:r>
      <w:r>
        <w:t>and</w:t>
      </w:r>
      <w:r w:rsidR="006A5613">
        <w:t xml:space="preserve"> 3.6</w:t>
      </w:r>
      <w:r w:rsidR="00392A43">
        <w:t xml:space="preserve">.  </w:t>
      </w:r>
      <w:r>
        <w:t xml:space="preserve">For the purposes of determining for this paragraph </w:t>
      </w:r>
      <w:r w:rsidR="006A5613">
        <w:t>3</w:t>
      </w:r>
      <w:r>
        <w:t xml:space="preserve"> to which Service Group a particular Train is allocated, a Train (or portion of a Train) shall be treated as allocated to a particular Service Group by reference to its Service Code, provided that where a particular Train (or portion of a Train) is given a different Service Code in the New Working Timetable from the Service Code given to it in the Applicable Timetable or a different Service Code in the Corresponding Day Timetable from the Service Code given to it in the New Working Timetable it shall be treated as part of the Service Group in relation to whichever of those Service Codes most correctly applies to that Train or, where both Service Codes could equally apply to that Train, to the Service Code applied to that Train in the New Working Timetable.</w:t>
      </w:r>
    </w:p>
    <w:p w14:paraId="2CF5A424" w14:textId="77777777" w:rsidR="00041BCD" w:rsidRPr="004B3032" w:rsidRDefault="00041BCD" w:rsidP="004B3032">
      <w:pPr>
        <w:pStyle w:val="ScheduleTextLevel2"/>
      </w:pPr>
      <w:bookmarkStart w:id="671" w:name="_Ref500150058"/>
      <w:r w:rsidRPr="004B3032">
        <w:rPr>
          <w:b/>
          <w:i/>
        </w:rPr>
        <w:t>Separate calculations</w:t>
      </w:r>
      <w:bookmarkEnd w:id="671"/>
    </w:p>
    <w:p w14:paraId="66A6BFCF" w14:textId="2EE02203" w:rsidR="00041BCD" w:rsidRDefault="00041BCD" w:rsidP="00CF3A98">
      <w:pPr>
        <w:pStyle w:val="BodyText3"/>
      </w:pPr>
      <w:r>
        <w:t>In applying the formula in paragraph</w:t>
      </w:r>
      <w:r w:rsidR="006A5613">
        <w:t xml:space="preserve"> 3.4</w:t>
      </w:r>
      <w:r>
        <w:t xml:space="preserve">, Network Rail shall calculate the compensation payable separately in respect of all: </w:t>
      </w:r>
    </w:p>
    <w:p w14:paraId="26195406" w14:textId="77777777" w:rsidR="00041BCD" w:rsidRDefault="00041BCD" w:rsidP="00DA7D96">
      <w:pPr>
        <w:pStyle w:val="Heading5"/>
        <w:numPr>
          <w:ilvl w:val="4"/>
          <w:numId w:val="37"/>
        </w:numPr>
      </w:pPr>
      <w:bookmarkStart w:id="672" w:name="_Ref500150059"/>
      <w:r>
        <w:t xml:space="preserve">Network Rail Restrictions of Use which are </w:t>
      </w:r>
      <w:proofErr w:type="gramStart"/>
      <w:r>
        <w:t>taken into account</w:t>
      </w:r>
      <w:proofErr w:type="gramEnd"/>
      <w:r>
        <w:t xml:space="preserve"> in the New Working Timetable; and</w:t>
      </w:r>
      <w:bookmarkEnd w:id="672"/>
    </w:p>
    <w:p w14:paraId="34B92C44" w14:textId="77777777" w:rsidR="00041BCD" w:rsidRDefault="00041BCD" w:rsidP="004B3032">
      <w:pPr>
        <w:pStyle w:val="Heading5"/>
      </w:pPr>
      <w:bookmarkStart w:id="673" w:name="_Ref500150060"/>
      <w:r>
        <w:t xml:space="preserve">Network Rail Restrictions of Use which are not so </w:t>
      </w:r>
      <w:proofErr w:type="gramStart"/>
      <w:r>
        <w:t>taken into account</w:t>
      </w:r>
      <w:proofErr w:type="gramEnd"/>
      <w:r>
        <w:t xml:space="preserve"> but are taken into account in the Applicable Timetable.</w:t>
      </w:r>
      <w:bookmarkEnd w:id="673"/>
    </w:p>
    <w:p w14:paraId="3EE40E7C" w14:textId="77777777" w:rsidR="00041BCD" w:rsidRPr="004B3032" w:rsidRDefault="00041BCD" w:rsidP="00DA07FA">
      <w:pPr>
        <w:pStyle w:val="ScheduleTextLevel2"/>
        <w:keepNext/>
      </w:pPr>
      <w:bookmarkStart w:id="674" w:name="_Ref500150061"/>
      <w:r w:rsidRPr="004B3032">
        <w:rPr>
          <w:b/>
          <w:i/>
        </w:rPr>
        <w:lastRenderedPageBreak/>
        <w:t>Meaning of T1 and T2</w:t>
      </w:r>
      <w:bookmarkEnd w:id="674"/>
    </w:p>
    <w:p w14:paraId="4E0C8675" w14:textId="2179B095" w:rsidR="00041BCD" w:rsidRDefault="00041BCD" w:rsidP="00DA07FA">
      <w:pPr>
        <w:pStyle w:val="BodyText3"/>
        <w:keepNext/>
      </w:pPr>
      <w:r>
        <w:t>In paragraph</w:t>
      </w:r>
      <w:r w:rsidR="006A5613">
        <w:t xml:space="preserve"> 3.4</w:t>
      </w:r>
      <w:r>
        <w:t>:</w:t>
      </w:r>
    </w:p>
    <w:p w14:paraId="518F276C" w14:textId="58180BB0" w:rsidR="00041BCD" w:rsidRDefault="00041BCD" w:rsidP="00DA7D96">
      <w:pPr>
        <w:pStyle w:val="Heading5"/>
        <w:numPr>
          <w:ilvl w:val="4"/>
          <w:numId w:val="38"/>
        </w:numPr>
      </w:pPr>
      <w:bookmarkStart w:id="675" w:name="_Ref500150062"/>
      <w:r>
        <w:t>where Network Rail is making the calculation for the purpose of paragraph</w:t>
      </w:r>
      <w:r w:rsidR="006A5613">
        <w:t xml:space="preserve"> 3.2(a)</w:t>
      </w:r>
      <w:r>
        <w:t>, T1 shall mean the Corresponding Day Timetable and T2 shall mean the New Working Timetable for the Restriction of Use Day; and</w:t>
      </w:r>
      <w:bookmarkEnd w:id="675"/>
    </w:p>
    <w:p w14:paraId="7BE829CE" w14:textId="0B905BE3" w:rsidR="00041BCD" w:rsidRDefault="00041BCD" w:rsidP="004B3032">
      <w:pPr>
        <w:pStyle w:val="Heading5"/>
      </w:pPr>
      <w:bookmarkStart w:id="676" w:name="_Ref500150063"/>
      <w:r>
        <w:t>where Network Rail is making the calculation for the purpose of paragraph</w:t>
      </w:r>
      <w:r w:rsidR="006A5613">
        <w:t xml:space="preserve"> 3.2(b)</w:t>
      </w:r>
      <w:r>
        <w:t>, T1 shall mean the New Working Timetable for the Restriction of Use Day and T2 shall mean the Applicable Timetable for the Restriction of Use Day.</w:t>
      </w:r>
      <w:bookmarkEnd w:id="676"/>
    </w:p>
    <w:p w14:paraId="1498C04B" w14:textId="77777777" w:rsidR="00041BCD" w:rsidRPr="00E01364" w:rsidRDefault="00041BCD" w:rsidP="00E01364">
      <w:pPr>
        <w:pStyle w:val="ScheduleTextLevel2"/>
      </w:pPr>
      <w:bookmarkStart w:id="677" w:name="_Ref500150064"/>
      <w:r w:rsidRPr="00E01364">
        <w:rPr>
          <w:b/>
          <w:i/>
        </w:rPr>
        <w:t>Formula</w:t>
      </w:r>
      <w:bookmarkEnd w:id="677"/>
    </w:p>
    <w:p w14:paraId="4315CBD9" w14:textId="75E96CA6" w:rsidR="00041BCD" w:rsidRDefault="00041BCD" w:rsidP="00CF3A98">
      <w:pPr>
        <w:pStyle w:val="BodyText3"/>
      </w:pPr>
      <w:r>
        <w:t xml:space="preserve">The formula referred to in paragraph </w:t>
      </w:r>
      <w:r w:rsidR="006A5613">
        <w:t>3.1</w:t>
      </w:r>
      <w:r>
        <w:t xml:space="preserve"> is as follows:</w:t>
      </w:r>
    </w:p>
    <w:p w14:paraId="363A0C10" w14:textId="77777777" w:rsidR="00AE2361" w:rsidRDefault="00AE2361" w:rsidP="00CF3A98">
      <w:pPr>
        <w:pStyle w:val="BodyText3"/>
      </w:pPr>
      <m:oMath>
        <m:r>
          <w:rPr>
            <w:rFonts w:ascii="Cambria Math" w:hAnsi="Cambria Math"/>
          </w:rPr>
          <m:t>NRP=∑</m:t>
        </m:r>
        <m:d>
          <m:dPr>
            <m:ctrlPr>
              <w:rPr>
                <w:rFonts w:ascii="Cambria Math" w:hAnsi="Cambria Math"/>
                <w:i/>
              </w:rPr>
            </m:ctrlPr>
          </m:dPr>
          <m:e>
            <m:d>
              <m:dPr>
                <m:ctrlPr>
                  <w:rPr>
                    <w:rFonts w:ascii="Cambria Math" w:hAnsi="Cambria Math"/>
                    <w:i/>
                  </w:rPr>
                </m:ctrlPr>
              </m:dPr>
              <m:e>
                <m:r>
                  <w:rPr>
                    <w:rFonts w:ascii="Cambria Math" w:hAnsi="Cambria Math"/>
                  </w:rPr>
                  <m:t>WACM+NREJT</m:t>
                </m:r>
              </m:e>
            </m:d>
            <m:r>
              <w:rPr>
                <w:rFonts w:ascii="Times New Roman" w:hAnsi="Times New Roman" w:cs="Times New Roman"/>
              </w:rPr>
              <m:t>●</m:t>
            </m:r>
            <m:r>
              <w:rPr>
                <w:rFonts w:ascii="Cambria Math" w:hAnsi="Cambria Math"/>
              </w:rPr>
              <m:t>BF</m:t>
            </m:r>
            <m:r>
              <w:rPr>
                <w:rFonts w:ascii="Times New Roman" w:hAnsi="Times New Roman" w:cs="Times New Roman"/>
              </w:rPr>
              <m:t>●</m:t>
            </m:r>
            <m:r>
              <w:rPr>
                <w:rFonts w:ascii="Cambria Math" w:hAnsi="Cambria Math"/>
              </w:rPr>
              <m:t>NRPR</m:t>
            </m:r>
            <m:r>
              <w:rPr>
                <w:rFonts w:ascii="Times New Roman" w:hAnsi="Times New Roman" w:cs="Times New Roman"/>
              </w:rPr>
              <m:t>●</m:t>
            </m:r>
            <m:r>
              <w:rPr>
                <w:rFonts w:ascii="Cambria Math" w:hAnsi="Cambria Math"/>
              </w:rPr>
              <m:t>NF</m:t>
            </m:r>
          </m:e>
        </m:d>
      </m:oMath>
      <w:r w:rsidR="00A03136">
        <w:t xml:space="preserve"> </w:t>
      </w:r>
    </w:p>
    <w:p w14:paraId="6BED9F8C" w14:textId="77777777" w:rsidR="00041BCD" w:rsidRDefault="00041BCD" w:rsidP="00CF3A98">
      <w:pPr>
        <w:pStyle w:val="BodyText3"/>
      </w:pPr>
      <w:r>
        <w:t>where:</w:t>
      </w:r>
    </w:p>
    <w:p w14:paraId="160EA09E" w14:textId="77777777" w:rsidR="00041BCD" w:rsidRDefault="00041BCD" w:rsidP="00DA7D96">
      <w:pPr>
        <w:pStyle w:val="Heading5"/>
        <w:numPr>
          <w:ilvl w:val="4"/>
          <w:numId w:val="141"/>
        </w:numPr>
        <w:ind w:left="2160" w:hanging="720"/>
      </w:pPr>
      <w:bookmarkStart w:id="678" w:name="_Ref500150065"/>
      <w:r>
        <w:t xml:space="preserve">NRP is the Network Rail </w:t>
      </w:r>
      <w:proofErr w:type="gramStart"/>
      <w:r>
        <w:t>Payment;</w:t>
      </w:r>
      <w:bookmarkEnd w:id="678"/>
      <w:proofErr w:type="gramEnd"/>
    </w:p>
    <w:p w14:paraId="4A349075" w14:textId="77777777" w:rsidR="00041BCD" w:rsidRDefault="00041BCD" w:rsidP="00DA7D96">
      <w:pPr>
        <w:pStyle w:val="Heading5"/>
        <w:numPr>
          <w:ilvl w:val="4"/>
          <w:numId w:val="39"/>
        </w:numPr>
      </w:pPr>
      <w:bookmarkStart w:id="679" w:name="_Ref500150066"/>
      <w:r w:rsidRPr="00032BF3">
        <w:t>∑</w:t>
      </w:r>
      <w:r>
        <w:t xml:space="preserve"> is the sum across all Network Rail Restrictions of Use and all Restriction of Use Days in the </w:t>
      </w:r>
      <w:proofErr w:type="gramStart"/>
      <w:r>
        <w:t>Period;</w:t>
      </w:r>
      <w:bookmarkEnd w:id="679"/>
      <w:proofErr w:type="gramEnd"/>
      <w:r>
        <w:t xml:space="preserve"> </w:t>
      </w:r>
    </w:p>
    <w:p w14:paraId="5D96C825" w14:textId="77777777" w:rsidR="00041BCD" w:rsidRDefault="00041BCD" w:rsidP="00DA7D96">
      <w:pPr>
        <w:pStyle w:val="Heading5"/>
        <w:numPr>
          <w:ilvl w:val="4"/>
          <w:numId w:val="39"/>
        </w:numPr>
      </w:pPr>
      <w:bookmarkStart w:id="680" w:name="_Ref500150067"/>
      <w:r>
        <w:t xml:space="preserve">WACM is the weighted average of Cancellation Minutes for the Service(s) (or part(s) thereof) in that Service Group </w:t>
      </w:r>
      <w:proofErr w:type="gramStart"/>
      <w:r>
        <w:t>as a result of</w:t>
      </w:r>
      <w:proofErr w:type="gramEnd"/>
      <w:r>
        <w:t xml:space="preserve"> a Network Rail Restriction of Use, calculated according to the following formula:</w:t>
      </w:r>
      <w:bookmarkEnd w:id="680"/>
    </w:p>
    <w:p w14:paraId="7C892601" w14:textId="77777777" w:rsidR="006436F5" w:rsidRDefault="006436F5" w:rsidP="00273815">
      <w:pPr>
        <w:pStyle w:val="BodyText5"/>
      </w:pPr>
      <m:oMath>
        <m:r>
          <w:rPr>
            <w:rFonts w:ascii="Cambria Math" w:hAnsi="Cambria Math"/>
          </w:rPr>
          <m:t>WACM=</m:t>
        </m:r>
        <m:d>
          <m:dPr>
            <m:ctrlPr>
              <w:rPr>
                <w:rFonts w:ascii="Cambria Math" w:hAnsi="Cambria Math"/>
                <w:i/>
              </w:rPr>
            </m:ctrlPr>
          </m:dPr>
          <m:e>
            <m:r>
              <w:rPr>
                <w:rFonts w:ascii="Cambria Math" w:hAnsi="Cambria Math"/>
              </w:rPr>
              <m:t>CM-NRPP</m:t>
            </m:r>
          </m:e>
        </m:d>
        <m:r>
          <w:rPr>
            <w:rFonts w:ascii="Times New Roman" w:hAnsi="Times New Roman" w:cs="Times New Roman"/>
          </w:rPr>
          <m:t>●</m:t>
        </m:r>
        <m:r>
          <w:rPr>
            <w:rFonts w:ascii="Cambria Math" w:hAnsi="Cambria Math"/>
          </w:rPr>
          <m:t>∑</m:t>
        </m:r>
        <m:f>
          <m:fPr>
            <m:ctrlPr>
              <w:rPr>
                <w:rFonts w:ascii="Cambria Math" w:hAnsi="Cambria Math"/>
                <w:i/>
              </w:rPr>
            </m:ctrlPr>
          </m:fPr>
          <m:num>
            <m:d>
              <m:dPr>
                <m:ctrlPr>
                  <w:rPr>
                    <w:rFonts w:ascii="Cambria Math" w:hAnsi="Cambria Math"/>
                    <w:i/>
                  </w:rPr>
                </m:ctrlPr>
              </m:dPr>
              <m:e>
                <m:r>
                  <w:rPr>
                    <w:rFonts w:ascii="Cambria Math" w:hAnsi="Cambria Math"/>
                  </w:rPr>
                  <m:t>MPW</m:t>
                </m:r>
                <m:r>
                  <w:rPr>
                    <w:rFonts w:ascii="Times New Roman" w:hAnsi="Times New Roman" w:cs="Times New Roman"/>
                  </w:rPr>
                  <m:t>●</m:t>
                </m:r>
                <m:r>
                  <w:rPr>
                    <w:rFonts w:ascii="Cambria Math" w:hAnsi="Cambria Math"/>
                  </w:rPr>
                  <m:t>CS</m:t>
                </m:r>
              </m:e>
            </m:d>
          </m:num>
          <m:den>
            <m:r>
              <w:rPr>
                <w:rFonts w:ascii="Cambria Math" w:hAnsi="Cambria Math"/>
              </w:rPr>
              <m:t>SS</m:t>
            </m:r>
          </m:den>
        </m:f>
      </m:oMath>
      <w:r w:rsidR="00FE782E">
        <w:t xml:space="preserve"> </w:t>
      </w:r>
    </w:p>
    <w:p w14:paraId="3483EA27" w14:textId="77777777" w:rsidR="00041BCD" w:rsidRDefault="00041BCD" w:rsidP="00273815">
      <w:pPr>
        <w:pStyle w:val="BodyText5"/>
      </w:pPr>
      <w:r>
        <w:t>where:</w:t>
      </w:r>
    </w:p>
    <w:p w14:paraId="43BAA253" w14:textId="56CBCB7F" w:rsidR="00041BCD" w:rsidRDefault="00041BCD" w:rsidP="00273815">
      <w:pPr>
        <w:pStyle w:val="BodyText5"/>
      </w:pPr>
      <w:r>
        <w:t xml:space="preserve">CM is the Cancellation Minutes for the Service Group in question specified in column </w:t>
      </w:r>
      <w:r w:rsidR="005860F0">
        <w:t xml:space="preserve">F </w:t>
      </w:r>
      <w:r>
        <w:t xml:space="preserve">of </w:t>
      </w:r>
      <w:r w:rsidR="006A5613">
        <w:t xml:space="preserve">Appendix 1 </w:t>
      </w:r>
      <w:r>
        <w:t>to</w:t>
      </w:r>
      <w:r w:rsidR="006A5613" w:rsidRPr="006A5613">
        <w:t xml:space="preserve"> </w:t>
      </w:r>
      <w:r w:rsidR="006A5613">
        <w:t xml:space="preserve">Schedule </w:t>
      </w:r>
      <w:proofErr w:type="gramStart"/>
      <w:r w:rsidR="006A5613">
        <w:t>8</w:t>
      </w:r>
      <w:r>
        <w:t>;</w:t>
      </w:r>
      <w:proofErr w:type="gramEnd"/>
    </w:p>
    <w:p w14:paraId="69F220EB" w14:textId="7AAD4335" w:rsidR="00041BCD" w:rsidRDefault="00041BCD" w:rsidP="00273815">
      <w:pPr>
        <w:pStyle w:val="BodyText5"/>
      </w:pPr>
      <w:r>
        <w:t xml:space="preserve">NRPP is the Network Rail performance point for the Service Group in question specified in column B of </w:t>
      </w:r>
      <w:r w:rsidR="006A5613">
        <w:t xml:space="preserve">Appendix 1 </w:t>
      </w:r>
      <w:r>
        <w:t>to</w:t>
      </w:r>
      <w:r w:rsidR="006A5613" w:rsidRPr="006A5613">
        <w:t xml:space="preserve"> </w:t>
      </w:r>
      <w:r w:rsidR="006A5613">
        <w:t xml:space="preserve">Schedule </w:t>
      </w:r>
      <w:proofErr w:type="gramStart"/>
      <w:r w:rsidR="006A5613">
        <w:t>8</w:t>
      </w:r>
      <w:r>
        <w:t>;</w:t>
      </w:r>
      <w:proofErr w:type="gramEnd"/>
    </w:p>
    <w:p w14:paraId="08E5BE40" w14:textId="77777777" w:rsidR="00041BCD" w:rsidRDefault="00041BCD" w:rsidP="00273815">
      <w:pPr>
        <w:pStyle w:val="BodyText5"/>
      </w:pPr>
      <w:r w:rsidRPr="00032BF3">
        <w:t>∑</w:t>
      </w:r>
      <w:r>
        <w:t xml:space="preserve"> is the sum across all Monitoring Points in the Service </w:t>
      </w:r>
      <w:proofErr w:type="gramStart"/>
      <w:r>
        <w:t>Group;</w:t>
      </w:r>
      <w:proofErr w:type="gramEnd"/>
    </w:p>
    <w:p w14:paraId="70C05FC9" w14:textId="194ED6E1" w:rsidR="00041BCD" w:rsidRDefault="00041BCD" w:rsidP="00273815">
      <w:pPr>
        <w:pStyle w:val="BodyText5"/>
      </w:pPr>
      <w:r>
        <w:t xml:space="preserve">MPW is the weighting attributable to the Monitoring Point, as specified in column </w:t>
      </w:r>
      <w:r w:rsidR="005860F0">
        <w:t xml:space="preserve">K </w:t>
      </w:r>
      <w:r>
        <w:t xml:space="preserve">of </w:t>
      </w:r>
      <w:r w:rsidR="006A5613">
        <w:t xml:space="preserve">Appendix 1 </w:t>
      </w:r>
      <w:r>
        <w:t>to</w:t>
      </w:r>
      <w:r w:rsidR="006A5613" w:rsidRPr="006A5613">
        <w:t xml:space="preserve"> </w:t>
      </w:r>
      <w:r w:rsidR="006A5613">
        <w:t xml:space="preserve">Schedule </w:t>
      </w:r>
      <w:proofErr w:type="gramStart"/>
      <w:r w:rsidR="006A5613">
        <w:t>8</w:t>
      </w:r>
      <w:r>
        <w:t>;</w:t>
      </w:r>
      <w:proofErr w:type="gramEnd"/>
    </w:p>
    <w:p w14:paraId="1F278740" w14:textId="77777777" w:rsidR="00041BCD" w:rsidRDefault="00041BCD" w:rsidP="00273815">
      <w:pPr>
        <w:pStyle w:val="BodyText5"/>
      </w:pPr>
      <w:r>
        <w:t xml:space="preserve">CS is the number by which the number of stops at that Monitoring Point </w:t>
      </w:r>
      <w:bookmarkStart w:id="681" w:name="DocXTextRef428"/>
      <w:r>
        <w:t>scheduled</w:t>
      </w:r>
      <w:bookmarkEnd w:id="681"/>
      <w:r>
        <w:t xml:space="preserve"> for that day in T2 is less than SS </w:t>
      </w:r>
      <w:proofErr w:type="gramStart"/>
      <w:r>
        <w:t>as a result of</w:t>
      </w:r>
      <w:proofErr w:type="gramEnd"/>
      <w:r>
        <w:t xml:space="preserve"> the Network Rail Restriction of Use; and</w:t>
      </w:r>
    </w:p>
    <w:p w14:paraId="4A7C6503" w14:textId="77777777" w:rsidR="00041BCD" w:rsidRDefault="006436F5" w:rsidP="00273815">
      <w:pPr>
        <w:pStyle w:val="BodyText5"/>
      </w:pPr>
      <w:r>
        <w:t>SS</w:t>
      </w:r>
      <w:r w:rsidR="00041BCD">
        <w:t xml:space="preserve"> is the number of stops at the Monitoring Point </w:t>
      </w:r>
      <w:bookmarkStart w:id="682" w:name="DocXTextRef429"/>
      <w:r w:rsidR="00041BCD">
        <w:t>scheduled</w:t>
      </w:r>
      <w:bookmarkEnd w:id="682"/>
      <w:r w:rsidR="00041BCD">
        <w:t xml:space="preserve"> for that day in </w:t>
      </w:r>
      <w:proofErr w:type="gramStart"/>
      <w:r w:rsidR="00041BCD">
        <w:t>T1;</w:t>
      </w:r>
      <w:proofErr w:type="gramEnd"/>
    </w:p>
    <w:p w14:paraId="213BF7DD" w14:textId="77777777" w:rsidR="00041BCD" w:rsidRDefault="00041BCD" w:rsidP="00541867">
      <w:pPr>
        <w:pStyle w:val="Heading5"/>
      </w:pPr>
      <w:bookmarkStart w:id="683" w:name="_Ref500150068"/>
      <w:r w:rsidRPr="00541867">
        <w:t xml:space="preserve">NREJT is the extended Journey Time as a result of a Network Rail Restriction of Use in respect of Services in that Service Group, for the Restriction of Use Day, being </w:t>
      </w:r>
      <w:proofErr w:type="gramStart"/>
      <w:r w:rsidRPr="00541867">
        <w:t>Services</w:t>
      </w:r>
      <w:proofErr w:type="gramEnd"/>
      <w:r w:rsidRPr="00541867">
        <w:t xml:space="preserve"> which are not cancelled, calculated according to the following formula:</w:t>
      </w:r>
      <w:bookmarkEnd w:id="683"/>
    </w:p>
    <w:p w14:paraId="14A08F9C" w14:textId="77777777" w:rsidR="00425E80" w:rsidRPr="00425E80" w:rsidRDefault="00425E80" w:rsidP="00425E80">
      <w:pPr>
        <w:pStyle w:val="BodyText5"/>
        <w:rPr>
          <w:lang w:eastAsia="en-US"/>
        </w:rPr>
      </w:pPr>
      <m:oMath>
        <m:r>
          <w:rPr>
            <w:rFonts w:ascii="Cambria Math" w:hAnsi="Cambria Math"/>
            <w:lang w:eastAsia="en-US"/>
          </w:rPr>
          <m:t>NREJT=EJT</m:t>
        </m:r>
        <m:r>
          <w:rPr>
            <w:rFonts w:ascii="Times New Roman" w:hAnsi="Times New Roman" w:cs="Times New Roman"/>
            <w:lang w:eastAsia="en-US"/>
          </w:rPr>
          <m:t>●</m:t>
        </m:r>
        <m:d>
          <m:dPr>
            <m:ctrlPr>
              <w:rPr>
                <w:rFonts w:ascii="Cambria Math" w:hAnsi="Cambria Math"/>
                <w:i/>
                <w:lang w:eastAsia="en-US"/>
              </w:rPr>
            </m:ctrlPr>
          </m:dPr>
          <m:e>
            <m:r>
              <w:rPr>
                <w:rFonts w:ascii="Cambria Math" w:hAnsi="Cambria Math"/>
                <w:lang w:eastAsia="en-US"/>
              </w:rPr>
              <m:t>1-∑</m:t>
            </m:r>
            <m:f>
              <m:fPr>
                <m:ctrlPr>
                  <w:rPr>
                    <w:rFonts w:ascii="Cambria Math" w:hAnsi="Cambria Math"/>
                    <w:i/>
                    <w:lang w:eastAsia="en-US"/>
                  </w:rPr>
                </m:ctrlPr>
              </m:fPr>
              <m:num>
                <m:d>
                  <m:dPr>
                    <m:ctrlPr>
                      <w:rPr>
                        <w:rFonts w:ascii="Cambria Math" w:hAnsi="Cambria Math"/>
                        <w:i/>
                        <w:lang w:eastAsia="en-US"/>
                      </w:rPr>
                    </m:ctrlPr>
                  </m:dPr>
                  <m:e>
                    <m:r>
                      <w:rPr>
                        <w:rFonts w:ascii="Cambria Math" w:hAnsi="Cambria Math"/>
                        <w:lang w:eastAsia="en-US"/>
                      </w:rPr>
                      <m:t>MPW</m:t>
                    </m:r>
                    <m:r>
                      <w:rPr>
                        <w:rFonts w:ascii="Times New Roman" w:hAnsi="Times New Roman" w:cs="Times New Roman"/>
                        <w:lang w:eastAsia="en-US"/>
                      </w:rPr>
                      <m:t>●</m:t>
                    </m:r>
                    <m:r>
                      <w:rPr>
                        <w:rFonts w:ascii="Cambria Math" w:hAnsi="Cambria Math"/>
                        <w:lang w:eastAsia="en-US"/>
                      </w:rPr>
                      <m:t>CS</m:t>
                    </m:r>
                  </m:e>
                </m:d>
              </m:num>
              <m:den>
                <m:r>
                  <w:rPr>
                    <w:rFonts w:ascii="Cambria Math" w:hAnsi="Cambria Math"/>
                    <w:lang w:eastAsia="en-US"/>
                  </w:rPr>
                  <m:t>SS</m:t>
                </m:r>
              </m:den>
            </m:f>
          </m:e>
        </m:d>
      </m:oMath>
      <w:r w:rsidR="008839BD">
        <w:rPr>
          <w:lang w:eastAsia="en-US"/>
        </w:rPr>
        <w:t xml:space="preserve"> </w:t>
      </w:r>
    </w:p>
    <w:p w14:paraId="6EB22198" w14:textId="77777777" w:rsidR="00041BCD" w:rsidRDefault="00041BCD" w:rsidP="00273815">
      <w:pPr>
        <w:pStyle w:val="BodyText5"/>
      </w:pPr>
      <w:r>
        <w:t>where:</w:t>
      </w:r>
    </w:p>
    <w:p w14:paraId="42BFC0D3" w14:textId="3BED7B2C" w:rsidR="00041BCD" w:rsidRDefault="00041BCD" w:rsidP="00273815">
      <w:pPr>
        <w:pStyle w:val="BodyText5"/>
      </w:pPr>
      <w:r w:rsidRPr="00032BF3">
        <w:lastRenderedPageBreak/>
        <w:t>∑</w:t>
      </w:r>
      <w:r>
        <w:t xml:space="preserve">, MPW, CS and SS have the meanings ascribed to them in paragraph </w:t>
      </w:r>
      <w:r w:rsidR="006A5613">
        <w:t>3.4(b)</w:t>
      </w:r>
      <w:r>
        <w:t xml:space="preserve"> above; and</w:t>
      </w:r>
    </w:p>
    <w:p w14:paraId="51553B30" w14:textId="77777777" w:rsidR="00041BCD" w:rsidRDefault="00041BCD" w:rsidP="00273815">
      <w:pPr>
        <w:pStyle w:val="BodyText5"/>
      </w:pPr>
      <w:r w:rsidRPr="00006E27">
        <w:t>EJT</w:t>
      </w:r>
      <w:r>
        <w:t xml:space="preserve"> </w:t>
      </w:r>
      <w:r w:rsidRPr="00006E27">
        <w:t xml:space="preserve">is the extended Journey Time </w:t>
      </w:r>
      <w:proofErr w:type="gramStart"/>
      <w:r w:rsidRPr="00006E27">
        <w:t>as a result of</w:t>
      </w:r>
      <w:proofErr w:type="gramEnd"/>
      <w:r w:rsidRPr="00006E27">
        <w:t xml:space="preserve"> a Network Rail Restriction of Use in respect of Services in that Service Group calculated according to the following formula:</w:t>
      </w:r>
    </w:p>
    <w:p w14:paraId="4DCC86CA" w14:textId="77777777" w:rsidR="00041BCD" w:rsidRDefault="00041BCD" w:rsidP="00D14907">
      <w:pPr>
        <w:pStyle w:val="BodyText6"/>
      </w:pPr>
      <w:r>
        <w:t xml:space="preserve">if no Train in that Service Group is </w:t>
      </w:r>
      <w:bookmarkStart w:id="684" w:name="DocXTextRef431"/>
      <w:r>
        <w:t>scheduled</w:t>
      </w:r>
      <w:bookmarkEnd w:id="684"/>
      <w:r>
        <w:t xml:space="preserve"> in T2 for that day, then EJT shall equal </w:t>
      </w:r>
      <w:bookmarkStart w:id="685" w:name="DocXTextRef432"/>
      <w:proofErr w:type="gramStart"/>
      <w:r w:rsidR="00AC156E">
        <w:t>0</w:t>
      </w:r>
      <w:bookmarkEnd w:id="685"/>
      <w:r>
        <w:t>;</w:t>
      </w:r>
      <w:proofErr w:type="gramEnd"/>
    </w:p>
    <w:p w14:paraId="3A5BD1DE" w14:textId="77777777" w:rsidR="00041BCD" w:rsidRDefault="00041BCD" w:rsidP="00D14907">
      <w:pPr>
        <w:pStyle w:val="BodyText6"/>
      </w:pPr>
      <w:r>
        <w:t>if otherwise,</w:t>
      </w:r>
    </w:p>
    <w:p w14:paraId="6F8F0D5C" w14:textId="77777777" w:rsidR="00041BCD" w:rsidRDefault="00041BCD" w:rsidP="00D14907">
      <w:pPr>
        <w:pStyle w:val="BodyText6"/>
      </w:pPr>
      <w:r>
        <w:t>EJT is the lesser of:</w:t>
      </w:r>
    </w:p>
    <w:p w14:paraId="5E0068D9" w14:textId="3B58EEB9" w:rsidR="00041BCD" w:rsidRDefault="00041BCD" w:rsidP="00D14907">
      <w:pPr>
        <w:pStyle w:val="Heading6"/>
        <w:tabs>
          <w:tab w:val="clear" w:pos="2880"/>
          <w:tab w:val="num" w:pos="3544"/>
        </w:tabs>
        <w:ind w:left="3544" w:hanging="709"/>
      </w:pPr>
      <w:bookmarkStart w:id="686" w:name="_Ref500150069"/>
      <w:r>
        <w:t xml:space="preserve">the number of minutes specified as the Cap for the Service Group in column </w:t>
      </w:r>
      <w:r w:rsidR="005860F0">
        <w:t xml:space="preserve">G </w:t>
      </w:r>
      <w:r>
        <w:t xml:space="preserve">of </w:t>
      </w:r>
      <w:r w:rsidR="006A5613">
        <w:t xml:space="preserve">Appendix 1 </w:t>
      </w:r>
      <w:r>
        <w:t>to</w:t>
      </w:r>
      <w:r w:rsidR="006A5613" w:rsidRPr="006A5613">
        <w:t xml:space="preserve"> </w:t>
      </w:r>
      <w:r w:rsidR="006A5613">
        <w:t>Schedule 8</w:t>
      </w:r>
      <w:r>
        <w:t>; and</w:t>
      </w:r>
      <w:bookmarkEnd w:id="686"/>
    </w:p>
    <w:p w14:paraId="50C3325C" w14:textId="77777777" w:rsidR="00C05F8C" w:rsidRPr="00C05F8C" w:rsidRDefault="00C05F8C" w:rsidP="00C05F8C">
      <w:pPr>
        <w:pStyle w:val="Heading6"/>
        <w:tabs>
          <w:tab w:val="clear" w:pos="2880"/>
          <w:tab w:val="num" w:pos="3544"/>
        </w:tabs>
        <w:ind w:left="3544" w:hanging="709"/>
      </w:pPr>
      <m:oMath>
        <m:r>
          <w:rPr>
            <w:rFonts w:ascii="Cambria Math" w:hAnsi="Cambria Math"/>
          </w:rPr>
          <m:t>AJT</m:t>
        </m:r>
        <m:r>
          <w:rPr>
            <w:rFonts w:ascii="Times New Roman" w:hAnsi="Times New Roman" w:cs="Times New Roman"/>
          </w:rPr>
          <m:t>●</m:t>
        </m:r>
        <m:d>
          <m:dPr>
            <m:ctrlPr>
              <w:rPr>
                <w:rFonts w:ascii="Cambria Math" w:hAnsi="Cambria Math"/>
                <w:i/>
              </w:rPr>
            </m:ctrlPr>
          </m:dPr>
          <m:e>
            <m:d>
              <m:dPr>
                <m:ctrlPr>
                  <w:rPr>
                    <w:rFonts w:ascii="Cambria Math" w:hAnsi="Cambria Math"/>
                    <w:i/>
                  </w:rPr>
                </m:ctrlPr>
              </m:dPr>
              <m:e>
                <m:r>
                  <w:rPr>
                    <w:rFonts w:ascii="Cambria Math" w:hAnsi="Cambria Math"/>
                  </w:rPr>
                  <m:t>u-v</m:t>
                </m:r>
              </m:e>
            </m:d>
            <m:r>
              <w:rPr>
                <w:rFonts w:ascii="Cambria Math" w:hAnsi="Cambria Math"/>
              </w:rPr>
              <m:t>/v</m:t>
            </m:r>
          </m:e>
        </m:d>
      </m:oMath>
    </w:p>
    <w:p w14:paraId="6B6FD1FB" w14:textId="77777777" w:rsidR="00041BCD" w:rsidRDefault="00041BCD" w:rsidP="00D14907">
      <w:pPr>
        <w:pStyle w:val="BodyText6"/>
      </w:pPr>
      <w:r>
        <w:t xml:space="preserve">provided always that if v equals or is greater than </w:t>
      </w:r>
      <w:r w:rsidR="00D14907" w:rsidRPr="00D14907">
        <w:t>u</w:t>
      </w:r>
      <w:r>
        <w:t xml:space="preserve">, EJT shall equal </w:t>
      </w:r>
      <w:bookmarkStart w:id="687" w:name="DocXTextRef435"/>
      <w:proofErr w:type="gramStart"/>
      <w:r>
        <w:t>0</w:t>
      </w:r>
      <w:bookmarkEnd w:id="687"/>
      <w:r>
        <w:t>;</w:t>
      </w:r>
      <w:proofErr w:type="gramEnd"/>
    </w:p>
    <w:p w14:paraId="3BD76CDD" w14:textId="77777777" w:rsidR="00041BCD" w:rsidRDefault="00041BCD" w:rsidP="00D14907">
      <w:pPr>
        <w:pStyle w:val="BodyText6"/>
      </w:pPr>
      <w:r>
        <w:t>where:</w:t>
      </w:r>
    </w:p>
    <w:p w14:paraId="52783CAA" w14:textId="77777777" w:rsidR="00041BCD" w:rsidRDefault="00041BCD" w:rsidP="00D14907">
      <w:pPr>
        <w:pStyle w:val="BodyText6"/>
      </w:pPr>
      <w:r>
        <w:t xml:space="preserve">AJT is the average Journey Time for Trains in the Service Group </w:t>
      </w:r>
      <w:bookmarkStart w:id="688" w:name="DocXTextRef436"/>
      <w:r>
        <w:t>scheduled</w:t>
      </w:r>
      <w:bookmarkEnd w:id="688"/>
      <w:r>
        <w:t xml:space="preserve"> for that day in T1, and shall be equal to the aggregate of the Journey Times </w:t>
      </w:r>
      <w:bookmarkStart w:id="689" w:name="DocXTextRef437"/>
      <w:r>
        <w:t>scheduled</w:t>
      </w:r>
      <w:bookmarkEnd w:id="689"/>
      <w:r>
        <w:t xml:space="preserve"> in T1 in respect of such Trains divided by the aggregate number of Journeys </w:t>
      </w:r>
      <w:bookmarkStart w:id="690" w:name="DocXTextRef438"/>
      <w:r>
        <w:t>scheduled</w:t>
      </w:r>
      <w:bookmarkEnd w:id="690"/>
      <w:r>
        <w:t xml:space="preserve"> in T1 in respect of such </w:t>
      </w:r>
      <w:proofErr w:type="gramStart"/>
      <w:r>
        <w:t>Trains;</w:t>
      </w:r>
      <w:proofErr w:type="gramEnd"/>
    </w:p>
    <w:p w14:paraId="69BC328D" w14:textId="77777777" w:rsidR="00041BCD" w:rsidRDefault="00D14907" w:rsidP="00D14907">
      <w:pPr>
        <w:pStyle w:val="BodyText6"/>
      </w:pPr>
      <w:r w:rsidRPr="00D14907">
        <w:t>u</w:t>
      </w:r>
      <w:r w:rsidR="00041BCD">
        <w:t xml:space="preserve"> is the average speed of Trains in the Service Group </w:t>
      </w:r>
      <w:bookmarkStart w:id="691" w:name="DocXTextRef439"/>
      <w:r w:rsidR="00041BCD">
        <w:t>scheduled</w:t>
      </w:r>
      <w:bookmarkEnd w:id="691"/>
      <w:r w:rsidR="00041BCD">
        <w:t xml:space="preserve"> for that day in T1, and shall be equal to the aggregate of the number of miles </w:t>
      </w:r>
      <w:bookmarkStart w:id="692" w:name="DocXTextRef440"/>
      <w:r w:rsidR="00041BCD">
        <w:t>scheduled</w:t>
      </w:r>
      <w:bookmarkEnd w:id="692"/>
      <w:r w:rsidR="00041BCD">
        <w:t xml:space="preserve"> to be run in T1 by such Trains divided by the aggregate of the Journey Times </w:t>
      </w:r>
      <w:bookmarkStart w:id="693" w:name="DocXTextRef441"/>
      <w:r w:rsidR="00041BCD">
        <w:t>scheduled</w:t>
      </w:r>
      <w:bookmarkEnd w:id="693"/>
      <w:r w:rsidR="00041BCD">
        <w:t xml:space="preserve"> in T1 in respect of such Trains; and</w:t>
      </w:r>
    </w:p>
    <w:p w14:paraId="73EC4188" w14:textId="77777777" w:rsidR="00041BCD" w:rsidRDefault="00041BCD" w:rsidP="00D14907">
      <w:pPr>
        <w:pStyle w:val="BodyText6"/>
      </w:pPr>
      <w:r w:rsidRPr="00D14907">
        <w:t>v</w:t>
      </w:r>
      <w:r>
        <w:t xml:space="preserve"> is the speed to which the average speed of Trains in the Service Group </w:t>
      </w:r>
      <w:bookmarkStart w:id="694" w:name="DocXTextRef442"/>
      <w:r>
        <w:t>scheduled</w:t>
      </w:r>
      <w:bookmarkEnd w:id="694"/>
      <w:r>
        <w:t xml:space="preserve"> for that day in T2 is reduced as a result of the Network Rail Restrictions of Use (calculated by reference to the aggregate of the number of miles which such Trains are </w:t>
      </w:r>
      <w:bookmarkStart w:id="695" w:name="DocXTextRef443"/>
      <w:r>
        <w:t>scheduled</w:t>
      </w:r>
      <w:bookmarkEnd w:id="695"/>
      <w:r>
        <w:t xml:space="preserve"> to run in T2 divided by the aggregate of the </w:t>
      </w:r>
      <w:proofErr w:type="gramStart"/>
      <w:r>
        <w:t>end to end</w:t>
      </w:r>
      <w:proofErr w:type="gramEnd"/>
      <w:r>
        <w:t xml:space="preserve"> Journey Times </w:t>
      </w:r>
      <w:bookmarkStart w:id="696" w:name="DocXTextRef444"/>
      <w:r>
        <w:t>scheduled</w:t>
      </w:r>
      <w:bookmarkEnd w:id="696"/>
      <w:r>
        <w:t xml:space="preserve"> in T2 in respect of such Trains),</w:t>
      </w:r>
    </w:p>
    <w:p w14:paraId="499AF757" w14:textId="5E8B9BB2" w:rsidR="00041BCD" w:rsidRDefault="00041BCD" w:rsidP="00D14907">
      <w:pPr>
        <w:pStyle w:val="BodyText5"/>
      </w:pPr>
      <w:r>
        <w:t>and for the purposes of this paragraph</w:t>
      </w:r>
      <w:r w:rsidR="006A5613">
        <w:t xml:space="preserve"> 3.4</w:t>
      </w:r>
      <w:r>
        <w:t>:</w:t>
      </w:r>
    </w:p>
    <w:p w14:paraId="590FA509" w14:textId="77777777" w:rsidR="00041BCD" w:rsidRDefault="00CB06F1" w:rsidP="00D14907">
      <w:pPr>
        <w:pStyle w:val="BodyText5"/>
      </w:pPr>
      <w:r>
        <w:t>"</w:t>
      </w:r>
      <w:r w:rsidR="00041BCD">
        <w:t>Journey</w:t>
      </w:r>
      <w:r>
        <w:t>"</w:t>
      </w:r>
      <w:r w:rsidR="00041BCD">
        <w:t xml:space="preserve"> means the journey of the Train </w:t>
      </w:r>
      <w:bookmarkStart w:id="697" w:name="DocXTextRef446"/>
      <w:r w:rsidR="00041BCD">
        <w:t>scheduled</w:t>
      </w:r>
      <w:bookmarkEnd w:id="697"/>
      <w:r w:rsidR="00041BCD">
        <w:t xml:space="preserve"> in the relevant timetable from its station of origin to its destination station; provided that if a Train crosses a Service Group boundary then in respect of each Service Group the Train’s station of origin and destination station shall respectively mean the station at which the Train commences that part of its journey in that Service Group and the station at which it ends that part of its journey in that Service Group; and that where any Train splits to become more than one Train then that part of the Train’s journey up to the station where it splits shall be treated as one journey and each Train into which the Train splits shall be treated as making a separate journey; and</w:t>
      </w:r>
    </w:p>
    <w:p w14:paraId="483B41B4" w14:textId="77777777" w:rsidR="00041BCD" w:rsidRDefault="00CB06F1" w:rsidP="00D14907">
      <w:pPr>
        <w:pStyle w:val="BodyText5"/>
      </w:pPr>
      <w:r>
        <w:t>"</w:t>
      </w:r>
      <w:r w:rsidR="00041BCD">
        <w:t>Journey Time</w:t>
      </w:r>
      <w:r>
        <w:t>"</w:t>
      </w:r>
      <w:r w:rsidR="00041BCD">
        <w:t xml:space="preserve"> shall be calculated in respect of each journey by reference to the difference in minutes between the time of departure from the station of origin and the time of arrival at the destination </w:t>
      </w:r>
      <w:proofErr w:type="gramStart"/>
      <w:r w:rsidR="00041BCD">
        <w:t>station;</w:t>
      </w:r>
      <w:proofErr w:type="gramEnd"/>
    </w:p>
    <w:p w14:paraId="245484C3" w14:textId="77777777" w:rsidR="00041BCD" w:rsidRPr="00006E27" w:rsidRDefault="00041BCD" w:rsidP="00006E27">
      <w:pPr>
        <w:pStyle w:val="Heading5"/>
      </w:pPr>
      <w:bookmarkStart w:id="698" w:name="_Ref500150071"/>
      <w:r w:rsidRPr="00006E27">
        <w:lastRenderedPageBreak/>
        <w:t>BF is the busyness factor, as calculated for each Service Group according to the following formula:</w:t>
      </w:r>
      <w:bookmarkEnd w:id="698"/>
    </w:p>
    <w:p w14:paraId="5975F5AB" w14:textId="77777777" w:rsidR="00D14907" w:rsidRDefault="00D14907" w:rsidP="00273815">
      <w:pPr>
        <w:pStyle w:val="BodyText5"/>
      </w:pPr>
      <m:oMath>
        <m:r>
          <w:rPr>
            <w:rFonts w:ascii="Cambria Math" w:hAnsi="Cambria Math"/>
          </w:rPr>
          <m:t>BF=∑</m:t>
        </m:r>
        <m:f>
          <m:fPr>
            <m:ctrlPr>
              <w:rPr>
                <w:rFonts w:ascii="Cambria Math" w:hAnsi="Cambria Math"/>
                <w:i/>
              </w:rPr>
            </m:ctrlPr>
          </m:fPr>
          <m:num>
            <m:d>
              <m:dPr>
                <m:ctrlPr>
                  <w:rPr>
                    <w:rFonts w:ascii="Cambria Math" w:hAnsi="Cambria Math"/>
                    <w:i/>
                  </w:rPr>
                </m:ctrlPr>
              </m:dPr>
              <m:e>
                <m:r>
                  <w:rPr>
                    <w:rFonts w:ascii="Cambria Math" w:hAnsi="Cambria Math"/>
                  </w:rPr>
                  <m:t>MPW</m:t>
                </m:r>
                <m:r>
                  <w:rPr>
                    <w:rFonts w:ascii="Times New Roman" w:hAnsi="Times New Roman" w:cs="Times New Roman"/>
                  </w:rPr>
                  <m:t>●</m:t>
                </m:r>
                <m:r>
                  <w:rPr>
                    <w:rFonts w:ascii="Cambria Math" w:hAnsi="Cambria Math"/>
                  </w:rPr>
                  <m:t>SS</m:t>
                </m:r>
              </m:e>
            </m:d>
          </m:num>
          <m:den>
            <m:r>
              <w:rPr>
                <w:rFonts w:ascii="Cambria Math" w:hAnsi="Cambria Math"/>
              </w:rPr>
              <m:t>AS</m:t>
            </m:r>
          </m:den>
        </m:f>
      </m:oMath>
      <w:r w:rsidR="0007557F">
        <w:t xml:space="preserve"> </w:t>
      </w:r>
    </w:p>
    <w:p w14:paraId="1D5E903E" w14:textId="77777777" w:rsidR="00041BCD" w:rsidRDefault="00041BCD" w:rsidP="00273815">
      <w:pPr>
        <w:pStyle w:val="BodyText5"/>
      </w:pPr>
      <w:r>
        <w:t>where:</w:t>
      </w:r>
    </w:p>
    <w:p w14:paraId="4FD05C4F" w14:textId="77777777" w:rsidR="00041BCD" w:rsidRDefault="00041BCD" w:rsidP="00273815">
      <w:pPr>
        <w:pStyle w:val="BodyText5"/>
      </w:pPr>
      <w:r>
        <w:t xml:space="preserve">AS is the average number of stops at the Monitoring Point (being the Monitoring Point referred to in the definition of MPW) per day </w:t>
      </w:r>
      <w:bookmarkStart w:id="699" w:name="DocXTextRef447"/>
      <w:r>
        <w:t>scheduled</w:t>
      </w:r>
      <w:bookmarkEnd w:id="699"/>
      <w:r>
        <w:t xml:space="preserve"> in the Bi-annual Timetable; and</w:t>
      </w:r>
    </w:p>
    <w:p w14:paraId="07722EF9" w14:textId="791B8D11" w:rsidR="00041BCD" w:rsidRDefault="00041BCD" w:rsidP="00273815">
      <w:pPr>
        <w:pStyle w:val="BodyText5"/>
      </w:pPr>
      <w:r>
        <w:t>MPW and SS have the meanings ascribed to them in paragraph</w:t>
      </w:r>
      <w:r w:rsidR="006A5613">
        <w:t xml:space="preserve"> 3.4(b)</w:t>
      </w:r>
      <w:r>
        <w:t>; and</w:t>
      </w:r>
    </w:p>
    <w:p w14:paraId="4280CBFE" w14:textId="1E4CB538" w:rsidR="00041BCD" w:rsidRDefault="00041BCD" w:rsidP="005B00EB">
      <w:pPr>
        <w:pStyle w:val="Heading5"/>
      </w:pPr>
      <w:bookmarkStart w:id="700" w:name="_Ref500150072"/>
      <w:r w:rsidRPr="00006E27">
        <w:t xml:space="preserve">NRPR is the Network Rail payment rate specified in column </w:t>
      </w:r>
      <w:r w:rsidR="005860F0">
        <w:t>C</w:t>
      </w:r>
      <w:r w:rsidR="005860F0" w:rsidRPr="00006E27">
        <w:t xml:space="preserve"> </w:t>
      </w:r>
      <w:r w:rsidRPr="00006E27">
        <w:t xml:space="preserve">of </w:t>
      </w:r>
      <w:r w:rsidR="006A5613">
        <w:t xml:space="preserve">Appendix 1 </w:t>
      </w:r>
      <w:r w:rsidRPr="00006E27">
        <w:t>to</w:t>
      </w:r>
      <w:r w:rsidR="006A5613" w:rsidRPr="006A5613">
        <w:t xml:space="preserve"> </w:t>
      </w:r>
      <w:r w:rsidR="006A5613">
        <w:t>Schedule 8</w:t>
      </w:r>
      <w:r w:rsidRPr="00006E27">
        <w:t xml:space="preserve">, as indexed according to the relevant provisions of </w:t>
      </w:r>
      <w:bookmarkEnd w:id="700"/>
      <w:r w:rsidR="005B00EB">
        <w:t>Schedule 8.</w:t>
      </w:r>
    </w:p>
    <w:p w14:paraId="621E9854" w14:textId="77777777" w:rsidR="00041BCD" w:rsidRPr="00033396" w:rsidRDefault="00041BCD" w:rsidP="00033396">
      <w:pPr>
        <w:pStyle w:val="ScheduleTextLevel2"/>
      </w:pPr>
      <w:bookmarkStart w:id="701" w:name="_Ref500150073"/>
      <w:r w:rsidRPr="00033396">
        <w:rPr>
          <w:b/>
          <w:i/>
        </w:rPr>
        <w:t>High Speed Diversions</w:t>
      </w:r>
      <w:bookmarkEnd w:id="701"/>
    </w:p>
    <w:p w14:paraId="4AC6AC2D" w14:textId="67ADDE1D" w:rsidR="00041BCD" w:rsidRDefault="00041BCD" w:rsidP="00033396">
      <w:pPr>
        <w:pStyle w:val="BodyText3"/>
      </w:pPr>
      <w:r>
        <w:t xml:space="preserve">Where there is a </w:t>
      </w:r>
      <w:proofErr w:type="gramStart"/>
      <w:r>
        <w:t>High Speed</w:t>
      </w:r>
      <w:proofErr w:type="gramEnd"/>
      <w:r>
        <w:t xml:space="preserve"> Diversion and WACM, as defined in paragraph</w:t>
      </w:r>
      <w:r w:rsidR="005B00EB">
        <w:t xml:space="preserve"> 3.4(b)</w:t>
      </w:r>
      <w:r>
        <w:t>, has a value equal to or less than zero then the following formula shall apply:</w:t>
      </w:r>
    </w:p>
    <w:p w14:paraId="42C81623" w14:textId="77777777" w:rsidR="00F95DFD" w:rsidRDefault="00F95DFD" w:rsidP="00033396">
      <w:pPr>
        <w:pStyle w:val="BodyText3"/>
      </w:pPr>
      <m:oMath>
        <m:r>
          <w:rPr>
            <w:rFonts w:ascii="Cambria Math" w:hAnsi="Cambria Math"/>
          </w:rPr>
          <m:t>ANRP=</m:t>
        </m:r>
        <m:f>
          <m:fPr>
            <m:ctrlPr>
              <w:rPr>
                <w:rFonts w:ascii="Cambria Math" w:hAnsi="Cambria Math"/>
                <w:i/>
              </w:rPr>
            </m:ctrlPr>
          </m:fPr>
          <m:num>
            <m:sSub>
              <m:sSubPr>
                <m:ctrlPr>
                  <w:rPr>
                    <w:rFonts w:ascii="Cambria Math" w:hAnsi="Cambria Math"/>
                    <w:i/>
                  </w:rPr>
                </m:ctrlPr>
              </m:sSubPr>
              <m:e>
                <m:r>
                  <w:rPr>
                    <w:rFonts w:ascii="Cambria Math" w:hAnsi="Cambria Math"/>
                  </w:rPr>
                  <m:t>TDR</m:t>
                </m:r>
              </m:e>
              <m:sub>
                <m:r>
                  <w:rPr>
                    <w:rFonts w:ascii="Cambria Math" w:hAnsi="Cambria Math"/>
                  </w:rPr>
                  <m:t>SG</m:t>
                </m:r>
              </m:sub>
            </m:sSub>
          </m:num>
          <m:den>
            <m:sSub>
              <m:sSubPr>
                <m:ctrlPr>
                  <w:rPr>
                    <w:rFonts w:ascii="Cambria Math" w:hAnsi="Cambria Math"/>
                    <w:i/>
                  </w:rPr>
                </m:ctrlPr>
              </m:sSubPr>
              <m:e>
                <m:r>
                  <w:rPr>
                    <w:rFonts w:ascii="Cambria Math" w:hAnsi="Cambria Math"/>
                  </w:rPr>
                  <m:t>TDT</m:t>
                </m:r>
              </m:e>
              <m:sub>
                <m:r>
                  <w:rPr>
                    <w:rFonts w:ascii="Cambria Math" w:hAnsi="Cambria Math"/>
                  </w:rPr>
                  <m:t>SG</m:t>
                </m:r>
              </m:sub>
            </m:sSub>
          </m:den>
        </m:f>
        <m:r>
          <w:rPr>
            <w:rFonts w:ascii="Times New Roman" w:hAnsi="Times New Roman" w:cs="Times New Roman"/>
          </w:rPr>
          <m:t>●</m:t>
        </m:r>
        <m:d>
          <m:dPr>
            <m:ctrlPr>
              <w:rPr>
                <w:rFonts w:ascii="Cambria Math" w:hAnsi="Times New Roman" w:cs="Times New Roman"/>
                <w:i/>
              </w:rPr>
            </m:ctrlPr>
          </m:dPr>
          <m:e>
            <m:r>
              <w:rPr>
                <w:rFonts w:ascii="Cambria Math" w:hAnsi="Times New Roman" w:cs="Times New Roman"/>
              </w:rPr>
              <m:t>CM</m:t>
            </m:r>
            <m:r>
              <w:rPr>
                <w:rFonts w:ascii="Cambria Math" w:hAnsi="Cambria Math" w:cs="Times New Roman"/>
              </w:rPr>
              <m:t>-</m:t>
            </m:r>
            <m:r>
              <w:rPr>
                <w:rFonts w:ascii="Cambria Math" w:hAnsi="Times New Roman" w:cs="Times New Roman"/>
              </w:rPr>
              <m:t>NRPP</m:t>
            </m:r>
          </m:e>
        </m:d>
        <m:r>
          <w:rPr>
            <w:rFonts w:ascii="Times New Roman" w:hAnsi="Times New Roman" w:cs="Times New Roman"/>
          </w:rPr>
          <m:t>●</m:t>
        </m:r>
        <m:r>
          <w:rPr>
            <w:rFonts w:ascii="Cambria Math" w:hAnsi="Times New Roman" w:cs="Times New Roman"/>
          </w:rPr>
          <m:t>NRPR</m:t>
        </m:r>
        <m:r>
          <w:rPr>
            <w:rFonts w:ascii="Times New Roman" w:hAnsi="Times New Roman" w:cs="Times New Roman"/>
          </w:rPr>
          <m:t>●</m:t>
        </m:r>
        <m:r>
          <w:rPr>
            <w:rFonts w:ascii="Cambria Math" w:hAnsi="Times New Roman" w:cs="Times New Roman"/>
          </w:rPr>
          <m:t>BF</m:t>
        </m:r>
        <m:r>
          <w:rPr>
            <w:rFonts w:ascii="Times New Roman" w:hAnsi="Times New Roman" w:cs="Times New Roman"/>
          </w:rPr>
          <m:t>●</m:t>
        </m:r>
        <m:r>
          <w:rPr>
            <w:rFonts w:ascii="Cambria Math" w:hAnsi="Times New Roman" w:cs="Times New Roman"/>
          </w:rPr>
          <m:t>NF</m:t>
        </m:r>
      </m:oMath>
      <w:r w:rsidR="00165BAB">
        <w:t xml:space="preserve"> </w:t>
      </w:r>
    </w:p>
    <w:p w14:paraId="110603C0" w14:textId="77777777" w:rsidR="00041BCD" w:rsidRDefault="00041BCD" w:rsidP="00033396">
      <w:pPr>
        <w:pStyle w:val="BodyText3"/>
      </w:pPr>
      <w:r>
        <w:t>where:</w:t>
      </w:r>
    </w:p>
    <w:p w14:paraId="2ECA97B8" w14:textId="77777777" w:rsidR="00041BCD" w:rsidRPr="003B077C" w:rsidRDefault="00041BCD" w:rsidP="00033396">
      <w:pPr>
        <w:pStyle w:val="BodyText3"/>
      </w:pPr>
      <w:r w:rsidRPr="003B077C">
        <w:t xml:space="preserve">ANRP is the additional Network Rail </w:t>
      </w:r>
      <w:proofErr w:type="gramStart"/>
      <w:r w:rsidRPr="003B077C">
        <w:t>payment;</w:t>
      </w:r>
      <w:proofErr w:type="gramEnd"/>
    </w:p>
    <w:p w14:paraId="2D2B45D0" w14:textId="6D518D1A" w:rsidR="00041BCD" w:rsidRPr="003B077C" w:rsidRDefault="00041BCD" w:rsidP="00033396">
      <w:pPr>
        <w:pStyle w:val="BodyText3"/>
      </w:pPr>
      <w:r w:rsidRPr="003B077C">
        <w:t>TDR</w:t>
      </w:r>
      <w:r w:rsidRPr="003B077C">
        <w:rPr>
          <w:vertAlign w:val="subscript"/>
        </w:rPr>
        <w:t>SG</w:t>
      </w:r>
      <w:r w:rsidRPr="003B077C">
        <w:t xml:space="preserve"> is, in respect of each Service Group and each Restriction of Use Day on which a </w:t>
      </w:r>
      <w:proofErr w:type="gramStart"/>
      <w:r w:rsidRPr="003B077C">
        <w:t>High</w:t>
      </w:r>
      <w:r w:rsidR="003203DF">
        <w:t> </w:t>
      </w:r>
      <w:r w:rsidRPr="003B077C">
        <w:t>Speed</w:t>
      </w:r>
      <w:proofErr w:type="gramEnd"/>
      <w:r w:rsidRPr="003B077C">
        <w:t xml:space="preserve"> Diversion applies, the number of Trains in the Service Group </w:t>
      </w:r>
      <w:bookmarkStart w:id="702" w:name="DocXTextRef453"/>
      <w:r w:rsidRPr="003B077C">
        <w:t>scheduled</w:t>
      </w:r>
      <w:bookmarkEnd w:id="702"/>
      <w:r w:rsidRPr="003B077C">
        <w:t xml:space="preserve"> in T2 to be subject to the High Speed Diversion;</w:t>
      </w:r>
    </w:p>
    <w:p w14:paraId="7021F97A" w14:textId="77777777" w:rsidR="00041BCD" w:rsidRDefault="00041BCD" w:rsidP="00033396">
      <w:pPr>
        <w:pStyle w:val="BodyText3"/>
      </w:pPr>
      <w:r w:rsidRPr="003B077C">
        <w:t>TDT</w:t>
      </w:r>
      <w:r w:rsidRPr="003B077C">
        <w:rPr>
          <w:vertAlign w:val="subscript"/>
        </w:rPr>
        <w:t>SG</w:t>
      </w:r>
      <w:r>
        <w:t xml:space="preserve"> is the total number of Trains </w:t>
      </w:r>
      <w:bookmarkStart w:id="703" w:name="DocXTextRef454"/>
      <w:r>
        <w:t>scheduled</w:t>
      </w:r>
      <w:bookmarkEnd w:id="703"/>
      <w:r>
        <w:t xml:space="preserve"> to be run in the Service Group in </w:t>
      </w:r>
      <w:proofErr w:type="gramStart"/>
      <w:r>
        <w:t>T1;</w:t>
      </w:r>
      <w:proofErr w:type="gramEnd"/>
      <w:r>
        <w:t xml:space="preserve"> </w:t>
      </w:r>
    </w:p>
    <w:p w14:paraId="626CB102" w14:textId="7FFAEBC5" w:rsidR="00041BCD" w:rsidRDefault="00041BCD" w:rsidP="00033396">
      <w:pPr>
        <w:pStyle w:val="BodyText3"/>
      </w:pPr>
      <w:r>
        <w:t>T1 and T2 shall have the meanings ascribed to them in paragraph</w:t>
      </w:r>
      <w:r w:rsidR="005B00EB">
        <w:t xml:space="preserve"> 3.3</w:t>
      </w:r>
      <w:r>
        <w:t>; and</w:t>
      </w:r>
    </w:p>
    <w:p w14:paraId="7ECF84F2" w14:textId="3837E4A5" w:rsidR="00041BCD" w:rsidRDefault="00041BCD" w:rsidP="00033396">
      <w:pPr>
        <w:pStyle w:val="BodyText3"/>
      </w:pPr>
      <w:r>
        <w:t>CM, NRPP, NRPR and BF shall have the meanings ascribed to them in paragraph</w:t>
      </w:r>
      <w:r w:rsidR="005B00EB">
        <w:t xml:space="preserve"> 3.4</w:t>
      </w:r>
      <w:r>
        <w:t>.</w:t>
      </w:r>
    </w:p>
    <w:p w14:paraId="7A2C3557" w14:textId="135295BD" w:rsidR="00041BCD" w:rsidRDefault="00041BCD" w:rsidP="00033396">
      <w:pPr>
        <w:pStyle w:val="BodyText3"/>
      </w:pPr>
      <w:r>
        <w:t xml:space="preserve">In such a situation, the Train Operator shall provide Network Rail with evidence, either that the </w:t>
      </w:r>
      <w:proofErr w:type="gramStart"/>
      <w:r>
        <w:t>High Speed</w:t>
      </w:r>
      <w:proofErr w:type="gramEnd"/>
      <w:r>
        <w:t xml:space="preserve"> Diversion has been common for the Services in question in the past or that the High</w:t>
      </w:r>
      <w:r w:rsidR="003203DF">
        <w:t> </w:t>
      </w:r>
      <w:r>
        <w:t>Speed Diversion would arise as a result of a change in circumstances.</w:t>
      </w:r>
    </w:p>
    <w:p w14:paraId="0D074D82" w14:textId="4049FB7A" w:rsidR="00041BCD" w:rsidRDefault="00041BCD" w:rsidP="00033396">
      <w:pPr>
        <w:pStyle w:val="BodyText3"/>
      </w:pPr>
      <w:r>
        <w:t>In default of agreement, in relation to the adequacy of such evidence, between the Train Operator and Network Rail within 28 days after the New Working Timetable is issued reflecting the relevant Network Rail Restriction of Use, the mechanism and procedure for dispute resolution set out in paragraphs</w:t>
      </w:r>
      <w:r w:rsidR="005B00EB">
        <w:t xml:space="preserve"> 13.2</w:t>
      </w:r>
      <w:r>
        <w:t xml:space="preserve">, </w:t>
      </w:r>
      <w:r w:rsidR="005B00EB">
        <w:t xml:space="preserve">13.3 </w:t>
      </w:r>
      <w:r>
        <w:t xml:space="preserve">and </w:t>
      </w:r>
      <w:r w:rsidR="005B00EB">
        <w:t>13.4</w:t>
      </w:r>
      <w:r>
        <w:t xml:space="preserve"> shall apply.</w:t>
      </w:r>
    </w:p>
    <w:p w14:paraId="6C35344A" w14:textId="77777777" w:rsidR="00041BCD" w:rsidRPr="00033396" w:rsidRDefault="00041BCD" w:rsidP="00033396">
      <w:pPr>
        <w:pStyle w:val="ScheduleTextLevel2"/>
      </w:pPr>
      <w:bookmarkStart w:id="704" w:name="_Ref500150074"/>
      <w:r w:rsidRPr="00033396">
        <w:rPr>
          <w:b/>
          <w:i/>
        </w:rPr>
        <w:t>Train-Bus-Train Patterns</w:t>
      </w:r>
      <w:bookmarkEnd w:id="704"/>
    </w:p>
    <w:p w14:paraId="5023E056" w14:textId="1B951A39" w:rsidR="00041BCD" w:rsidRDefault="00041BCD" w:rsidP="00033396">
      <w:pPr>
        <w:pStyle w:val="BodyText3"/>
      </w:pPr>
      <w:r>
        <w:t>If any Service Group on any day is subject to a Train-Bus-Train Pattern on account of a Network Rail Restriction of Use, and where WACM, as defined in paragraph</w:t>
      </w:r>
      <w:r w:rsidR="005B00EB">
        <w:t xml:space="preserve"> 3.4(b)</w:t>
      </w:r>
      <w:r>
        <w:t>, has a value equal to or less than zero, then Network Rail shall pay to the Train Operator an additional payment calculated as follows:</w:t>
      </w:r>
    </w:p>
    <w:p w14:paraId="0B621AFD" w14:textId="77777777" w:rsidR="00ED138D" w:rsidRDefault="00ED138D" w:rsidP="00033396">
      <w:pPr>
        <w:pStyle w:val="BodyText3"/>
      </w:pPr>
      <m:oMath>
        <m:r>
          <w:rPr>
            <w:rFonts w:ascii="Cambria Math" w:hAnsi="Cambria Math"/>
          </w:rPr>
          <m:t>ANRP=</m:t>
        </m:r>
        <m:f>
          <m:fPr>
            <m:ctrlPr>
              <w:rPr>
                <w:rFonts w:ascii="Cambria Math" w:hAnsi="Cambria Math"/>
                <w:i/>
              </w:rPr>
            </m:ctrlPr>
          </m:fPr>
          <m:num>
            <m:sSub>
              <m:sSubPr>
                <m:ctrlPr>
                  <w:rPr>
                    <w:rFonts w:ascii="Cambria Math" w:hAnsi="Cambria Math"/>
                    <w:i/>
                  </w:rPr>
                </m:ctrlPr>
              </m:sSubPr>
              <m:e>
                <m:r>
                  <w:rPr>
                    <w:rFonts w:ascii="Cambria Math" w:hAnsi="Cambria Math"/>
                  </w:rPr>
                  <m:t>TTS</m:t>
                </m:r>
              </m:e>
              <m:sub>
                <m:r>
                  <w:rPr>
                    <w:rFonts w:ascii="Cambria Math" w:hAnsi="Cambria Math"/>
                  </w:rPr>
                  <m:t>SG</m:t>
                </m:r>
              </m:sub>
            </m:sSub>
          </m:num>
          <m:den>
            <m:sSub>
              <m:sSubPr>
                <m:ctrlPr>
                  <w:rPr>
                    <w:rFonts w:ascii="Cambria Math" w:hAnsi="Cambria Math"/>
                    <w:i/>
                  </w:rPr>
                </m:ctrlPr>
              </m:sSubPr>
              <m:e>
                <m:r>
                  <w:rPr>
                    <w:rFonts w:ascii="Cambria Math" w:hAnsi="Cambria Math"/>
                  </w:rPr>
                  <m:t>TTR</m:t>
                </m:r>
              </m:e>
              <m:sub>
                <m:r>
                  <w:rPr>
                    <w:rFonts w:ascii="Cambria Math" w:hAnsi="Cambria Math"/>
                  </w:rPr>
                  <m:t>SG</m:t>
                </m:r>
              </m:sub>
            </m:sSub>
          </m:den>
        </m:f>
        <m:r>
          <w:rPr>
            <w:rFonts w:ascii="Times New Roman" w:hAnsi="Times New Roman" w:cs="Times New Roman"/>
          </w:rPr>
          <m:t>●</m:t>
        </m:r>
        <m:d>
          <m:dPr>
            <m:ctrlPr>
              <w:rPr>
                <w:rFonts w:ascii="Cambria Math" w:hAnsi="Times New Roman" w:cs="Times New Roman"/>
                <w:i/>
              </w:rPr>
            </m:ctrlPr>
          </m:dPr>
          <m:e>
            <m:r>
              <w:rPr>
                <w:rFonts w:ascii="Cambria Math" w:hAnsi="Times New Roman" w:cs="Times New Roman"/>
              </w:rPr>
              <m:t>CM</m:t>
            </m:r>
            <m:r>
              <w:rPr>
                <w:rFonts w:ascii="Cambria Math" w:hAnsi="Cambria Math" w:cs="Times New Roman"/>
              </w:rPr>
              <m:t>-</m:t>
            </m:r>
            <m:r>
              <w:rPr>
                <w:rFonts w:ascii="Cambria Math" w:hAnsi="Times New Roman" w:cs="Times New Roman"/>
              </w:rPr>
              <m:t>NRPP</m:t>
            </m:r>
          </m:e>
        </m:d>
        <m:r>
          <w:rPr>
            <w:rFonts w:ascii="Times New Roman" w:hAnsi="Times New Roman" w:cs="Times New Roman"/>
          </w:rPr>
          <m:t>●</m:t>
        </m:r>
        <m:r>
          <w:rPr>
            <w:rFonts w:ascii="Cambria Math" w:hAnsi="Times New Roman" w:cs="Times New Roman"/>
          </w:rPr>
          <m:t>DV</m:t>
        </m:r>
        <m:r>
          <w:rPr>
            <w:rFonts w:ascii="Times New Roman" w:hAnsi="Times New Roman" w:cs="Times New Roman"/>
          </w:rPr>
          <m:t>●</m:t>
        </m:r>
        <m:r>
          <w:rPr>
            <w:rFonts w:ascii="Cambria Math" w:hAnsi="Times New Roman" w:cs="Times New Roman"/>
          </w:rPr>
          <m:t>NRPR</m:t>
        </m:r>
        <m:r>
          <w:rPr>
            <w:rFonts w:ascii="Times New Roman" w:hAnsi="Times New Roman" w:cs="Times New Roman"/>
          </w:rPr>
          <m:t>●</m:t>
        </m:r>
        <m:r>
          <w:rPr>
            <w:rFonts w:ascii="Cambria Math" w:hAnsi="Times New Roman" w:cs="Times New Roman"/>
          </w:rPr>
          <m:t>BF</m:t>
        </m:r>
        <m:r>
          <w:rPr>
            <w:rFonts w:ascii="Times New Roman" w:hAnsi="Times New Roman" w:cs="Times New Roman"/>
          </w:rPr>
          <m:t>●</m:t>
        </m:r>
        <m:r>
          <w:rPr>
            <w:rFonts w:ascii="Cambria Math" w:hAnsi="Times New Roman" w:cs="Times New Roman"/>
          </w:rPr>
          <m:t>NF</m:t>
        </m:r>
      </m:oMath>
      <w:r w:rsidR="00281E35">
        <w:t xml:space="preserve"> </w:t>
      </w:r>
    </w:p>
    <w:p w14:paraId="4DB203EC" w14:textId="77777777" w:rsidR="00041BCD" w:rsidRDefault="00041BCD" w:rsidP="00033396">
      <w:pPr>
        <w:pStyle w:val="BodyText3"/>
      </w:pPr>
      <w:r>
        <w:t>where:</w:t>
      </w:r>
    </w:p>
    <w:p w14:paraId="414D4E6C" w14:textId="77777777" w:rsidR="00041BCD" w:rsidRPr="000208C1" w:rsidRDefault="00041BCD" w:rsidP="00033396">
      <w:pPr>
        <w:pStyle w:val="BodyText3"/>
      </w:pPr>
      <w:r w:rsidRPr="000208C1">
        <w:t xml:space="preserve">ANRP is the additional Network Rail </w:t>
      </w:r>
      <w:proofErr w:type="gramStart"/>
      <w:r w:rsidRPr="000208C1">
        <w:t>payment;</w:t>
      </w:r>
      <w:proofErr w:type="gramEnd"/>
    </w:p>
    <w:p w14:paraId="4DC66F55" w14:textId="77777777" w:rsidR="00041BCD" w:rsidRPr="000208C1" w:rsidRDefault="00041BCD" w:rsidP="00033396">
      <w:pPr>
        <w:pStyle w:val="BodyText3"/>
      </w:pPr>
      <w:r w:rsidRPr="000208C1">
        <w:lastRenderedPageBreak/>
        <w:t>TTS</w:t>
      </w:r>
      <w:r w:rsidRPr="000208C1">
        <w:rPr>
          <w:vertAlign w:val="subscript"/>
        </w:rPr>
        <w:t>SG</w:t>
      </w:r>
      <w:r w:rsidRPr="000208C1">
        <w:t xml:space="preserve"> is the total number of Trains </w:t>
      </w:r>
      <w:bookmarkStart w:id="705" w:name="DocXTextRef461"/>
      <w:r w:rsidRPr="000208C1">
        <w:t>scheduled</w:t>
      </w:r>
      <w:bookmarkEnd w:id="705"/>
      <w:r w:rsidRPr="000208C1">
        <w:t xml:space="preserve"> in T2 to be run in the Service Group for that Restriction of Use Day to terminate at a destination other than that shown for those Trains due to a Train-Bus-Train Pattern in </w:t>
      </w:r>
      <w:proofErr w:type="gramStart"/>
      <w:r w:rsidRPr="000208C1">
        <w:t>T1;</w:t>
      </w:r>
      <w:proofErr w:type="gramEnd"/>
    </w:p>
    <w:p w14:paraId="50A9F183" w14:textId="77777777" w:rsidR="00041BCD" w:rsidRPr="000208C1" w:rsidRDefault="00041BCD" w:rsidP="00033396">
      <w:pPr>
        <w:pStyle w:val="BodyText3"/>
      </w:pPr>
      <w:r w:rsidRPr="000208C1">
        <w:t>TTR</w:t>
      </w:r>
      <w:r w:rsidRPr="000208C1">
        <w:rPr>
          <w:vertAlign w:val="subscript"/>
        </w:rPr>
        <w:t xml:space="preserve">SG </w:t>
      </w:r>
      <w:r w:rsidRPr="000208C1">
        <w:t xml:space="preserve">is the total number of Trains </w:t>
      </w:r>
      <w:bookmarkStart w:id="706" w:name="DocXTextRef462"/>
      <w:r w:rsidRPr="000208C1">
        <w:t>scheduled</w:t>
      </w:r>
      <w:bookmarkEnd w:id="706"/>
      <w:r w:rsidRPr="000208C1">
        <w:t xml:space="preserve"> to be run in the Service Group in </w:t>
      </w:r>
      <w:proofErr w:type="gramStart"/>
      <w:r w:rsidRPr="000208C1">
        <w:t>T1;</w:t>
      </w:r>
      <w:proofErr w:type="gramEnd"/>
    </w:p>
    <w:p w14:paraId="22A2FC11" w14:textId="2E5C86A2" w:rsidR="00041BCD" w:rsidRPr="000208C1" w:rsidRDefault="00041BCD" w:rsidP="00033396">
      <w:pPr>
        <w:pStyle w:val="BodyText3"/>
      </w:pPr>
      <w:r w:rsidRPr="000208C1">
        <w:t>T1 and T2 shall have the meanings ascribed to them in paragraph</w:t>
      </w:r>
      <w:r w:rsidR="005B00EB">
        <w:t xml:space="preserve"> </w:t>
      </w:r>
      <w:proofErr w:type="gramStart"/>
      <w:r w:rsidR="005B00EB">
        <w:t>3.3</w:t>
      </w:r>
      <w:r w:rsidRPr="000208C1">
        <w:t>;</w:t>
      </w:r>
      <w:proofErr w:type="gramEnd"/>
    </w:p>
    <w:p w14:paraId="61ACEAF8" w14:textId="59C87859" w:rsidR="00041BCD" w:rsidRPr="000208C1" w:rsidRDefault="00041BCD" w:rsidP="00033396">
      <w:pPr>
        <w:pStyle w:val="BodyText3"/>
      </w:pPr>
      <w:r w:rsidRPr="000208C1">
        <w:t>CM, NRPP, NRPR and BF shall have the meanings ascribed to them in paragraph</w:t>
      </w:r>
      <w:r w:rsidR="005B00EB">
        <w:t xml:space="preserve"> 3.4</w:t>
      </w:r>
      <w:r w:rsidRPr="000208C1">
        <w:t>; and</w:t>
      </w:r>
    </w:p>
    <w:p w14:paraId="41BF2148" w14:textId="77777777" w:rsidR="00041BCD" w:rsidRPr="000208C1" w:rsidRDefault="00041BCD" w:rsidP="00033396">
      <w:pPr>
        <w:pStyle w:val="BodyText3"/>
      </w:pPr>
      <w:r w:rsidRPr="000208C1">
        <w:t xml:space="preserve">DV shall have the value of </w:t>
      </w:r>
      <w:bookmarkStart w:id="707" w:name="DocXTextRef465"/>
      <w:r w:rsidRPr="000208C1">
        <w:t>0.125</w:t>
      </w:r>
      <w:bookmarkEnd w:id="707"/>
      <w:r w:rsidRPr="000208C1">
        <w:t>,</w:t>
      </w:r>
    </w:p>
    <w:p w14:paraId="5C6CA44A" w14:textId="77777777" w:rsidR="00041BCD" w:rsidRPr="000208C1" w:rsidRDefault="00041BCD" w:rsidP="00033396">
      <w:pPr>
        <w:pStyle w:val="BodyText3"/>
      </w:pPr>
      <w:r w:rsidRPr="000208C1">
        <w:t>provided that if:</w:t>
      </w:r>
    </w:p>
    <w:p w14:paraId="4EE7A29E" w14:textId="77777777" w:rsidR="00041BCD" w:rsidRDefault="00041BCD" w:rsidP="00033396">
      <w:pPr>
        <w:pStyle w:val="BodyText3"/>
      </w:pPr>
      <w:r w:rsidRPr="000208C1">
        <w:t>TTR</w:t>
      </w:r>
      <w:r w:rsidRPr="000208C1">
        <w:rPr>
          <w:vertAlign w:val="subscript"/>
        </w:rPr>
        <w:t>SG</w:t>
      </w:r>
      <w:r w:rsidRPr="000208C1">
        <w:t xml:space="preserve"> is less than TTS</w:t>
      </w:r>
      <w:r w:rsidRPr="000208C1">
        <w:rPr>
          <w:vertAlign w:val="subscript"/>
        </w:rPr>
        <w:t>SG</w:t>
      </w:r>
      <w:r w:rsidRPr="00033396">
        <w:t xml:space="preserve"> then</w:t>
      </w:r>
      <w:r>
        <w:t xml:space="preserve"> </w:t>
      </w:r>
      <m:oMath>
        <m:f>
          <m:fPr>
            <m:ctrlPr>
              <w:rPr>
                <w:rFonts w:ascii="Cambria Math" w:hAnsi="Cambria Math"/>
                <w:i/>
              </w:rPr>
            </m:ctrlPr>
          </m:fPr>
          <m:num>
            <m:sSub>
              <m:sSubPr>
                <m:ctrlPr>
                  <w:rPr>
                    <w:rFonts w:ascii="Cambria Math" w:hAnsi="Cambria Math"/>
                    <w:i/>
                  </w:rPr>
                </m:ctrlPr>
              </m:sSubPr>
              <m:e>
                <m:r>
                  <w:rPr>
                    <w:rFonts w:ascii="Cambria Math" w:hAnsi="Cambria Math"/>
                  </w:rPr>
                  <m:t>TTS</m:t>
                </m:r>
              </m:e>
              <m:sub>
                <m:r>
                  <w:rPr>
                    <w:rFonts w:ascii="Cambria Math" w:hAnsi="Cambria Math"/>
                  </w:rPr>
                  <m:t>SG</m:t>
                </m:r>
              </m:sub>
            </m:sSub>
          </m:num>
          <m:den>
            <m:sSub>
              <m:sSubPr>
                <m:ctrlPr>
                  <w:rPr>
                    <w:rFonts w:ascii="Cambria Math" w:hAnsi="Cambria Math"/>
                    <w:i/>
                  </w:rPr>
                </m:ctrlPr>
              </m:sSubPr>
              <m:e>
                <m:r>
                  <w:rPr>
                    <w:rFonts w:ascii="Cambria Math" w:hAnsi="Cambria Math"/>
                  </w:rPr>
                  <m:t>TTR</m:t>
                </m:r>
              </m:e>
              <m:sub>
                <m:r>
                  <w:rPr>
                    <w:rFonts w:ascii="Cambria Math" w:hAnsi="Cambria Math"/>
                  </w:rPr>
                  <m:t>SG</m:t>
                </m:r>
              </m:sub>
            </m:sSub>
          </m:den>
        </m:f>
      </m:oMath>
      <w:r w:rsidR="000208C1">
        <w:t xml:space="preserve"> </w:t>
      </w:r>
      <w:r>
        <w:t xml:space="preserve">shall </w:t>
      </w:r>
      <w:r w:rsidR="00331EB7">
        <w:t xml:space="preserve">be </w:t>
      </w:r>
      <w:r w:rsidRPr="00F80670">
        <w:t>deemed to have the value of one.</w:t>
      </w:r>
    </w:p>
    <w:p w14:paraId="27566B48" w14:textId="77777777" w:rsidR="00041BCD" w:rsidRDefault="00041BCD" w:rsidP="00F80670">
      <w:pPr>
        <w:pStyle w:val="BodyText3"/>
      </w:pPr>
      <w:r>
        <w:t>In such a situation the Train Operator shall provide Network Rail with evidence, either that the Train-Bus-Train Pattern resulting from the Network Rail Restriction of Use is an arrangement that has been commonly used in the past by that Train Operator on the Services in question, or that it has arisen due to a change in circumstances.</w:t>
      </w:r>
    </w:p>
    <w:p w14:paraId="395E6181" w14:textId="30C7F87C" w:rsidR="00041BCD" w:rsidRDefault="00041BCD" w:rsidP="00F80670">
      <w:pPr>
        <w:pStyle w:val="BodyText3"/>
      </w:pPr>
      <w:r>
        <w:t>In default of agreement, in relation to the adequacy of such evidence, between the Train Operator and Network Rail within 28 days after the New Working Timetable is issued reflecting the relevant Network Rail Restriction of Use, the mechanism and procedure for dispute resolution set out in paragraphs</w:t>
      </w:r>
      <w:r w:rsidR="005B00EB">
        <w:t xml:space="preserve"> 13.2</w:t>
      </w:r>
      <w:r>
        <w:t xml:space="preserve">, </w:t>
      </w:r>
      <w:r w:rsidR="005B00EB">
        <w:t xml:space="preserve">13.3 </w:t>
      </w:r>
      <w:r>
        <w:t xml:space="preserve">and </w:t>
      </w:r>
      <w:r w:rsidR="005B00EB">
        <w:t>13.4</w:t>
      </w:r>
      <w:r>
        <w:t xml:space="preserve"> shall apply.</w:t>
      </w:r>
    </w:p>
    <w:p w14:paraId="74CF5C1D" w14:textId="77777777" w:rsidR="00041BCD" w:rsidRPr="006D2EB6" w:rsidRDefault="00041BCD" w:rsidP="006D2EB6">
      <w:pPr>
        <w:pStyle w:val="ScheduleText"/>
      </w:pPr>
      <w:bookmarkStart w:id="708" w:name="_Ref500150075"/>
      <w:r w:rsidRPr="006D2EB6">
        <w:rPr>
          <w:b/>
        </w:rPr>
        <w:t>Costs compensation for Network Rail Restrictions of Use</w:t>
      </w:r>
      <w:bookmarkEnd w:id="708"/>
    </w:p>
    <w:p w14:paraId="520DC4F6" w14:textId="77777777" w:rsidR="00041BCD" w:rsidRPr="006D2EB6" w:rsidRDefault="00041BCD" w:rsidP="006D2EB6">
      <w:pPr>
        <w:pStyle w:val="ScheduleTextLevel2"/>
      </w:pPr>
      <w:bookmarkStart w:id="709" w:name="_Ref500150076"/>
      <w:r w:rsidRPr="006D2EB6">
        <w:rPr>
          <w:b/>
          <w:i/>
        </w:rPr>
        <w:t>Basis for calculations</w:t>
      </w:r>
      <w:bookmarkEnd w:id="709"/>
    </w:p>
    <w:p w14:paraId="7549F817" w14:textId="2B389E5C" w:rsidR="00041BCD" w:rsidRDefault="00041BCD" w:rsidP="006D2EB6">
      <w:pPr>
        <w:pStyle w:val="BodyText3"/>
      </w:pPr>
      <w:r>
        <w:t>For each Period and for each Service Group, Network Rail shall calculate the compensation payable in respect of all Network Rail Restrictions of Use on each Restriction of Use Day in that Period by applying the formulae in paragraph</w:t>
      </w:r>
      <w:r w:rsidR="005B00EB">
        <w:t xml:space="preserve"> 4.2</w:t>
      </w:r>
      <w:r w:rsidR="00392A43">
        <w:t xml:space="preserve">.  </w:t>
      </w:r>
      <w:r>
        <w:t xml:space="preserve">For the purposes of determining for this paragraph </w:t>
      </w:r>
      <w:r w:rsidR="005B00EB">
        <w:t>4</w:t>
      </w:r>
      <w:r>
        <w:t xml:space="preserve"> to which Service Group a particular Train is allocated, a Train (or portion of a Train) shall be treated as allocated to a particular Service Group by reference to its Service Code, provided that where a particular Train (or portion of a Train) is given a different Service Code in the New Working Timetable from the Service Code given to it in the Applicable Timetable or a different Service Code in the Corresponding Day Timetable from the Service Code given to it in the New Working Timetable it shall be treated as part of the Service Group in relation to whichever of those Service Codes most correctly applies to that Train or, where both Service Codes could equally apply to that Train, to the Service Code applied to that Train in the New</w:t>
      </w:r>
      <w:r w:rsidR="003203DF">
        <w:t> </w:t>
      </w:r>
      <w:r>
        <w:t>Working Timetable.</w:t>
      </w:r>
    </w:p>
    <w:p w14:paraId="31BF8BAF" w14:textId="77777777" w:rsidR="00041BCD" w:rsidRPr="006D2EB6" w:rsidRDefault="00041BCD" w:rsidP="006D2EB6">
      <w:pPr>
        <w:pStyle w:val="ScheduleTextLevel2"/>
      </w:pPr>
      <w:bookmarkStart w:id="710" w:name="_Ref500150077"/>
      <w:r w:rsidRPr="006D2EB6">
        <w:rPr>
          <w:b/>
          <w:i/>
        </w:rPr>
        <w:t>Cost compensation formula</w:t>
      </w:r>
      <w:bookmarkEnd w:id="710"/>
    </w:p>
    <w:p w14:paraId="1C5E7FD5" w14:textId="1EEDB867" w:rsidR="00041BCD" w:rsidRDefault="00041BCD" w:rsidP="006D2EB6">
      <w:pPr>
        <w:pStyle w:val="BodyText3"/>
      </w:pPr>
      <w:r>
        <w:t xml:space="preserve">The formula referred to in paragraph </w:t>
      </w:r>
      <w:r w:rsidR="005B00EB">
        <w:t>4.1</w:t>
      </w:r>
      <w:r>
        <w:t xml:space="preserve"> is as follows:</w:t>
      </w:r>
    </w:p>
    <w:p w14:paraId="705ADE40" w14:textId="77777777" w:rsidR="00876727" w:rsidRDefault="00876727" w:rsidP="006D2EB6">
      <w:pPr>
        <w:pStyle w:val="BodyText3"/>
      </w:pPr>
      <m:oMath>
        <m:r>
          <w:rPr>
            <w:rFonts w:ascii="Cambria Math" w:hAnsi="Cambria Math"/>
          </w:rPr>
          <m:t>Cost compensation=∑</m:t>
        </m:r>
        <m:d>
          <m:dPr>
            <m:ctrlPr>
              <w:rPr>
                <w:rFonts w:ascii="Cambria Math" w:hAnsi="Cambria Math"/>
                <w:i/>
              </w:rPr>
            </m:ctrlPr>
          </m:dPr>
          <m:e>
            <m:r>
              <w:rPr>
                <w:rFonts w:ascii="Cambria Math" w:hAnsi="Cambria Math"/>
              </w:rPr>
              <m:t>RRBC+TMC</m:t>
            </m:r>
          </m:e>
        </m:d>
      </m:oMath>
      <w:r w:rsidR="009A6EBD">
        <w:t xml:space="preserve"> </w:t>
      </w:r>
    </w:p>
    <w:p w14:paraId="690D2F37" w14:textId="77777777" w:rsidR="00041BCD" w:rsidRDefault="00041BCD" w:rsidP="006D2EB6">
      <w:pPr>
        <w:pStyle w:val="BodyText3"/>
      </w:pPr>
      <w:r>
        <w:t>where:</w:t>
      </w:r>
    </w:p>
    <w:p w14:paraId="39D93576" w14:textId="77777777" w:rsidR="00041BCD" w:rsidRPr="006D2EB6" w:rsidRDefault="00041BCD" w:rsidP="00DA7D96">
      <w:pPr>
        <w:pStyle w:val="Heading5"/>
        <w:numPr>
          <w:ilvl w:val="4"/>
          <w:numId w:val="40"/>
        </w:numPr>
      </w:pPr>
      <w:bookmarkStart w:id="711" w:name="_Ref500150078"/>
      <w:r w:rsidRPr="00924732">
        <w:t>∑</w:t>
      </w:r>
      <w:r>
        <w:t xml:space="preserve"> </w:t>
      </w:r>
      <w:r w:rsidRPr="006D2EB6">
        <w:t xml:space="preserve">is the sum across all applicable Network Rail Restrictions of Use and all Restriction of Use Days in the </w:t>
      </w:r>
      <w:proofErr w:type="gramStart"/>
      <w:r w:rsidRPr="006D2EB6">
        <w:t>Period;</w:t>
      </w:r>
      <w:bookmarkEnd w:id="711"/>
      <w:proofErr w:type="gramEnd"/>
    </w:p>
    <w:p w14:paraId="5CE4B998" w14:textId="77777777" w:rsidR="00041BCD" w:rsidRPr="006D2EB6" w:rsidRDefault="00041BCD" w:rsidP="00DA7D96">
      <w:pPr>
        <w:pStyle w:val="Heading5"/>
        <w:numPr>
          <w:ilvl w:val="4"/>
          <w:numId w:val="40"/>
        </w:numPr>
      </w:pPr>
      <w:bookmarkStart w:id="712" w:name="_Ref500150079"/>
      <w:r w:rsidRPr="006D2EB6">
        <w:t xml:space="preserve">RRBC is the rail replacement bus cost, for the Service(s) (or part(s) thereof) in that Service Group </w:t>
      </w:r>
      <w:proofErr w:type="gramStart"/>
      <w:r w:rsidRPr="006D2EB6">
        <w:t>as a result of</w:t>
      </w:r>
      <w:proofErr w:type="gramEnd"/>
      <w:r w:rsidRPr="006D2EB6">
        <w:t xml:space="preserve"> a Network Rail Restriction of Use, calculated according to the following formula:</w:t>
      </w:r>
      <w:bookmarkEnd w:id="712"/>
    </w:p>
    <w:p w14:paraId="4DB0F23B" w14:textId="77777777" w:rsidR="000208C1" w:rsidRDefault="000208C1" w:rsidP="00273815">
      <w:pPr>
        <w:pStyle w:val="BodyText5"/>
      </w:pPr>
      <m:oMath>
        <m:r>
          <w:rPr>
            <w:rFonts w:ascii="Cambria Math" w:hAnsi="Cambria Math"/>
          </w:rPr>
          <m:t>RRBC=EBM×EBMPR</m:t>
        </m:r>
      </m:oMath>
      <w:r>
        <w:t xml:space="preserve"> </w:t>
      </w:r>
    </w:p>
    <w:p w14:paraId="18499E7F" w14:textId="77777777" w:rsidR="00041BCD" w:rsidRDefault="000208C1" w:rsidP="00273815">
      <w:pPr>
        <w:pStyle w:val="BodyText5"/>
      </w:pPr>
      <w:r>
        <w:lastRenderedPageBreak/>
        <w:t>w</w:t>
      </w:r>
      <w:r w:rsidR="00041BCD">
        <w:t>here:</w:t>
      </w:r>
    </w:p>
    <w:p w14:paraId="5B52388A" w14:textId="77777777" w:rsidR="00041BCD" w:rsidRDefault="00041BCD" w:rsidP="00273815">
      <w:pPr>
        <w:pStyle w:val="BodyText5"/>
      </w:pPr>
      <w:r>
        <w:t>EBM is the number of estimated bus miles for the Train Operator; and</w:t>
      </w:r>
    </w:p>
    <w:p w14:paraId="7C4FEE21" w14:textId="7CE8284F" w:rsidR="00041BCD" w:rsidRDefault="00041BCD" w:rsidP="00273815">
      <w:pPr>
        <w:pStyle w:val="BodyText5"/>
      </w:pPr>
      <w:r>
        <w:t>EBMPR is the payment rate per EBM, which is £[</w:t>
      </w:r>
      <w:r w:rsidR="00DA5849">
        <w:t>●</w:t>
      </w:r>
      <w:r w:rsidR="00D631D6">
        <w:rPr>
          <w:vertAlign w:val="superscript"/>
        </w:rPr>
        <w:t>in 2017-2018 prices</w:t>
      </w:r>
      <w:r w:rsidRPr="00924732">
        <w:t>]</w:t>
      </w:r>
    </w:p>
    <w:p w14:paraId="216F6CB0" w14:textId="77777777" w:rsidR="000208C1" w:rsidRDefault="000208C1" w:rsidP="00273815">
      <w:pPr>
        <w:pStyle w:val="BodyText5"/>
      </w:pPr>
      <w:r>
        <w:t>If there is a full bus replacement</w:t>
      </w:r>
    </w:p>
    <w:p w14:paraId="4AA969CA" w14:textId="77777777" w:rsidR="00E257BB" w:rsidRDefault="00E257BB" w:rsidP="00273815">
      <w:pPr>
        <w:pStyle w:val="BodyText5"/>
      </w:pPr>
      <m:oMath>
        <m:r>
          <w:rPr>
            <w:rFonts w:ascii="Cambria Math" w:hAnsi="Cambria Math"/>
          </w:rPr>
          <m:t>EBM=EBMW×</m:t>
        </m:r>
        <m:sSub>
          <m:sSubPr>
            <m:ctrlPr>
              <w:rPr>
                <w:rFonts w:ascii="Cambria Math" w:hAnsi="Cambria Math"/>
                <w:i/>
              </w:rPr>
            </m:ctrlPr>
          </m:sSubPr>
          <m:e>
            <m:r>
              <w:rPr>
                <w:rFonts w:ascii="Cambria Math" w:hAnsi="Cambria Math"/>
              </w:rPr>
              <m:t>FBR</m:t>
            </m:r>
          </m:e>
          <m:sub>
            <m:r>
              <w:rPr>
                <w:rFonts w:ascii="Cambria Math" w:hAnsi="Cambria Math"/>
              </w:rPr>
              <m:t>miles</m:t>
            </m:r>
          </m:sub>
        </m:sSub>
      </m:oMath>
      <w:r>
        <w:t xml:space="preserve"> </w:t>
      </w:r>
    </w:p>
    <w:p w14:paraId="604C39A8" w14:textId="77777777" w:rsidR="00041BCD" w:rsidRDefault="00041BCD" w:rsidP="00273815">
      <w:pPr>
        <w:pStyle w:val="BodyText5"/>
      </w:pPr>
      <w:r>
        <w:t>If there is partial bus replacement</w:t>
      </w:r>
    </w:p>
    <w:p w14:paraId="674CC29D" w14:textId="77777777" w:rsidR="00E257BB" w:rsidRDefault="00E257BB" w:rsidP="00273815">
      <w:pPr>
        <w:pStyle w:val="BodyText5"/>
      </w:pPr>
      <m:oMath>
        <m:r>
          <w:rPr>
            <w:rFonts w:ascii="Cambria Math" w:hAnsi="Cambria Math"/>
          </w:rPr>
          <m:t>EBM=EBMW×0.5×</m:t>
        </m:r>
        <m:sSub>
          <m:sSubPr>
            <m:ctrlPr>
              <w:rPr>
                <w:rFonts w:ascii="Cambria Math" w:hAnsi="Cambria Math"/>
                <w:i/>
              </w:rPr>
            </m:ctrlPr>
          </m:sSubPr>
          <m:e>
            <m:r>
              <w:rPr>
                <w:rFonts w:ascii="Cambria Math" w:hAnsi="Cambria Math"/>
              </w:rPr>
              <m:t>PBR</m:t>
            </m:r>
          </m:e>
          <m:sub>
            <m:r>
              <w:rPr>
                <w:rFonts w:ascii="Cambria Math" w:hAnsi="Cambria Math"/>
              </w:rPr>
              <m:t>miles</m:t>
            </m:r>
          </m:sub>
        </m:sSub>
        <m:r>
          <w:rPr>
            <w:rFonts w:ascii="Cambria Math" w:hAnsi="Cambria Math"/>
          </w:rPr>
          <m:t>×ITS</m:t>
        </m:r>
      </m:oMath>
      <w:r>
        <w:t xml:space="preserve"> </w:t>
      </w:r>
    </w:p>
    <w:p w14:paraId="06D2E00C" w14:textId="7F17AD60" w:rsidR="00041BCD" w:rsidRDefault="00041BCD" w:rsidP="00273815">
      <w:pPr>
        <w:pStyle w:val="BodyText5"/>
      </w:pPr>
      <w:r>
        <w:t xml:space="preserve">If there is no bus replacement (as set out in </w:t>
      </w:r>
      <w:r w:rsidR="005B00EB">
        <w:t xml:space="preserve">Annex B </w:t>
      </w:r>
      <w:r>
        <w:t xml:space="preserve">to this </w:t>
      </w:r>
      <w:r w:rsidR="005B00EB">
        <w:t xml:space="preserve">Part 3 </w:t>
      </w:r>
      <w:r>
        <w:t>of</w:t>
      </w:r>
      <w:r w:rsidR="005B00EB" w:rsidRPr="005B00EB">
        <w:t xml:space="preserve"> </w:t>
      </w:r>
      <w:r w:rsidR="00DA07FA">
        <w:t>Schedule </w:t>
      </w:r>
      <w:r w:rsidR="005B00EB">
        <w:t>4</w:t>
      </w:r>
      <w:r>
        <w:t>)</w:t>
      </w:r>
    </w:p>
    <w:p w14:paraId="62E9EC1F" w14:textId="77777777" w:rsidR="00E257BB" w:rsidRDefault="00E257BB" w:rsidP="00273815">
      <w:pPr>
        <w:pStyle w:val="BodyText5"/>
      </w:pPr>
      <m:oMath>
        <m:r>
          <w:rPr>
            <w:rFonts w:ascii="Cambria Math" w:hAnsi="Cambria Math"/>
          </w:rPr>
          <m:t>EBM=EBMW×0</m:t>
        </m:r>
      </m:oMath>
      <w:r>
        <w:t xml:space="preserve"> </w:t>
      </w:r>
    </w:p>
    <w:p w14:paraId="43145134" w14:textId="77777777" w:rsidR="00041BCD" w:rsidRDefault="00041BCD" w:rsidP="00273815">
      <w:pPr>
        <w:pStyle w:val="BodyText5"/>
      </w:pPr>
      <w:r>
        <w:t>where:</w:t>
      </w:r>
    </w:p>
    <w:p w14:paraId="7D7C1FF6" w14:textId="65D8DF01" w:rsidR="00041BCD" w:rsidRDefault="00041BCD" w:rsidP="00273815">
      <w:pPr>
        <w:pStyle w:val="BodyText5"/>
      </w:pPr>
      <w:r>
        <w:t xml:space="preserve">EBMW is the weighting applicable to the affected section of route, as set out in </w:t>
      </w:r>
      <w:r w:rsidR="005B00EB">
        <w:t xml:space="preserve">Annex B </w:t>
      </w:r>
      <w:r>
        <w:t xml:space="preserve">to this </w:t>
      </w:r>
      <w:r w:rsidR="005B00EB">
        <w:t xml:space="preserve">Part 3 </w:t>
      </w:r>
      <w:r>
        <w:t>of</w:t>
      </w:r>
      <w:r w:rsidR="005B00EB" w:rsidRPr="005B00EB">
        <w:t xml:space="preserve"> </w:t>
      </w:r>
      <w:r w:rsidR="005B00EB">
        <w:t xml:space="preserve">Schedule </w:t>
      </w:r>
      <w:proofErr w:type="gramStart"/>
      <w:r w:rsidR="005B00EB">
        <w:t>4</w:t>
      </w:r>
      <w:r>
        <w:t>;</w:t>
      </w:r>
      <w:proofErr w:type="gramEnd"/>
    </w:p>
    <w:p w14:paraId="1DE32C09" w14:textId="164664F9" w:rsidR="00041BCD" w:rsidRDefault="00041BCD" w:rsidP="00273815">
      <w:pPr>
        <w:pStyle w:val="BodyText5"/>
      </w:pPr>
      <w:proofErr w:type="spellStart"/>
      <w:r>
        <w:t>FBR</w:t>
      </w:r>
      <w:r w:rsidRPr="00331EB7">
        <w:rPr>
          <w:vertAlign w:val="subscript"/>
        </w:rPr>
        <w:t>miles</w:t>
      </w:r>
      <w:proofErr w:type="spellEnd"/>
      <w:r>
        <w:t xml:space="preserve"> is the length of route, in miles, between the applicable pair of Viable Transfer Points over which train services are affected and for which full bus replacement is required as set out in </w:t>
      </w:r>
      <w:r w:rsidR="005B00EB">
        <w:t xml:space="preserve">Annex B to this Part 3 </w:t>
      </w:r>
      <w:r>
        <w:t>of</w:t>
      </w:r>
      <w:r w:rsidR="005B00EB" w:rsidRPr="005B00EB">
        <w:t xml:space="preserve"> </w:t>
      </w:r>
      <w:r w:rsidR="005B00EB">
        <w:t xml:space="preserve">Schedule </w:t>
      </w:r>
      <w:proofErr w:type="gramStart"/>
      <w:r w:rsidR="005B00EB">
        <w:t>4</w:t>
      </w:r>
      <w:r>
        <w:t>;</w:t>
      </w:r>
      <w:proofErr w:type="gramEnd"/>
    </w:p>
    <w:p w14:paraId="2F1D1EED" w14:textId="11202F2D" w:rsidR="00041BCD" w:rsidRDefault="00041BCD" w:rsidP="00273815">
      <w:pPr>
        <w:pStyle w:val="BodyText5"/>
      </w:pPr>
      <w:proofErr w:type="spellStart"/>
      <w:r>
        <w:t>PBR</w:t>
      </w:r>
      <w:r w:rsidRPr="00331EB7">
        <w:rPr>
          <w:vertAlign w:val="subscript"/>
        </w:rPr>
        <w:t>miles</w:t>
      </w:r>
      <w:proofErr w:type="spellEnd"/>
      <w:r>
        <w:t xml:space="preserve"> is the length of route, in miles, between the applicable pair of Viable Transfer Points over which train services are affected and for which partial bus replacement is required as set out in </w:t>
      </w:r>
      <w:r w:rsidR="005B00EB">
        <w:t xml:space="preserve">Annex B </w:t>
      </w:r>
      <w:r>
        <w:t xml:space="preserve">to this </w:t>
      </w:r>
      <w:r w:rsidR="005B00EB">
        <w:t xml:space="preserve">Part 3 </w:t>
      </w:r>
      <w:r>
        <w:t>of</w:t>
      </w:r>
      <w:r w:rsidR="005B00EB" w:rsidRPr="005B00EB">
        <w:t xml:space="preserve"> </w:t>
      </w:r>
      <w:r w:rsidR="005B00EB">
        <w:t xml:space="preserve">Schedule </w:t>
      </w:r>
      <w:proofErr w:type="gramStart"/>
      <w:r w:rsidR="005B00EB">
        <w:t>4</w:t>
      </w:r>
      <w:r>
        <w:t>;</w:t>
      </w:r>
      <w:proofErr w:type="gramEnd"/>
    </w:p>
    <w:p w14:paraId="0B3832C8" w14:textId="77777777" w:rsidR="00041BCD" w:rsidRDefault="00041BCD" w:rsidP="00273815">
      <w:pPr>
        <w:pStyle w:val="BodyText5"/>
      </w:pPr>
      <w:r>
        <w:t xml:space="preserve">ITS is </w:t>
      </w:r>
      <w:bookmarkStart w:id="713" w:name="DocXTextRef483"/>
      <w:r>
        <w:t>1</w:t>
      </w:r>
      <w:bookmarkEnd w:id="713"/>
      <w:r>
        <w:t xml:space="preserve"> or the percentage of trains stopping at intermediate stations for those cases where EBMW = 50%; and</w:t>
      </w:r>
    </w:p>
    <w:p w14:paraId="0600DD7B" w14:textId="5F61F23B" w:rsidR="00041BCD" w:rsidRDefault="00041BCD" w:rsidP="00924732">
      <w:pPr>
        <w:pStyle w:val="Heading5"/>
      </w:pPr>
      <w:bookmarkStart w:id="714" w:name="_Ref500150080"/>
      <w:r>
        <w:t>TMC is the cost or saving</w:t>
      </w:r>
      <w:r w:rsidR="00FD057A">
        <w:t>, expressed in pence per train mile and rounded to two decimal places,</w:t>
      </w:r>
      <w:r>
        <w:t xml:space="preserve"> resulting from train mileage change, for the Service(s) (or part(s) thereof) in that Service Group </w:t>
      </w:r>
      <w:proofErr w:type="gramStart"/>
      <w:r>
        <w:t>as a result of</w:t>
      </w:r>
      <w:proofErr w:type="gramEnd"/>
      <w:r>
        <w:t xml:space="preserve"> a Network Rail Restriction of Use, calculated according to the following formula:</w:t>
      </w:r>
      <w:bookmarkEnd w:id="714"/>
    </w:p>
    <w:p w14:paraId="6A3D5B59" w14:textId="77777777" w:rsidR="008C79E9" w:rsidRPr="008C79E9" w:rsidRDefault="008C79E9" w:rsidP="008C79E9">
      <w:pPr>
        <w:pStyle w:val="BodyText5"/>
        <w:rPr>
          <w:lang w:eastAsia="en-US"/>
        </w:rPr>
      </w:pPr>
      <m:oMath>
        <m:r>
          <w:rPr>
            <w:rFonts w:ascii="Cambria Math" w:hAnsi="Cambria Math"/>
            <w:lang w:eastAsia="en-US"/>
          </w:rPr>
          <m:t>TMC=TM×TMPR</m:t>
        </m:r>
      </m:oMath>
      <w:r>
        <w:rPr>
          <w:lang w:eastAsia="en-US"/>
        </w:rPr>
        <w:t xml:space="preserve"> </w:t>
      </w:r>
    </w:p>
    <w:p w14:paraId="4EE650DB" w14:textId="77777777" w:rsidR="00041BCD" w:rsidRDefault="00041BCD" w:rsidP="00273815">
      <w:pPr>
        <w:pStyle w:val="BodyText5"/>
      </w:pPr>
      <w:r>
        <w:t>where:</w:t>
      </w:r>
    </w:p>
    <w:p w14:paraId="74B8AE22" w14:textId="77777777" w:rsidR="00041BCD" w:rsidRDefault="00041BCD" w:rsidP="00273815">
      <w:pPr>
        <w:pStyle w:val="BodyText5"/>
      </w:pPr>
      <w:r>
        <w:t>TM is the change in train mileage; and</w:t>
      </w:r>
    </w:p>
    <w:p w14:paraId="6BFD409D" w14:textId="1B2E4FBE" w:rsidR="00041BCD" w:rsidRDefault="00041BCD" w:rsidP="00273815">
      <w:pPr>
        <w:pStyle w:val="BodyText5"/>
      </w:pPr>
      <w:r>
        <w:t xml:space="preserve">TMPR is the payment rate per train mile, as stipulated in </w:t>
      </w:r>
      <w:r w:rsidR="005B00EB">
        <w:t xml:space="preserve">Annex C </w:t>
      </w:r>
      <w:r>
        <w:t xml:space="preserve">to this </w:t>
      </w:r>
      <w:r w:rsidR="00DA07FA">
        <w:t>Part </w:t>
      </w:r>
      <w:r w:rsidR="005B00EB">
        <w:t xml:space="preserve">3 </w:t>
      </w:r>
      <w:r>
        <w:t>of</w:t>
      </w:r>
      <w:r w:rsidR="005B00EB" w:rsidRPr="005B00EB">
        <w:t xml:space="preserve"> </w:t>
      </w:r>
      <w:r w:rsidR="005B00EB">
        <w:t>Schedule 4</w:t>
      </w:r>
      <w:r>
        <w:t>.</w:t>
      </w:r>
    </w:p>
    <w:p w14:paraId="6DA4C763" w14:textId="77777777" w:rsidR="00041BCD" w:rsidRPr="00924732" w:rsidRDefault="00041BCD" w:rsidP="00924732">
      <w:pPr>
        <w:pStyle w:val="ScheduleText"/>
      </w:pPr>
      <w:bookmarkStart w:id="715" w:name="_Ref500150081"/>
      <w:r w:rsidRPr="00924732">
        <w:rPr>
          <w:b/>
        </w:rPr>
        <w:t xml:space="preserve">Estimated bus miles change </w:t>
      </w:r>
      <w:proofErr w:type="gramStart"/>
      <w:r w:rsidRPr="00924732">
        <w:rPr>
          <w:b/>
        </w:rPr>
        <w:t>mechanism</w:t>
      </w:r>
      <w:bookmarkEnd w:id="715"/>
      <w:proofErr w:type="gramEnd"/>
    </w:p>
    <w:p w14:paraId="658200A5" w14:textId="5391857E" w:rsidR="00041BCD" w:rsidRPr="00924732" w:rsidRDefault="00041BCD" w:rsidP="00924732">
      <w:pPr>
        <w:pStyle w:val="ScheduleTextLevel2"/>
      </w:pPr>
      <w:bookmarkStart w:id="716" w:name="_Ref500150082"/>
      <w:r w:rsidRPr="00924732">
        <w:rPr>
          <w:b/>
          <w:i/>
        </w:rPr>
        <w:t xml:space="preserve">Circumstances in which parties agree to amend </w:t>
      </w:r>
      <w:bookmarkEnd w:id="716"/>
      <w:r w:rsidR="005B00EB">
        <w:rPr>
          <w:b/>
          <w:i/>
        </w:rPr>
        <w:t>Annex B</w:t>
      </w:r>
    </w:p>
    <w:p w14:paraId="475FB87F" w14:textId="31C466F7" w:rsidR="00041BCD" w:rsidRDefault="00041BCD" w:rsidP="00924732">
      <w:pPr>
        <w:pStyle w:val="BodyText3"/>
      </w:pPr>
      <w:r>
        <w:t xml:space="preserve">Either party may by notice to the other propose that </w:t>
      </w:r>
      <w:r w:rsidR="005B00EB">
        <w:t xml:space="preserve">Annex B </w:t>
      </w:r>
      <w:r>
        <w:t>be amended in accordance with this paragraph</w:t>
      </w:r>
      <w:bookmarkStart w:id="717" w:name="DocXTextRef486"/>
      <w:r w:rsidR="005B00EB">
        <w:t xml:space="preserve"> 5</w:t>
      </w:r>
      <w:r>
        <w:t>.</w:t>
      </w:r>
      <w:bookmarkEnd w:id="717"/>
    </w:p>
    <w:p w14:paraId="3E35B1F5" w14:textId="3B49A1F1" w:rsidR="00041BCD" w:rsidRPr="00924732" w:rsidRDefault="00041BCD" w:rsidP="00DA07FA">
      <w:pPr>
        <w:pStyle w:val="ScheduleTextLevel2"/>
        <w:keepNext/>
      </w:pPr>
      <w:bookmarkStart w:id="718" w:name="_Ref500150083"/>
      <w:r w:rsidRPr="00924732">
        <w:rPr>
          <w:b/>
          <w:i/>
        </w:rPr>
        <w:lastRenderedPageBreak/>
        <w:t>Procedure for amendments to</w:t>
      </w:r>
      <w:r w:rsidRPr="00061D8D">
        <w:rPr>
          <w:b/>
          <w:i/>
        </w:rPr>
        <w:t xml:space="preserve"> </w:t>
      </w:r>
      <w:bookmarkEnd w:id="718"/>
      <w:r w:rsidR="005B00EB">
        <w:rPr>
          <w:b/>
          <w:i/>
        </w:rPr>
        <w:t>Annex B</w:t>
      </w:r>
    </w:p>
    <w:p w14:paraId="2CF8EB55" w14:textId="067BBADD" w:rsidR="00041BCD" w:rsidRDefault="00041BCD" w:rsidP="00DA7D96">
      <w:pPr>
        <w:pStyle w:val="Heading5"/>
        <w:numPr>
          <w:ilvl w:val="4"/>
          <w:numId w:val="41"/>
        </w:numPr>
      </w:pPr>
      <w:bookmarkStart w:id="719" w:name="_Ref500150084"/>
      <w:r>
        <w:t xml:space="preserve">The party who wishes to amend </w:t>
      </w:r>
      <w:r w:rsidR="005B00EB">
        <w:t xml:space="preserve">Annex B </w:t>
      </w:r>
      <w:r>
        <w:t>shall notify the other party of any such proposed change and the date from which it proposes that such change will have effect:</w:t>
      </w:r>
      <w:bookmarkEnd w:id="719"/>
    </w:p>
    <w:p w14:paraId="6468E1DC" w14:textId="77777777" w:rsidR="00041BCD" w:rsidRDefault="00041BCD" w:rsidP="00924732">
      <w:pPr>
        <w:pStyle w:val="Heading6"/>
      </w:pPr>
      <w:bookmarkStart w:id="720" w:name="_Ref500150085"/>
      <w:r>
        <w:t xml:space="preserve">where such change relates to a forthcoming timetable change, on or before the first day of the month which falls </w:t>
      </w:r>
      <w:r w:rsidR="00667BAF">
        <w:t>six</w:t>
      </w:r>
      <w:r>
        <w:t xml:space="preserve"> months before the relevant Principal Change Date or Subsidiary Change Date on which that timetable change is due to occur; and</w:t>
      </w:r>
      <w:bookmarkEnd w:id="720"/>
    </w:p>
    <w:p w14:paraId="26ADA7CA" w14:textId="77777777" w:rsidR="00041BCD" w:rsidRDefault="00041BCD" w:rsidP="00924732">
      <w:pPr>
        <w:pStyle w:val="Heading6"/>
      </w:pPr>
      <w:bookmarkStart w:id="721" w:name="_Ref500150086"/>
      <w:r>
        <w:t>in any other case prior to the date from which it proposes such change shall have effect.</w:t>
      </w:r>
      <w:bookmarkEnd w:id="721"/>
    </w:p>
    <w:p w14:paraId="6F0AB550" w14:textId="4D74060F" w:rsidR="00041BCD" w:rsidRDefault="00041BCD" w:rsidP="00924732">
      <w:pPr>
        <w:pStyle w:val="Heading5"/>
      </w:pPr>
      <w:bookmarkStart w:id="722" w:name="_Ref500150087"/>
      <w:r>
        <w:t xml:space="preserve">Any notice under sub-paragraph </w:t>
      </w:r>
      <w:r w:rsidR="005B00EB">
        <w:t>5.2(a)</w:t>
      </w:r>
      <w:r>
        <w:t xml:space="preserve"> shall specify as far as possible that party’s proposed amendments to</w:t>
      </w:r>
      <w:r w:rsidR="005B00EB">
        <w:t xml:space="preserve"> Annex B</w:t>
      </w:r>
      <w:r w:rsidR="00392A43">
        <w:t xml:space="preserve">.  </w:t>
      </w:r>
      <w:r>
        <w:t xml:space="preserve">Promptly following the service of any such notice the parties shall endeavour to agree whether </w:t>
      </w:r>
      <w:r w:rsidR="005B00EB">
        <w:t xml:space="preserve">Annex B </w:t>
      </w:r>
      <w:r>
        <w:t xml:space="preserve">should be amended in accordance with this paragraph </w:t>
      </w:r>
      <w:r w:rsidR="005B00EB">
        <w:t>5</w:t>
      </w:r>
      <w:r>
        <w:t xml:space="preserve"> and if so the amendments.</w:t>
      </w:r>
      <w:bookmarkEnd w:id="722"/>
    </w:p>
    <w:p w14:paraId="08DAC277" w14:textId="6C798822" w:rsidR="00041BCD" w:rsidRDefault="00041BCD" w:rsidP="00924732">
      <w:pPr>
        <w:pStyle w:val="Heading5"/>
      </w:pPr>
      <w:bookmarkStart w:id="723" w:name="_Ref500150088"/>
      <w:bookmarkStart w:id="724" w:name="_Ref500244458"/>
      <w:r>
        <w:t>If the parties fail to reach agreement within 90 days after service of the relevant notice, or if prior to that date both parties agree that agreement is unlikely to be reached prior to that date, the matter may be referred for resolution in accordance with the ADRR</w:t>
      </w:r>
      <w:r w:rsidR="00392A43">
        <w:t xml:space="preserve">.  </w:t>
      </w:r>
      <w:r>
        <w:t>In respect of any such dispute which is referred for resolution under the ADRR the parties shall agree in a Procedure Agreement, as defined in the ADRR, that the relevant ADRR Forum shall have regard to any relevant criteria and/or policy statement most recently issued by ORR</w:t>
      </w:r>
      <w:bookmarkEnd w:id="723"/>
      <w:r w:rsidR="00392A43">
        <w:t>.</w:t>
      </w:r>
      <w:bookmarkEnd w:id="724"/>
    </w:p>
    <w:p w14:paraId="4B630135" w14:textId="4297661A" w:rsidR="00041BCD" w:rsidRDefault="00041BCD" w:rsidP="00924732">
      <w:pPr>
        <w:pStyle w:val="Heading5"/>
      </w:pPr>
      <w:bookmarkStart w:id="725" w:name="_Ref500150089"/>
      <w:r>
        <w:t xml:space="preserve">Any amendment to </w:t>
      </w:r>
      <w:r w:rsidR="005B00EB">
        <w:t xml:space="preserve">Annex B </w:t>
      </w:r>
      <w:r>
        <w:t xml:space="preserve">shall take effect only when it has been approved by ORR under </w:t>
      </w:r>
      <w:bookmarkStart w:id="726" w:name="DocXTextRef490"/>
      <w:r>
        <w:t>section 22</w:t>
      </w:r>
      <w:bookmarkEnd w:id="726"/>
      <w:r>
        <w:t xml:space="preserve"> of the Act</w:t>
      </w:r>
      <w:r w:rsidR="00392A43">
        <w:t xml:space="preserve">.  </w:t>
      </w:r>
      <w:r>
        <w:t>Accordingly, as soon as reasonably practicable after any such amendment is agreed or determined in accordance with this paragraph</w:t>
      </w:r>
      <w:r w:rsidR="005B00EB">
        <w:t xml:space="preserve"> 5</w:t>
      </w:r>
      <w:r>
        <w:t xml:space="preserve">, the parties shall use all reasonable endeavours to ensure that ORR is furnished with such amendment and sufficient information and evidence as it shall require to determine </w:t>
      </w:r>
      <w:proofErr w:type="gramStart"/>
      <w:r>
        <w:t>whether or not</w:t>
      </w:r>
      <w:proofErr w:type="gramEnd"/>
      <w:r>
        <w:t xml:space="preserve"> to approve the amendment.</w:t>
      </w:r>
      <w:bookmarkEnd w:id="725"/>
    </w:p>
    <w:p w14:paraId="30322E03" w14:textId="63097B24" w:rsidR="00041BCD" w:rsidRDefault="00041BCD" w:rsidP="00924732">
      <w:pPr>
        <w:pStyle w:val="Heading5"/>
      </w:pPr>
      <w:bookmarkStart w:id="727" w:name="_Ref500150090"/>
      <w:r>
        <w:t xml:space="preserve">Any amendment to </w:t>
      </w:r>
      <w:r w:rsidR="005B00EB">
        <w:t xml:space="preserve">Annex B </w:t>
      </w:r>
      <w:r>
        <w:t>shall apply with effect from:</w:t>
      </w:r>
      <w:bookmarkEnd w:id="727"/>
      <w:r>
        <w:t xml:space="preserve"> </w:t>
      </w:r>
    </w:p>
    <w:p w14:paraId="101C082D" w14:textId="7A7997BD" w:rsidR="00041BCD" w:rsidRDefault="00041BCD" w:rsidP="00924732">
      <w:pPr>
        <w:pStyle w:val="Heading6"/>
      </w:pPr>
      <w:bookmarkStart w:id="728" w:name="_Ref500150091"/>
      <w:r>
        <w:t>the relevant Principal Change Date or Subsidiary Change Date (where</w:t>
      </w:r>
      <w:r w:rsidR="003203DF">
        <w:t> </w:t>
      </w:r>
      <w:r>
        <w:t xml:space="preserve">paragraph </w:t>
      </w:r>
      <w:r w:rsidR="005B00EB">
        <w:t>5.2(a)(</w:t>
      </w:r>
      <w:proofErr w:type="spellStart"/>
      <w:r w:rsidR="005B00EB">
        <w:t>i</w:t>
      </w:r>
      <w:proofErr w:type="spellEnd"/>
      <w:r w:rsidR="005B00EB">
        <w:t>)</w:t>
      </w:r>
      <w:r>
        <w:t xml:space="preserve"> applies); or</w:t>
      </w:r>
      <w:bookmarkEnd w:id="728"/>
    </w:p>
    <w:p w14:paraId="1E726D15" w14:textId="4F5C129B" w:rsidR="00041BCD" w:rsidRDefault="00041BCD" w:rsidP="00924732">
      <w:pPr>
        <w:pStyle w:val="Heading6"/>
      </w:pPr>
      <w:bookmarkStart w:id="729" w:name="_Ref500150092"/>
      <w:r>
        <w:t xml:space="preserve">subject to paragraph </w:t>
      </w:r>
      <w:r w:rsidR="005B00EB">
        <w:t>5.2(d)</w:t>
      </w:r>
      <w:r>
        <w:t xml:space="preserve"> the date proposed by the party requesting the change in accordance with paragraph </w:t>
      </w:r>
      <w:r w:rsidR="005B00EB">
        <w:t>5.2(a)(ii)</w:t>
      </w:r>
      <w:r>
        <w:t xml:space="preserve"> (unless otherwise agreed by the parties or determined by the expert in relation to the change).</w:t>
      </w:r>
      <w:bookmarkEnd w:id="729"/>
    </w:p>
    <w:p w14:paraId="26CF8417" w14:textId="77777777" w:rsidR="00041BCD" w:rsidRPr="00924732" w:rsidRDefault="00041BCD" w:rsidP="00924732">
      <w:pPr>
        <w:pStyle w:val="ScheduleTextLevel2"/>
      </w:pPr>
      <w:bookmarkStart w:id="730" w:name="_Ref500150093"/>
      <w:r w:rsidRPr="00924732">
        <w:rPr>
          <w:b/>
          <w:i/>
        </w:rPr>
        <w:t>Costs of implementing amendment</w:t>
      </w:r>
      <w:bookmarkEnd w:id="730"/>
    </w:p>
    <w:p w14:paraId="020B2872" w14:textId="1BEB6FC0" w:rsidR="00041BCD" w:rsidRDefault="00041BCD" w:rsidP="00924732">
      <w:pPr>
        <w:pStyle w:val="BodyText3"/>
      </w:pPr>
      <w:r>
        <w:t xml:space="preserve">The party proposing the amendment to </w:t>
      </w:r>
      <w:r w:rsidR="005B00EB">
        <w:t xml:space="preserve">Annex B </w:t>
      </w:r>
      <w:r>
        <w:t>shall (subject to any determination of an expert as to costs, where a matter is referred to that expert under paragraph</w:t>
      </w:r>
      <w:r w:rsidR="005B00EB">
        <w:t xml:space="preserve"> 5.2(c)</w:t>
      </w:r>
      <w:r>
        <w:t>) pay 90 percent of costs incurred by or on behalf of the other party in assessing and implementing the amendments to</w:t>
      </w:r>
      <w:r w:rsidR="005B00EB">
        <w:t xml:space="preserve"> Annex B</w:t>
      </w:r>
      <w:r>
        <w:t>, provided that those costs shall be the minimum reasonably necessary to assess and implement that amendment.</w:t>
      </w:r>
    </w:p>
    <w:p w14:paraId="011B58D6" w14:textId="77777777" w:rsidR="00041BCD" w:rsidRPr="00924732" w:rsidRDefault="00041BCD" w:rsidP="00924732">
      <w:pPr>
        <w:pStyle w:val="ScheduleText"/>
      </w:pPr>
      <w:bookmarkStart w:id="731" w:name="_Ref500150094"/>
      <w:proofErr w:type="spellStart"/>
      <w:r w:rsidRPr="00924732">
        <w:rPr>
          <w:b/>
        </w:rPr>
        <w:t>RoU</w:t>
      </w:r>
      <w:proofErr w:type="spellEnd"/>
      <w:r w:rsidRPr="00924732">
        <w:rPr>
          <w:b/>
        </w:rPr>
        <w:t xml:space="preserve"> Direct Costs compensation for Type </w:t>
      </w:r>
      <w:bookmarkStart w:id="732" w:name="DocXTextRef499"/>
      <w:r w:rsidRPr="00924732">
        <w:rPr>
          <w:b/>
        </w:rPr>
        <w:t>2</w:t>
      </w:r>
      <w:bookmarkEnd w:id="732"/>
      <w:r w:rsidRPr="00924732">
        <w:rPr>
          <w:b/>
        </w:rPr>
        <w:t xml:space="preserve"> Restrictions of Use</w:t>
      </w:r>
      <w:bookmarkEnd w:id="731"/>
    </w:p>
    <w:p w14:paraId="112BBECC" w14:textId="77777777" w:rsidR="00041BCD" w:rsidRPr="00924732" w:rsidRDefault="00041BCD" w:rsidP="00924732">
      <w:pPr>
        <w:pStyle w:val="ScheduleTextLevel2"/>
      </w:pPr>
      <w:bookmarkStart w:id="733" w:name="_Ref500150095"/>
      <w:r w:rsidRPr="00924732">
        <w:rPr>
          <w:b/>
          <w:i/>
        </w:rPr>
        <w:t>Compensation arrangements</w:t>
      </w:r>
      <w:bookmarkEnd w:id="733"/>
    </w:p>
    <w:p w14:paraId="5643534C" w14:textId="10EC5C1E" w:rsidR="00041BCD" w:rsidRDefault="00041BCD" w:rsidP="00DA7D96">
      <w:pPr>
        <w:pStyle w:val="Heading5"/>
        <w:numPr>
          <w:ilvl w:val="4"/>
          <w:numId w:val="42"/>
        </w:numPr>
      </w:pPr>
      <w:bookmarkStart w:id="734" w:name="_Ref500150096"/>
      <w:r>
        <w:t xml:space="preserve">Following receipt of an </w:t>
      </w:r>
      <w:proofErr w:type="spellStart"/>
      <w:r>
        <w:t>RoU</w:t>
      </w:r>
      <w:proofErr w:type="spellEnd"/>
      <w:r>
        <w:t xml:space="preserve"> Claim Notice in respect of a Type </w:t>
      </w:r>
      <w:bookmarkStart w:id="735" w:name="DocXTextRef501"/>
      <w:r>
        <w:t>2</w:t>
      </w:r>
      <w:bookmarkEnd w:id="735"/>
      <w:r>
        <w:t xml:space="preserve"> Restriction of Use, Network Rail and the Train Operator shall (if they have not already </w:t>
      </w:r>
      <w:r>
        <w:lastRenderedPageBreak/>
        <w:t>done</w:t>
      </w:r>
      <w:r w:rsidR="003203DF">
        <w:t> </w:t>
      </w:r>
      <w:r>
        <w:t xml:space="preserve">so) commence negotiations in respect of the </w:t>
      </w:r>
      <w:proofErr w:type="spellStart"/>
      <w:r>
        <w:t>RoU</w:t>
      </w:r>
      <w:proofErr w:type="spellEnd"/>
      <w:r>
        <w:t xml:space="preserve"> Direct Costs compensation to be paid by one party to the other in respect of such Type </w:t>
      </w:r>
      <w:bookmarkStart w:id="736" w:name="DocXTextRef502"/>
      <w:r>
        <w:t>2</w:t>
      </w:r>
      <w:bookmarkEnd w:id="736"/>
      <w:r>
        <w:t xml:space="preserve"> Restriction of Use and, subject to paragraph</w:t>
      </w:r>
      <w:r w:rsidR="005B00EB">
        <w:t xml:space="preserve"> 10</w:t>
      </w:r>
      <w:r>
        <w:t>, shall continue such negotiations in good faith until they are concluded.</w:t>
      </w:r>
      <w:bookmarkEnd w:id="734"/>
    </w:p>
    <w:p w14:paraId="6FDF645A" w14:textId="16FE942D" w:rsidR="00041BCD" w:rsidRDefault="00041BCD" w:rsidP="00924732">
      <w:pPr>
        <w:pStyle w:val="Heading5"/>
      </w:pPr>
      <w:bookmarkStart w:id="737" w:name="_Ref500150097"/>
      <w:r>
        <w:t xml:space="preserve">Once the compensation referred to in paragraph </w:t>
      </w:r>
      <w:r w:rsidR="005B00EB">
        <w:t>6.1(a)</w:t>
      </w:r>
      <w:r>
        <w:t xml:space="preserve"> has been agreed or determined (and has been compared against any amounts calculated under paragraph </w:t>
      </w:r>
      <w:r w:rsidR="005B00EB">
        <w:t>4</w:t>
      </w:r>
      <w:r>
        <w:t xml:space="preserve"> together with any other amounts paid or due to the Train Operator from Network Rail in relation to such Restriction of Use) then, in the event of:</w:t>
      </w:r>
      <w:bookmarkEnd w:id="737"/>
    </w:p>
    <w:p w14:paraId="6819C9A1" w14:textId="50D8BDC6" w:rsidR="00041BCD" w:rsidRDefault="00041BCD" w:rsidP="00924732">
      <w:pPr>
        <w:pStyle w:val="Heading6"/>
      </w:pPr>
      <w:bookmarkStart w:id="738" w:name="_Ref500150098"/>
      <w:r>
        <w:t xml:space="preserve">a shortfall for the Train Operator, the compensation to be paid by Network Rail to the Train Operator shall be the full amount of the </w:t>
      </w:r>
      <w:proofErr w:type="spellStart"/>
      <w:r>
        <w:t>RoU</w:t>
      </w:r>
      <w:proofErr w:type="spellEnd"/>
      <w:r>
        <w:t xml:space="preserve"> Direct Costs actually incurred by the Train Operator less any amounts calculated under paragraph </w:t>
      </w:r>
      <w:r w:rsidR="005B00EB">
        <w:t>4</w:t>
      </w:r>
      <w:r>
        <w:t xml:space="preserve"> which have already been paid or are due for such Restriction of Use and any other amounts in respect of any </w:t>
      </w:r>
      <w:proofErr w:type="spellStart"/>
      <w:r>
        <w:t>RoU</w:t>
      </w:r>
      <w:proofErr w:type="spellEnd"/>
      <w:r>
        <w:t xml:space="preserve"> Direct Costs received by the Train Operator from Network Rail in respect of such Restriction of Use; or</w:t>
      </w:r>
      <w:bookmarkEnd w:id="738"/>
    </w:p>
    <w:p w14:paraId="405905EC" w14:textId="7175FBE3" w:rsidR="00041BCD" w:rsidRDefault="00041BCD" w:rsidP="00924732">
      <w:pPr>
        <w:pStyle w:val="Heading6"/>
      </w:pPr>
      <w:bookmarkStart w:id="739" w:name="_Ref500150099"/>
      <w:r>
        <w:t xml:space="preserve">an overpayment by Network Rail to the Train Operator, the compensation to be paid by the Train Operator to Network Rail shall be the difference between the amount received by the Train Operator which was calculated under paragraph </w:t>
      </w:r>
      <w:r w:rsidR="005B00EB">
        <w:t>4</w:t>
      </w:r>
      <w:r>
        <w:t xml:space="preserve"> and the </w:t>
      </w:r>
      <w:proofErr w:type="spellStart"/>
      <w:r>
        <w:t>RoU</w:t>
      </w:r>
      <w:proofErr w:type="spellEnd"/>
      <w:r>
        <w:t xml:space="preserve"> Direct Costs actually incurred by the Train Operator in respect of such Restriction of Use.</w:t>
      </w:r>
      <w:bookmarkEnd w:id="739"/>
    </w:p>
    <w:p w14:paraId="3244FFCF" w14:textId="34BF9456" w:rsidR="00041BCD" w:rsidRDefault="00041BCD" w:rsidP="00924732">
      <w:pPr>
        <w:pStyle w:val="Heading5"/>
      </w:pPr>
      <w:bookmarkStart w:id="740" w:name="_Ref500150100"/>
      <w:r>
        <w:t xml:space="preserve">Network Rail shall include in the statement provided by it in respect of each Period under paragraph </w:t>
      </w:r>
      <w:r w:rsidR="005B00EB">
        <w:t>13.1(a)</w:t>
      </w:r>
      <w:r>
        <w:t xml:space="preserve"> details of the compensation agreed or determined under this paragraph </w:t>
      </w:r>
      <w:r w:rsidR="005B00EB">
        <w:t>6</w:t>
      </w:r>
      <w:r>
        <w:t xml:space="preserve"> and paragraph </w:t>
      </w:r>
      <w:r w:rsidR="005B00EB">
        <w:t>10</w:t>
      </w:r>
      <w:r>
        <w:t xml:space="preserve"> to be payable in respect of any Type </w:t>
      </w:r>
      <w:bookmarkStart w:id="741" w:name="DocXTextRef511"/>
      <w:r>
        <w:t>2</w:t>
      </w:r>
      <w:bookmarkEnd w:id="741"/>
      <w:r>
        <w:t xml:space="preserve"> Restriction of Use taken in that Period and that compensation shall be due and payable by the relevant party to the other in accordance with paragraph</w:t>
      </w:r>
      <w:r w:rsidR="005B00EB">
        <w:t xml:space="preserve"> 13.1</w:t>
      </w:r>
      <w:r>
        <w:t>.</w:t>
      </w:r>
      <w:bookmarkEnd w:id="740"/>
    </w:p>
    <w:p w14:paraId="1C167035" w14:textId="77777777" w:rsidR="00041BCD" w:rsidRPr="00924732" w:rsidRDefault="00041BCD" w:rsidP="00924732">
      <w:pPr>
        <w:pStyle w:val="ScheduleText"/>
      </w:pPr>
      <w:bookmarkStart w:id="742" w:name="_Ref500150101"/>
      <w:proofErr w:type="spellStart"/>
      <w:r w:rsidRPr="00924732">
        <w:rPr>
          <w:b/>
        </w:rPr>
        <w:t>RoU</w:t>
      </w:r>
      <w:proofErr w:type="spellEnd"/>
      <w:r w:rsidRPr="00924732">
        <w:rPr>
          <w:b/>
        </w:rPr>
        <w:t xml:space="preserve"> Liability compensation for Type </w:t>
      </w:r>
      <w:bookmarkStart w:id="743" w:name="DocXTextRef512"/>
      <w:r w:rsidRPr="00924732">
        <w:rPr>
          <w:b/>
        </w:rPr>
        <w:t>3</w:t>
      </w:r>
      <w:bookmarkEnd w:id="743"/>
      <w:r w:rsidRPr="00924732">
        <w:rPr>
          <w:b/>
        </w:rPr>
        <w:t xml:space="preserve"> Restrictions of Use</w:t>
      </w:r>
      <w:bookmarkEnd w:id="742"/>
    </w:p>
    <w:p w14:paraId="23DB6A16" w14:textId="77777777" w:rsidR="00041BCD" w:rsidRPr="00924732" w:rsidRDefault="00041BCD" w:rsidP="00924732">
      <w:pPr>
        <w:pStyle w:val="ScheduleTextLevel2"/>
      </w:pPr>
      <w:bookmarkStart w:id="744" w:name="_Ref500150102"/>
      <w:r w:rsidRPr="00924732">
        <w:rPr>
          <w:b/>
          <w:i/>
        </w:rPr>
        <w:t>Compensation arrangements</w:t>
      </w:r>
      <w:bookmarkEnd w:id="744"/>
    </w:p>
    <w:p w14:paraId="338196C0" w14:textId="23CB4D85" w:rsidR="00041BCD" w:rsidRDefault="00041BCD" w:rsidP="00DA7D96">
      <w:pPr>
        <w:pStyle w:val="Heading5"/>
        <w:numPr>
          <w:ilvl w:val="4"/>
          <w:numId w:val="43"/>
        </w:numPr>
      </w:pPr>
      <w:bookmarkStart w:id="745" w:name="_Ref500150103"/>
      <w:r>
        <w:t xml:space="preserve">Following receipt of an </w:t>
      </w:r>
      <w:proofErr w:type="spellStart"/>
      <w:r>
        <w:t>RoU</w:t>
      </w:r>
      <w:proofErr w:type="spellEnd"/>
      <w:r>
        <w:t xml:space="preserve"> Claim Notice in respect of a Type </w:t>
      </w:r>
      <w:bookmarkStart w:id="746" w:name="DocXTextRef514"/>
      <w:r>
        <w:t>3</w:t>
      </w:r>
      <w:bookmarkEnd w:id="746"/>
      <w:r>
        <w:t xml:space="preserve"> Restriction of Use, Network Rail and the Train Operator shall (if they have not already done so) commence negotiations in respect of the </w:t>
      </w:r>
      <w:proofErr w:type="spellStart"/>
      <w:r>
        <w:t>RoU</w:t>
      </w:r>
      <w:proofErr w:type="spellEnd"/>
      <w:r>
        <w:t xml:space="preserve"> Liability compensation to be paid by one party to the other in respect of the Type </w:t>
      </w:r>
      <w:bookmarkStart w:id="747" w:name="DocXTextRef515"/>
      <w:r>
        <w:t>3</w:t>
      </w:r>
      <w:bookmarkEnd w:id="747"/>
      <w:r>
        <w:t xml:space="preserve"> Restriction of Use and, subject to paragraph</w:t>
      </w:r>
      <w:r w:rsidR="005B00EB">
        <w:t xml:space="preserve"> 10</w:t>
      </w:r>
      <w:r>
        <w:t>, shall continue such negotiations in good faith until they are concluded.</w:t>
      </w:r>
      <w:bookmarkEnd w:id="745"/>
    </w:p>
    <w:p w14:paraId="0D81058A" w14:textId="3365F3CD" w:rsidR="00041BCD" w:rsidRDefault="00041BCD" w:rsidP="00924732">
      <w:pPr>
        <w:pStyle w:val="Heading5"/>
      </w:pPr>
      <w:bookmarkStart w:id="748" w:name="_Ref500150104"/>
      <w:r>
        <w:t xml:space="preserve">Once the compensation referred to in paragraph </w:t>
      </w:r>
      <w:r w:rsidR="005B00EB">
        <w:t>7.1(a)</w:t>
      </w:r>
      <w:r>
        <w:t xml:space="preserve"> has been agreed or determined (and has been compared against the aggregate of any amounts calculated under paragraphs </w:t>
      </w:r>
      <w:r w:rsidR="005B00EB">
        <w:t>3</w:t>
      </w:r>
      <w:r>
        <w:t xml:space="preserve"> and </w:t>
      </w:r>
      <w:r w:rsidR="005B00EB">
        <w:t>4</w:t>
      </w:r>
      <w:r>
        <w:t xml:space="preserve"> together with any other amounts paid or due to the Train Operator from Network Rail in relation to such Restriction of Use) then, in the event of:</w:t>
      </w:r>
      <w:bookmarkEnd w:id="748"/>
    </w:p>
    <w:p w14:paraId="29BE450B" w14:textId="1F20C347" w:rsidR="00041BCD" w:rsidRDefault="00041BCD" w:rsidP="00924732">
      <w:pPr>
        <w:pStyle w:val="Heading6"/>
      </w:pPr>
      <w:bookmarkStart w:id="749" w:name="_Ref500150105"/>
      <w:r>
        <w:t xml:space="preserve">a shortfall for the Train Operator, the compensation to be paid by Network Rail to the Train Operator shall be the full amount of the </w:t>
      </w:r>
      <w:proofErr w:type="spellStart"/>
      <w:r>
        <w:t>RoU</w:t>
      </w:r>
      <w:proofErr w:type="spellEnd"/>
      <w:r>
        <w:t xml:space="preserve"> Liability actually incurred by the Train Operator less any amounts calculated under paragraphs </w:t>
      </w:r>
      <w:r w:rsidR="005B00EB">
        <w:t>3</w:t>
      </w:r>
      <w:r>
        <w:t xml:space="preserve"> and </w:t>
      </w:r>
      <w:r w:rsidR="005B00EB">
        <w:t>4</w:t>
      </w:r>
      <w:r>
        <w:t xml:space="preserve"> which have already been paid or are due for such Restriction of Use and any other amounts received by the Train Operator from Network Rail in respect of such Restriction of Use; or</w:t>
      </w:r>
      <w:bookmarkEnd w:id="749"/>
    </w:p>
    <w:p w14:paraId="036B7C89" w14:textId="2EE9162C" w:rsidR="00041BCD" w:rsidRDefault="00041BCD" w:rsidP="00924732">
      <w:pPr>
        <w:pStyle w:val="Heading6"/>
      </w:pPr>
      <w:bookmarkStart w:id="750" w:name="_Ref500150106"/>
      <w:r>
        <w:t xml:space="preserve">an overpayment by Network Rail to the Train Operator, the compensation to be paid by the Train Operator to Network Rail shall be the difference between the amount received by the Train Operator </w:t>
      </w:r>
      <w:r>
        <w:lastRenderedPageBreak/>
        <w:t xml:space="preserve">which was calculated under paragraphs </w:t>
      </w:r>
      <w:r w:rsidR="005B00EB">
        <w:t>3</w:t>
      </w:r>
      <w:r>
        <w:t xml:space="preserve"> and </w:t>
      </w:r>
      <w:r w:rsidR="005B00EB">
        <w:t>4</w:t>
      </w:r>
      <w:r>
        <w:t xml:space="preserve"> and the </w:t>
      </w:r>
      <w:proofErr w:type="spellStart"/>
      <w:r>
        <w:t>RoU</w:t>
      </w:r>
      <w:proofErr w:type="spellEnd"/>
      <w:r>
        <w:t xml:space="preserve"> Liability actually incurred by the Train Operator in respect of such Restriction of Use.</w:t>
      </w:r>
      <w:bookmarkEnd w:id="750"/>
    </w:p>
    <w:p w14:paraId="4D953676" w14:textId="713C23E1" w:rsidR="00041BCD" w:rsidRDefault="00041BCD" w:rsidP="00924732">
      <w:pPr>
        <w:pStyle w:val="Heading5"/>
      </w:pPr>
      <w:bookmarkStart w:id="751" w:name="_Ref500150107"/>
      <w:r>
        <w:t xml:space="preserve">Network Rail shall include in the statement provided by it in respect of each Period under paragraph </w:t>
      </w:r>
      <w:r w:rsidR="005B00EB">
        <w:t>13.1(a)</w:t>
      </w:r>
      <w:r>
        <w:t xml:space="preserve"> details of the compensation agreed or determined under this paragraph </w:t>
      </w:r>
      <w:r w:rsidR="005B00EB">
        <w:t>7</w:t>
      </w:r>
      <w:r>
        <w:t xml:space="preserve"> and paragraph </w:t>
      </w:r>
      <w:r w:rsidR="005B00EB">
        <w:t>10</w:t>
      </w:r>
      <w:r>
        <w:t xml:space="preserve"> to be payable in respect of any Type </w:t>
      </w:r>
      <w:bookmarkStart w:id="752" w:name="DocXTextRef527"/>
      <w:r>
        <w:t>3</w:t>
      </w:r>
      <w:bookmarkEnd w:id="752"/>
      <w:r>
        <w:t xml:space="preserve"> Restriction of Use taken in that Period and that compensation shall be due and payable by the relevant party to the other in accordance with paragraph </w:t>
      </w:r>
      <w:r w:rsidR="005B00EB">
        <w:t>13.1</w:t>
      </w:r>
      <w:r>
        <w:t>.</w:t>
      </w:r>
      <w:bookmarkEnd w:id="751"/>
    </w:p>
    <w:p w14:paraId="70572A86" w14:textId="77777777" w:rsidR="00041BCD" w:rsidRPr="00924732" w:rsidRDefault="00041BCD" w:rsidP="00924732">
      <w:pPr>
        <w:pStyle w:val="ScheduleText"/>
      </w:pPr>
      <w:bookmarkStart w:id="753" w:name="_Ref500150108"/>
      <w:r w:rsidRPr="00924732">
        <w:rPr>
          <w:b/>
        </w:rPr>
        <w:t xml:space="preserve">Sustained Planned Disruption </w:t>
      </w:r>
      <w:proofErr w:type="gramStart"/>
      <w:r w:rsidRPr="00924732">
        <w:rPr>
          <w:b/>
        </w:rPr>
        <w:t>payments</w:t>
      </w:r>
      <w:bookmarkEnd w:id="753"/>
      <w:proofErr w:type="gramEnd"/>
    </w:p>
    <w:p w14:paraId="5B0758D4" w14:textId="77777777" w:rsidR="00041BCD" w:rsidRPr="00924732" w:rsidRDefault="00041BCD" w:rsidP="00924732">
      <w:pPr>
        <w:pStyle w:val="ScheduleTextLevel2"/>
      </w:pPr>
      <w:bookmarkStart w:id="754" w:name="_Ref500150109"/>
      <w:r w:rsidRPr="00924732">
        <w:rPr>
          <w:b/>
          <w:i/>
        </w:rPr>
        <w:t>Payment arrangements</w:t>
      </w:r>
      <w:bookmarkEnd w:id="754"/>
    </w:p>
    <w:p w14:paraId="43E7AA7C" w14:textId="67DD5429" w:rsidR="00041BCD" w:rsidRDefault="00041BCD" w:rsidP="00DA7D96">
      <w:pPr>
        <w:pStyle w:val="Heading5"/>
        <w:numPr>
          <w:ilvl w:val="4"/>
          <w:numId w:val="44"/>
        </w:numPr>
      </w:pPr>
      <w:bookmarkStart w:id="755" w:name="_Ref500150110"/>
      <w:r>
        <w:t xml:space="preserve">Following an agreement or determination that a Sustained Planned Disruption has occurred during an SPD Period, Network Rail and the Train Operator shall (if they have not already done so) commence negotiations in respect of the </w:t>
      </w:r>
      <w:proofErr w:type="spellStart"/>
      <w:r>
        <w:t>RoU</w:t>
      </w:r>
      <w:proofErr w:type="spellEnd"/>
      <w:r>
        <w:t xml:space="preserve"> Liability compensation to be paid by one party to the other in respect of the Restrictions of Use during the relevant SPD Period and, subject to paragraph </w:t>
      </w:r>
      <w:r w:rsidR="005B00EB">
        <w:t>10</w:t>
      </w:r>
      <w:r>
        <w:t>, shall continue such negotiations in good faith until they are concluded.</w:t>
      </w:r>
      <w:bookmarkEnd w:id="755"/>
    </w:p>
    <w:p w14:paraId="29843F59" w14:textId="00AC3422" w:rsidR="00041BCD" w:rsidRDefault="00041BCD" w:rsidP="00924732">
      <w:pPr>
        <w:pStyle w:val="Heading5"/>
      </w:pPr>
      <w:bookmarkStart w:id="756" w:name="_Ref500150111"/>
      <w:r>
        <w:t xml:space="preserve">Once the compensation referred to in paragraph </w:t>
      </w:r>
      <w:r w:rsidR="005B00EB">
        <w:t>8.1(a)</w:t>
      </w:r>
      <w:r>
        <w:t xml:space="preserve"> has been agreed or determined (and has been compared against the aggregate of any amounts calculated under paragraphs </w:t>
      </w:r>
      <w:r w:rsidR="005B00EB">
        <w:t>3</w:t>
      </w:r>
      <w:r>
        <w:t xml:space="preserve"> and </w:t>
      </w:r>
      <w:r w:rsidR="005B00EB">
        <w:t>4</w:t>
      </w:r>
      <w:r>
        <w:t xml:space="preserve"> together with any other amounts paid or due to the Train Operator from Network Rail in respect of such Restriction of Use) then, in the event of:</w:t>
      </w:r>
      <w:bookmarkEnd w:id="756"/>
    </w:p>
    <w:p w14:paraId="517F0D2D" w14:textId="06F87C2E" w:rsidR="00041BCD" w:rsidRDefault="00041BCD" w:rsidP="00924732">
      <w:pPr>
        <w:pStyle w:val="Heading6"/>
      </w:pPr>
      <w:bookmarkStart w:id="757" w:name="_Ref500150112"/>
      <w:r>
        <w:t xml:space="preserve">a shortfall for the Train Operator, the compensation to be paid by Network Rail to the Train Operator in respect of the Restrictions of Use during the relevant SPD Period shall be the full amount of the </w:t>
      </w:r>
      <w:proofErr w:type="spellStart"/>
      <w:r>
        <w:t>RoU</w:t>
      </w:r>
      <w:proofErr w:type="spellEnd"/>
      <w:r>
        <w:t xml:space="preserve"> Liability actually incurred by the Train Operator less any amounts calculated under paragraphs </w:t>
      </w:r>
      <w:r w:rsidR="005B00EB">
        <w:t>3</w:t>
      </w:r>
      <w:r>
        <w:t xml:space="preserve"> and </w:t>
      </w:r>
      <w:r w:rsidR="005B00EB">
        <w:t>4</w:t>
      </w:r>
      <w:r>
        <w:t xml:space="preserve"> which have already been paid or are due for Restrictions of Use during the relevant SPD Period and any other amounts received by the Train Operator from Network Rail in respect of such Restrictions of Use; or</w:t>
      </w:r>
      <w:bookmarkEnd w:id="757"/>
    </w:p>
    <w:p w14:paraId="12295B01" w14:textId="77777777" w:rsidR="00041BCD" w:rsidRDefault="00041BCD" w:rsidP="00924732">
      <w:pPr>
        <w:pStyle w:val="Heading6"/>
      </w:pPr>
      <w:bookmarkStart w:id="758" w:name="_Ref500150113"/>
      <w:r>
        <w:t xml:space="preserve">an overpayment by Network Rail to the Train Operator, the compensation to be paid by the Train Operator to Network Rail shall be the difference between the amount received by the Train Operator for Restrictions of Use during the relevant SPD Period and the </w:t>
      </w:r>
      <w:proofErr w:type="spellStart"/>
      <w:r>
        <w:t>RoU</w:t>
      </w:r>
      <w:proofErr w:type="spellEnd"/>
      <w:r>
        <w:t xml:space="preserve"> Liability actually incurred by the Train Operator during the same SPD Period.</w:t>
      </w:r>
      <w:bookmarkEnd w:id="758"/>
    </w:p>
    <w:p w14:paraId="5794FF2B" w14:textId="33AA482E" w:rsidR="00041BCD" w:rsidRDefault="00041BCD" w:rsidP="00924732">
      <w:pPr>
        <w:pStyle w:val="Heading5"/>
      </w:pPr>
      <w:bookmarkStart w:id="759" w:name="_Ref500150114"/>
      <w:r>
        <w:t xml:space="preserve">Following any agreement or determination of an amount to be paid by one party to the other in respect of a Sustained Planned Disruption that amount shall (subject to the terms of any compensation arrangements agreed in writing between the parties) be due and payable by one party to the other in accordance with paragraph </w:t>
      </w:r>
      <w:r w:rsidR="005B00EB">
        <w:t>13.1</w:t>
      </w:r>
      <w:r>
        <w:t>.</w:t>
      </w:r>
      <w:bookmarkEnd w:id="759"/>
    </w:p>
    <w:p w14:paraId="0A0DEB3E" w14:textId="60601D6B" w:rsidR="00041BCD" w:rsidRDefault="00041BCD" w:rsidP="00924732">
      <w:pPr>
        <w:pStyle w:val="Heading5"/>
      </w:pPr>
      <w:bookmarkStart w:id="760" w:name="_Ref500150115"/>
      <w:r>
        <w:t xml:space="preserve">Where a Sustained Planned Disruption applies due to a circumstance which it is agreed or determined affects a part only of the Train Operator’s services (including whether by reference to geographic location or Service Group), then in agreeing or determining the </w:t>
      </w:r>
      <w:proofErr w:type="spellStart"/>
      <w:r>
        <w:t>RoU</w:t>
      </w:r>
      <w:proofErr w:type="spellEnd"/>
      <w:r>
        <w:t xml:space="preserve"> Liability in respect of that SPD the </w:t>
      </w:r>
      <w:proofErr w:type="spellStart"/>
      <w:r>
        <w:t>RoU</w:t>
      </w:r>
      <w:proofErr w:type="spellEnd"/>
      <w:r>
        <w:t xml:space="preserve"> Liability in respect of the part of the Train Operator’s services not affected by that circumstance shall (unless otherwise proven) be presumed to be equal to the payments made under paragraphs </w:t>
      </w:r>
      <w:r w:rsidR="005B00EB">
        <w:t>3</w:t>
      </w:r>
      <w:r>
        <w:t xml:space="preserve"> and </w:t>
      </w:r>
      <w:r w:rsidR="005B00EB">
        <w:t>4</w:t>
      </w:r>
      <w:r>
        <w:t xml:space="preserve"> of this </w:t>
      </w:r>
      <w:r w:rsidR="005B00EB">
        <w:t>Schedule</w:t>
      </w:r>
      <w:r>
        <w:t xml:space="preserve"> </w:t>
      </w:r>
      <w:r w:rsidR="005B00EB">
        <w:t xml:space="preserve">4 </w:t>
      </w:r>
      <w:r>
        <w:t>in respect of those other services.</w:t>
      </w:r>
      <w:bookmarkEnd w:id="760"/>
    </w:p>
    <w:p w14:paraId="53065C19" w14:textId="77777777" w:rsidR="00041BCD" w:rsidRPr="00924732" w:rsidRDefault="00041BCD" w:rsidP="00DA07FA">
      <w:pPr>
        <w:pStyle w:val="ScheduleText"/>
        <w:keepNext/>
      </w:pPr>
      <w:bookmarkStart w:id="761" w:name="_Ref500150116"/>
      <w:r w:rsidRPr="00924732">
        <w:rPr>
          <w:b/>
        </w:rPr>
        <w:lastRenderedPageBreak/>
        <w:t>Notification Factors</w:t>
      </w:r>
      <w:bookmarkEnd w:id="761"/>
    </w:p>
    <w:p w14:paraId="36081C3A" w14:textId="77777777" w:rsidR="00041BCD" w:rsidRPr="00924732" w:rsidRDefault="00041BCD" w:rsidP="00924732">
      <w:pPr>
        <w:pStyle w:val="ScheduleTextLevel2"/>
      </w:pPr>
      <w:bookmarkStart w:id="762" w:name="_Ref500150117"/>
      <w:r w:rsidRPr="00924732">
        <w:rPr>
          <w:b/>
          <w:i/>
        </w:rPr>
        <w:t>Early notification</w:t>
      </w:r>
      <w:bookmarkEnd w:id="762"/>
    </w:p>
    <w:p w14:paraId="702F9B2F" w14:textId="7B92E3D5" w:rsidR="00041BCD" w:rsidRDefault="00041BCD" w:rsidP="00924732">
      <w:pPr>
        <w:pStyle w:val="BodyText3"/>
      </w:pPr>
      <w:r>
        <w:t xml:space="preserve">The Notification Factor in respect of a Network Rail Restriction of Use in respect of any Service Group shall have the value specified for that Service Group in column C of </w:t>
      </w:r>
      <w:r w:rsidR="005B00EB">
        <w:t>Annex A</w:t>
      </w:r>
      <w:r>
        <w:t xml:space="preserve"> to this </w:t>
      </w:r>
      <w:r w:rsidR="00DA07FA">
        <w:t>Part </w:t>
      </w:r>
      <w:r w:rsidR="005B00EB">
        <w:t>3</w:t>
      </w:r>
      <w:r>
        <w:t xml:space="preserve"> if and to the extent that:</w:t>
      </w:r>
    </w:p>
    <w:p w14:paraId="6D614A2A" w14:textId="77777777" w:rsidR="00041BCD" w:rsidRDefault="00041BCD" w:rsidP="00DA7D96">
      <w:pPr>
        <w:pStyle w:val="Heading5"/>
        <w:numPr>
          <w:ilvl w:val="4"/>
          <w:numId w:val="45"/>
        </w:numPr>
      </w:pPr>
      <w:bookmarkStart w:id="763" w:name="_Ref500150118"/>
      <w:r>
        <w:t>the Network Rail Restriction of Use is reflected in the New Working Timetable; or</w:t>
      </w:r>
      <w:bookmarkEnd w:id="763"/>
    </w:p>
    <w:p w14:paraId="48672345" w14:textId="77777777" w:rsidR="00041BCD" w:rsidRDefault="00041BCD" w:rsidP="007375F3">
      <w:pPr>
        <w:pStyle w:val="Heading5"/>
      </w:pPr>
      <w:bookmarkStart w:id="764" w:name="_Ref500150119"/>
    </w:p>
    <w:p w14:paraId="37C0EB34" w14:textId="276FCEC0" w:rsidR="00041BCD" w:rsidRDefault="00041BCD" w:rsidP="007375F3">
      <w:pPr>
        <w:pStyle w:val="Heading6"/>
      </w:pPr>
      <w:bookmarkStart w:id="765" w:name="_Ref500150120"/>
      <w:bookmarkEnd w:id="764"/>
      <w:r>
        <w:t>details of the Network Rail Restriction of Use are notified to the Train Operator on or before D-26 for the Timetable Period in respect of the Restriction of Use Day but, at the request of the Train Operator (as</w:t>
      </w:r>
      <w:r w:rsidR="003203DF">
        <w:t> </w:t>
      </w:r>
      <w:r>
        <w:t>accepted by Network Rail), are not reflected in the New Working Timetable; and</w:t>
      </w:r>
      <w:bookmarkEnd w:id="765"/>
      <w:r>
        <w:t xml:space="preserve"> </w:t>
      </w:r>
    </w:p>
    <w:p w14:paraId="7F0BFB42" w14:textId="62D60D1D" w:rsidR="00041BCD" w:rsidRDefault="00041BCD" w:rsidP="007375F3">
      <w:pPr>
        <w:pStyle w:val="Heading6"/>
      </w:pPr>
      <w:bookmarkStart w:id="766" w:name="_Ref500150121"/>
      <w:r>
        <w:t xml:space="preserve">subject to paragraph </w:t>
      </w:r>
      <w:r w:rsidR="005B00EB">
        <w:t>9.1(b)(iii)</w:t>
      </w:r>
      <w:r>
        <w:t xml:space="preserve">, the Network Rail Restriction of Use is reflected in the Working Timetable as </w:t>
      </w:r>
      <w:r w:rsidR="000C5DEA">
        <w:t>set out</w:t>
      </w:r>
      <w:r w:rsidR="000501FC">
        <w:t xml:space="preserve"> in the Performance Monitoring System</w:t>
      </w:r>
      <w:r>
        <w:t xml:space="preserve"> at 22:00 hours on the day which is 12 Weeks before the Restriction of Use Day; or</w:t>
      </w:r>
      <w:bookmarkEnd w:id="766"/>
      <w:r>
        <w:t xml:space="preserve"> </w:t>
      </w:r>
    </w:p>
    <w:p w14:paraId="09B31D39" w14:textId="7CA496FE" w:rsidR="00041BCD" w:rsidRDefault="00041BCD" w:rsidP="007375F3">
      <w:pPr>
        <w:pStyle w:val="Heading6"/>
      </w:pPr>
      <w:bookmarkStart w:id="767" w:name="_Ref500150122"/>
      <w:bookmarkStart w:id="768" w:name="_Ref500244971"/>
      <w:r>
        <w:t xml:space="preserve">where paragraph </w:t>
      </w:r>
      <w:r w:rsidR="005B00EB">
        <w:t>9.1(b)(ii)</w:t>
      </w:r>
      <w:r>
        <w:t xml:space="preserve"> does not apply because the Train Operator has failed to give Network Rail a revised Access Proposal in accordance with Condition D</w:t>
      </w:r>
      <w:bookmarkStart w:id="769" w:name="DocXTextRef541"/>
      <w:r>
        <w:t>3.4.9</w:t>
      </w:r>
      <w:bookmarkEnd w:id="769"/>
      <w:r>
        <w:t xml:space="preserve"> of the Network Code, the Network Rail Restriction of Use is reflected in the Applicable Timetable in respect of the Restriction of Use Day</w:t>
      </w:r>
      <w:bookmarkEnd w:id="767"/>
      <w:r w:rsidR="00392A43">
        <w:t>.</w:t>
      </w:r>
      <w:bookmarkEnd w:id="768"/>
      <w:r w:rsidR="00392A43">
        <w:t xml:space="preserve">  </w:t>
      </w:r>
    </w:p>
    <w:p w14:paraId="3774CC21" w14:textId="77777777" w:rsidR="00041BCD" w:rsidRPr="007375F3" w:rsidRDefault="00041BCD" w:rsidP="007375F3">
      <w:pPr>
        <w:pStyle w:val="ScheduleTextLevel2"/>
      </w:pPr>
      <w:bookmarkStart w:id="770" w:name="_Ref500150123"/>
      <w:r w:rsidRPr="007375F3">
        <w:rPr>
          <w:b/>
          <w:i/>
        </w:rPr>
        <w:t>Notification by TW-22</w:t>
      </w:r>
      <w:bookmarkEnd w:id="770"/>
    </w:p>
    <w:p w14:paraId="16C7DF37" w14:textId="5E3CC416" w:rsidR="00041BCD" w:rsidRDefault="00041BCD" w:rsidP="00924732">
      <w:pPr>
        <w:pStyle w:val="BodyText3"/>
      </w:pPr>
      <w:r>
        <w:t xml:space="preserve">The NF in respect of a Network Rail Restriction of Use in respect of any Service Group shall have the value specified for that Service Group in column D of </w:t>
      </w:r>
      <w:r w:rsidR="005B00EB">
        <w:t>Annex A</w:t>
      </w:r>
      <w:r>
        <w:t xml:space="preserve"> to this </w:t>
      </w:r>
      <w:r w:rsidR="005B00EB">
        <w:t>Part 3</w:t>
      </w:r>
      <w:r>
        <w:t xml:space="preserve"> if and to the extent that paragraph </w:t>
      </w:r>
      <w:r w:rsidR="005B00EB">
        <w:t>9.1</w:t>
      </w:r>
      <w:r>
        <w:t xml:space="preserve"> does not apply, and: </w:t>
      </w:r>
    </w:p>
    <w:p w14:paraId="0CCAF090" w14:textId="77777777" w:rsidR="00041BCD" w:rsidRDefault="00041BCD" w:rsidP="00DA7D96">
      <w:pPr>
        <w:pStyle w:val="Heading5"/>
        <w:numPr>
          <w:ilvl w:val="4"/>
          <w:numId w:val="47"/>
        </w:numPr>
      </w:pPr>
      <w:bookmarkStart w:id="771" w:name="_Ref500150124"/>
      <w:r>
        <w:t>details of the Network Rail Restriction of Use are notified to the Train Operator by TW-22; and</w:t>
      </w:r>
      <w:bookmarkEnd w:id="771"/>
    </w:p>
    <w:p w14:paraId="607B84E6" w14:textId="77777777" w:rsidR="00041BCD" w:rsidRDefault="00041BCD" w:rsidP="007375F3">
      <w:pPr>
        <w:pStyle w:val="Heading5"/>
      </w:pPr>
      <w:bookmarkStart w:id="772" w:name="_Ref500150125"/>
    </w:p>
    <w:p w14:paraId="7DA65B6B" w14:textId="43A6607C" w:rsidR="00041BCD" w:rsidRDefault="00041BCD" w:rsidP="00DA7D96">
      <w:pPr>
        <w:pStyle w:val="Heading6"/>
        <w:numPr>
          <w:ilvl w:val="5"/>
          <w:numId w:val="46"/>
        </w:numPr>
      </w:pPr>
      <w:bookmarkStart w:id="773" w:name="_Ref500150126"/>
      <w:bookmarkEnd w:id="772"/>
      <w:r>
        <w:t xml:space="preserve">the Network Rail Restriction of Use is reflected in the Working Timetable as </w:t>
      </w:r>
      <w:r w:rsidR="000C5DEA">
        <w:t>set out</w:t>
      </w:r>
      <w:r w:rsidR="000501FC">
        <w:t xml:space="preserve"> in the Performance Monitoring System</w:t>
      </w:r>
      <w:r>
        <w:t xml:space="preserve"> at 22:00 hours on the day which is 12 Weeks before the Restriction of Use Day; or</w:t>
      </w:r>
      <w:bookmarkEnd w:id="773"/>
    </w:p>
    <w:p w14:paraId="720E1F57" w14:textId="21D742E0" w:rsidR="00041BCD" w:rsidRDefault="00041BCD" w:rsidP="007375F3">
      <w:pPr>
        <w:pStyle w:val="Heading6"/>
      </w:pPr>
      <w:bookmarkStart w:id="774" w:name="_Ref500150127"/>
      <w:r>
        <w:t xml:space="preserve">where paragraph </w:t>
      </w:r>
      <w:r w:rsidR="005B00EB">
        <w:t>9.2(b)(</w:t>
      </w:r>
      <w:proofErr w:type="spellStart"/>
      <w:r w:rsidR="005B00EB">
        <w:t>i</w:t>
      </w:r>
      <w:proofErr w:type="spellEnd"/>
      <w:r w:rsidR="005B00EB">
        <w:t>)</w:t>
      </w:r>
      <w:r>
        <w:t xml:space="preserve"> does not apply because the Train Operator has failed to give Network Rail a revised Access Proposal in accordance with Condition D</w:t>
      </w:r>
      <w:bookmarkStart w:id="775" w:name="DocXTextRef545"/>
      <w:r>
        <w:t>3.4.9</w:t>
      </w:r>
      <w:bookmarkEnd w:id="775"/>
      <w:r>
        <w:t xml:space="preserve"> of the Network Code, the Network Rail Restriction of Use is reflected in the Applicable Timetable in respect of the Restriction of Use Day.</w:t>
      </w:r>
      <w:bookmarkEnd w:id="774"/>
    </w:p>
    <w:p w14:paraId="22D53608" w14:textId="77777777" w:rsidR="00041BCD" w:rsidRPr="007375F3" w:rsidRDefault="00041BCD" w:rsidP="007375F3">
      <w:pPr>
        <w:pStyle w:val="ScheduleTextLevel2"/>
      </w:pPr>
      <w:bookmarkStart w:id="776" w:name="_Ref500150128"/>
      <w:r w:rsidRPr="007375F3">
        <w:rPr>
          <w:b/>
          <w:i/>
        </w:rPr>
        <w:t>Late Notification</w:t>
      </w:r>
      <w:bookmarkEnd w:id="776"/>
      <w:r w:rsidRPr="007375F3">
        <w:rPr>
          <w:b/>
          <w:i/>
        </w:rPr>
        <w:t xml:space="preserve"> </w:t>
      </w:r>
    </w:p>
    <w:p w14:paraId="68869A42" w14:textId="646C85CE" w:rsidR="00041BCD" w:rsidRDefault="00041BCD" w:rsidP="00924732">
      <w:pPr>
        <w:pStyle w:val="BodyText3"/>
      </w:pPr>
      <w:r>
        <w:t xml:space="preserve">The NF in respect of a Network Rail Restriction of Use in respect of any Service Group shall have the value specified for that Service Group in column E of </w:t>
      </w:r>
      <w:r w:rsidR="005B00EB">
        <w:t>Annex A</w:t>
      </w:r>
      <w:r>
        <w:t xml:space="preserve"> to this </w:t>
      </w:r>
      <w:r w:rsidR="005B00EB">
        <w:t>Part 3</w:t>
      </w:r>
      <w:r>
        <w:t xml:space="preserve"> if and to the extent paragraphs </w:t>
      </w:r>
      <w:r w:rsidR="005B00EB">
        <w:t>9.1</w:t>
      </w:r>
      <w:r>
        <w:t xml:space="preserve"> and </w:t>
      </w:r>
      <w:r w:rsidR="005B00EB">
        <w:t>9.2</w:t>
      </w:r>
      <w:r>
        <w:t xml:space="preserve"> do not apply but the Network Rail Restriction of Use is reflected in the Applicable Timetable, and includes where paragraph </w:t>
      </w:r>
      <w:r w:rsidR="005B00EB">
        <w:t>9.1(b)</w:t>
      </w:r>
      <w:r>
        <w:t xml:space="preserve"> or paragraph </w:t>
      </w:r>
      <w:r w:rsidR="005B00EB">
        <w:t>9.2</w:t>
      </w:r>
      <w:r>
        <w:t xml:space="preserve"> would have been applicable but for a failure by Network Rail to fulfil the terms of paragraph</w:t>
      </w:r>
      <w:r w:rsidR="00DA07FA">
        <w:t> </w:t>
      </w:r>
      <w:r w:rsidR="005B00EB">
        <w:t>9.1(b)(ii)</w:t>
      </w:r>
      <w:r>
        <w:t xml:space="preserve"> or paragraph </w:t>
      </w:r>
      <w:r w:rsidR="005B00EB">
        <w:t>9.2(b)(</w:t>
      </w:r>
      <w:proofErr w:type="spellStart"/>
      <w:r w:rsidR="005B00EB">
        <w:t>i</w:t>
      </w:r>
      <w:proofErr w:type="spellEnd"/>
      <w:r w:rsidR="005B00EB">
        <w:t>)</w:t>
      </w:r>
      <w:r>
        <w:t xml:space="preserve"> respectively, notwithstanding the Train Operator </w:t>
      </w:r>
      <w:r>
        <w:lastRenderedPageBreak/>
        <w:t>having given a revised Access Proposal in accordance with Condition D</w:t>
      </w:r>
      <w:bookmarkStart w:id="777" w:name="DocXTextRef552"/>
      <w:r>
        <w:t>3.4.9</w:t>
      </w:r>
      <w:bookmarkEnd w:id="777"/>
      <w:r>
        <w:t xml:space="preserve"> of the Network Code.</w:t>
      </w:r>
    </w:p>
    <w:p w14:paraId="0ED8CF83" w14:textId="77777777" w:rsidR="00041BCD" w:rsidRPr="007375F3" w:rsidRDefault="00041BCD" w:rsidP="007375F3">
      <w:pPr>
        <w:pStyle w:val="ScheduleText"/>
      </w:pPr>
      <w:bookmarkStart w:id="778" w:name="_Ref500150129"/>
      <w:r w:rsidRPr="007375F3">
        <w:rPr>
          <w:b/>
        </w:rPr>
        <w:t>Dispute resolution</w:t>
      </w:r>
      <w:bookmarkEnd w:id="778"/>
    </w:p>
    <w:p w14:paraId="2E9D9FE5" w14:textId="5E7BD8F9" w:rsidR="00041BCD" w:rsidRDefault="00041BCD" w:rsidP="007375F3">
      <w:pPr>
        <w:pStyle w:val="BodyText2"/>
      </w:pPr>
      <w:r>
        <w:t xml:space="preserve">If the Train Operator and Network Rail fail to reach agreement as required under paragraph </w:t>
      </w:r>
      <w:r w:rsidR="005B00EB">
        <w:t>2.6(c)</w:t>
      </w:r>
      <w:r>
        <w:t xml:space="preserve">, </w:t>
      </w:r>
      <w:r w:rsidR="005B00EB">
        <w:t>2.7(c)</w:t>
      </w:r>
      <w:r>
        <w:t xml:space="preserve">, </w:t>
      </w:r>
      <w:r w:rsidR="005B00EB">
        <w:t>2.10(g)</w:t>
      </w:r>
      <w:r>
        <w:t xml:space="preserve">, </w:t>
      </w:r>
      <w:r w:rsidR="005B00EB">
        <w:t>2.11</w:t>
      </w:r>
      <w:r>
        <w:t xml:space="preserve">, </w:t>
      </w:r>
      <w:r w:rsidR="005B00EB">
        <w:t>6</w:t>
      </w:r>
      <w:r>
        <w:t xml:space="preserve">, </w:t>
      </w:r>
      <w:r w:rsidR="005B00EB">
        <w:t>7</w:t>
      </w:r>
      <w:r>
        <w:t xml:space="preserve"> or </w:t>
      </w:r>
      <w:r w:rsidR="005B00EB">
        <w:t>8</w:t>
      </w:r>
      <w:r>
        <w:t xml:space="preserve"> within 28 days following provision of the </w:t>
      </w:r>
      <w:proofErr w:type="spellStart"/>
      <w:r>
        <w:t>RoU</w:t>
      </w:r>
      <w:proofErr w:type="spellEnd"/>
      <w:r>
        <w:t xml:space="preserve"> Claim Notice, either party may refer the matter for resolution in accordance with the ADRR</w:t>
      </w:r>
      <w:r w:rsidR="00392A43">
        <w:t xml:space="preserve">.  </w:t>
      </w:r>
    </w:p>
    <w:p w14:paraId="700BDCB8" w14:textId="77777777" w:rsidR="00041BCD" w:rsidRPr="007375F3" w:rsidRDefault="00041BCD" w:rsidP="007375F3">
      <w:pPr>
        <w:pStyle w:val="ScheduleText"/>
      </w:pPr>
      <w:bookmarkStart w:id="779" w:name="_Ref500150130"/>
      <w:r w:rsidRPr="007375F3">
        <w:rPr>
          <w:b/>
        </w:rPr>
        <w:t>Schedule 8 application</w:t>
      </w:r>
      <w:bookmarkEnd w:id="779"/>
    </w:p>
    <w:p w14:paraId="121F7875" w14:textId="62280A08" w:rsidR="00041BCD" w:rsidRDefault="00041BCD" w:rsidP="007375F3">
      <w:pPr>
        <w:pStyle w:val="BodyText2"/>
      </w:pPr>
      <w:r>
        <w:t xml:space="preserve">If and to the extent that a Network Rail Restriction of Use is not reflected in the Applicable Timetable for the Restriction of Use Day, the amount of compensation (if any) shall be calculated in accordance with </w:t>
      </w:r>
      <w:r w:rsidR="005B00EB">
        <w:t>Schedule</w:t>
      </w:r>
      <w:r>
        <w:t xml:space="preserve"> </w:t>
      </w:r>
      <w:r w:rsidR="005B00EB">
        <w:t xml:space="preserve">8 </w:t>
      </w:r>
      <w:r>
        <w:t xml:space="preserve">(to the exclusion of any compensation under this </w:t>
      </w:r>
      <w:r w:rsidR="005B00EB">
        <w:t>Schedule</w:t>
      </w:r>
      <w:r>
        <w:t xml:space="preserve"> </w:t>
      </w:r>
      <w:r w:rsidR="005B00EB">
        <w:t xml:space="preserve">4 </w:t>
      </w:r>
      <w:r>
        <w:t xml:space="preserve">except as provided in paragraph </w:t>
      </w:r>
      <w:r w:rsidR="005B00EB">
        <w:t>2.12</w:t>
      </w:r>
      <w:r>
        <w:t>).</w:t>
      </w:r>
    </w:p>
    <w:p w14:paraId="5C5CCC7C" w14:textId="77777777" w:rsidR="00041BCD" w:rsidRPr="007375F3" w:rsidRDefault="00041BCD" w:rsidP="007375F3">
      <w:pPr>
        <w:pStyle w:val="ScheduleText"/>
      </w:pPr>
      <w:bookmarkStart w:id="780" w:name="_Ref500150131"/>
      <w:r w:rsidRPr="007375F3">
        <w:rPr>
          <w:b/>
        </w:rPr>
        <w:t>Restriction of Use Day and Corresponding Day</w:t>
      </w:r>
      <w:bookmarkEnd w:id="780"/>
    </w:p>
    <w:p w14:paraId="6F1DA2C9" w14:textId="77777777" w:rsidR="00041BCD" w:rsidRPr="007375F3" w:rsidRDefault="00041BCD" w:rsidP="007375F3">
      <w:pPr>
        <w:pStyle w:val="ScheduleTextLevel2"/>
      </w:pPr>
      <w:bookmarkStart w:id="781" w:name="_Ref500150132"/>
      <w:r w:rsidRPr="007375F3">
        <w:rPr>
          <w:b/>
          <w:i/>
        </w:rPr>
        <w:t>Information provision</w:t>
      </w:r>
      <w:bookmarkEnd w:id="781"/>
    </w:p>
    <w:p w14:paraId="5EFAEEE1" w14:textId="26D4E2D8" w:rsidR="00041BCD" w:rsidRDefault="00041BCD" w:rsidP="00924732">
      <w:pPr>
        <w:pStyle w:val="BodyText3"/>
      </w:pPr>
      <w:r>
        <w:t xml:space="preserve">In respect of any Restriction of Use Day for which compensation may be payable in a Period under paragraphs </w:t>
      </w:r>
      <w:r w:rsidR="00AD7B70">
        <w:t>3</w:t>
      </w:r>
      <w:r>
        <w:t xml:space="preserve"> and </w:t>
      </w:r>
      <w:r w:rsidR="00AD7B70">
        <w:t>4</w:t>
      </w:r>
      <w:r>
        <w:t xml:space="preserve">, Network Rail shall accurately record such information as it uses and as may properly and reasonably be required to make the calculations required under paragraphs </w:t>
      </w:r>
      <w:r w:rsidR="00AD7B70">
        <w:t>3</w:t>
      </w:r>
      <w:r>
        <w:t xml:space="preserve"> and </w:t>
      </w:r>
      <w:r w:rsidR="00AD7B70">
        <w:t>4</w:t>
      </w:r>
      <w:r>
        <w:t xml:space="preserve"> (including the determination of NF and the relevant version of the Working Timetable referred to in paragraph </w:t>
      </w:r>
      <w:r w:rsidR="00AD7B70">
        <w:t>9.1(b)(ii)</w:t>
      </w:r>
      <w:r>
        <w:t xml:space="preserve"> or paragraph </w:t>
      </w:r>
      <w:r w:rsidR="00AD7B70">
        <w:t>9.2(b)(</w:t>
      </w:r>
      <w:proofErr w:type="spellStart"/>
      <w:r w:rsidR="00AD7B70">
        <w:t>i</w:t>
      </w:r>
      <w:proofErr w:type="spellEnd"/>
      <w:r w:rsidR="00AD7B70">
        <w:t>)</w:t>
      </w:r>
      <w:r>
        <w:t>)</w:t>
      </w:r>
      <w:r w:rsidR="00392A43">
        <w:t xml:space="preserve">.  </w:t>
      </w:r>
      <w:r>
        <w:t xml:space="preserve">Network Rail shall maintain that information until the compensation payable under paragraphs </w:t>
      </w:r>
      <w:r w:rsidR="00AD7B70">
        <w:t>3</w:t>
      </w:r>
      <w:r>
        <w:t xml:space="preserve"> and </w:t>
      </w:r>
      <w:r w:rsidR="00AD7B70">
        <w:t>4</w:t>
      </w:r>
      <w:r>
        <w:t xml:space="preserve"> in respect of that Period is finally agreed or determined and provide such information to the Train Operator at its reasonable request.</w:t>
      </w:r>
    </w:p>
    <w:p w14:paraId="5BAB234D" w14:textId="77777777" w:rsidR="00041BCD" w:rsidRPr="007375F3" w:rsidRDefault="00041BCD" w:rsidP="007375F3">
      <w:pPr>
        <w:pStyle w:val="ScheduleTextLevel2"/>
      </w:pPr>
      <w:bookmarkStart w:id="782" w:name="_Ref500150133"/>
      <w:r w:rsidRPr="007375F3">
        <w:rPr>
          <w:b/>
          <w:i/>
        </w:rPr>
        <w:t>Corresponding Day</w:t>
      </w:r>
      <w:bookmarkEnd w:id="782"/>
    </w:p>
    <w:p w14:paraId="4F761A96" w14:textId="3152AA0D" w:rsidR="00041BCD" w:rsidRDefault="00041BCD" w:rsidP="00DA7D96">
      <w:pPr>
        <w:pStyle w:val="Heading5"/>
        <w:numPr>
          <w:ilvl w:val="4"/>
          <w:numId w:val="48"/>
        </w:numPr>
      </w:pPr>
      <w:bookmarkStart w:id="783" w:name="_Ref500150134"/>
      <w:r>
        <w:t xml:space="preserve">If, for the purpose of identifying a Corresponding Day, no day is found under paragraph </w:t>
      </w:r>
      <w:r w:rsidR="00AD7B70">
        <w:t>(a)</w:t>
      </w:r>
      <w:r>
        <w:t xml:space="preserve">, </w:t>
      </w:r>
      <w:r w:rsidR="00AD7B70">
        <w:t>(b)</w:t>
      </w:r>
      <w:r>
        <w:t xml:space="preserve"> or </w:t>
      </w:r>
      <w:r w:rsidR="00AD7B70">
        <w:t>(c)</w:t>
      </w:r>
      <w:r>
        <w:t xml:space="preserve"> of the definition </w:t>
      </w:r>
      <w:r w:rsidR="00CB06F1">
        <w:t>"</w:t>
      </w:r>
      <w:r>
        <w:t>Corresponding Day</w:t>
      </w:r>
      <w:r w:rsidR="00CB06F1">
        <w:t>"</w:t>
      </w:r>
      <w:r>
        <w:t xml:space="preserve"> and the parties have failed to reach agreement on the Corresponding Day by the date falling eight Weeks before the relevant Timetable Change Date then either party may require that the identification of the Corresponding Day be resolved as a dispute in accordance with the ADRR</w:t>
      </w:r>
      <w:bookmarkEnd w:id="783"/>
      <w:r w:rsidR="00392A43">
        <w:t xml:space="preserve">.  </w:t>
      </w:r>
    </w:p>
    <w:p w14:paraId="00E6CFA0" w14:textId="77777777" w:rsidR="00041BCD" w:rsidRDefault="00041BCD" w:rsidP="007375F3">
      <w:pPr>
        <w:pStyle w:val="Heading5"/>
      </w:pPr>
      <w:bookmarkStart w:id="784" w:name="_Ref500150135"/>
      <w:r>
        <w:t>The parties shall agree in a Procedure Agr</w:t>
      </w:r>
      <w:r w:rsidR="00C97102">
        <w:t xml:space="preserve">eement, as defined in the ADRR, </w:t>
      </w:r>
      <w:r>
        <w:t>that the relevant ADRR Forum’s remit shall be to:</w:t>
      </w:r>
      <w:bookmarkEnd w:id="784"/>
    </w:p>
    <w:p w14:paraId="31B7EC84" w14:textId="77777777" w:rsidR="00041BCD" w:rsidRDefault="00041BCD" w:rsidP="007375F3">
      <w:pPr>
        <w:pStyle w:val="Heading6"/>
      </w:pPr>
      <w:bookmarkStart w:id="785" w:name="_Ref500150136"/>
      <w:r>
        <w:t>reach a decision which is fair and reasonable; and</w:t>
      </w:r>
      <w:bookmarkEnd w:id="785"/>
    </w:p>
    <w:p w14:paraId="77F9510D" w14:textId="77777777" w:rsidR="00041BCD" w:rsidRDefault="00041BCD" w:rsidP="007375F3">
      <w:pPr>
        <w:pStyle w:val="Heading6"/>
      </w:pPr>
      <w:bookmarkStart w:id="786" w:name="_Ref500150137"/>
      <w:r>
        <w:t>identify the day in either any version of the Working Timetable or any version of the New Wo</w:t>
      </w:r>
      <w:bookmarkStart w:id="787" w:name="DocXTextRef576"/>
      <w:r w:rsidR="00061D8D">
        <w:t>rking Timetable on or before D-</w:t>
      </w:r>
      <w:r>
        <w:t>26</w:t>
      </w:r>
      <w:bookmarkEnd w:id="787"/>
      <w:r>
        <w:t xml:space="preserve"> in either case which has been produced in accordance with the Network Code as at the Restriction of Use Day and which most closely reflects the Services which would have been </w:t>
      </w:r>
      <w:bookmarkStart w:id="788" w:name="DocXTextRef575"/>
      <w:r>
        <w:t>scheduled</w:t>
      </w:r>
      <w:bookmarkEnd w:id="788"/>
      <w:r>
        <w:t xml:space="preserve"> on the first day (as that term is used in the definition of Corresponding Day save that in respect of any Restriction of Use lasting more than two Timetable Periods, the first day may occur in any year preceding the Timetable Period) but for Restrictions of Use reflected in the New Working Timetable for the first day; or</w:t>
      </w:r>
      <w:bookmarkEnd w:id="786"/>
    </w:p>
    <w:p w14:paraId="32A767E8" w14:textId="1EE31474" w:rsidR="00041BCD" w:rsidRDefault="00041BCD" w:rsidP="007375F3">
      <w:pPr>
        <w:pStyle w:val="Heading6"/>
      </w:pPr>
      <w:bookmarkStart w:id="789" w:name="_Ref500150138"/>
      <w:r>
        <w:t xml:space="preserve">where a Corresponding Day cannot be identified in accordance with paragraph </w:t>
      </w:r>
      <w:r w:rsidR="00AD7B70">
        <w:t>12.2(b)(ii)</w:t>
      </w:r>
      <w:r>
        <w:t xml:space="preserve"> above, determine a notional Corresponding Day</w:t>
      </w:r>
      <w:r w:rsidR="00392A43">
        <w:t xml:space="preserve">.  </w:t>
      </w:r>
      <w:r>
        <w:t>The relevant ADRR Forum may have regard, where appropriate, to any pattern of services which may reasonably be expected to be operated during the relevant period when the Restriction of Use is being taken in the event of the permanent absence of any Corresponding Day.</w:t>
      </w:r>
      <w:bookmarkEnd w:id="789"/>
    </w:p>
    <w:p w14:paraId="5B49FB08" w14:textId="77777777" w:rsidR="00041BCD" w:rsidRPr="007375F3" w:rsidRDefault="00041BCD" w:rsidP="007375F3">
      <w:pPr>
        <w:pStyle w:val="ScheduleText"/>
      </w:pPr>
      <w:bookmarkStart w:id="790" w:name="_Ref500150139"/>
      <w:r w:rsidRPr="007375F3">
        <w:rPr>
          <w:b/>
        </w:rPr>
        <w:lastRenderedPageBreak/>
        <w:t>Payment procedures</w:t>
      </w:r>
      <w:bookmarkEnd w:id="790"/>
    </w:p>
    <w:p w14:paraId="4030543F" w14:textId="77777777" w:rsidR="00041BCD" w:rsidRPr="007375F3" w:rsidRDefault="00041BCD" w:rsidP="007375F3">
      <w:pPr>
        <w:pStyle w:val="ScheduleTextLevel2"/>
      </w:pPr>
      <w:bookmarkStart w:id="791" w:name="_Ref500150140"/>
      <w:r w:rsidRPr="007375F3">
        <w:rPr>
          <w:b/>
          <w:i/>
        </w:rPr>
        <w:t>Network Rail Restrictions of Use</w:t>
      </w:r>
      <w:bookmarkEnd w:id="791"/>
    </w:p>
    <w:p w14:paraId="191CD5C6" w14:textId="77777777" w:rsidR="00041BCD" w:rsidRDefault="00041BCD" w:rsidP="00DA7D96">
      <w:pPr>
        <w:pStyle w:val="Heading5"/>
        <w:numPr>
          <w:ilvl w:val="4"/>
          <w:numId w:val="49"/>
        </w:numPr>
      </w:pPr>
      <w:bookmarkStart w:id="792" w:name="_Ref500150141"/>
      <w:r>
        <w:t xml:space="preserve">Within 14 days after the end of each Period, Network Rail shall provide to the Train Operator a statement (the </w:t>
      </w:r>
      <w:r w:rsidR="00CB06F1" w:rsidRPr="00B139D6">
        <w:rPr>
          <w:b/>
        </w:rPr>
        <w:t>"</w:t>
      </w:r>
      <w:r w:rsidRPr="00B139D6">
        <w:rPr>
          <w:b/>
        </w:rPr>
        <w:t>Day 42 Statement</w:t>
      </w:r>
      <w:r w:rsidR="00CB06F1" w:rsidRPr="00B139D6">
        <w:rPr>
          <w:b/>
        </w:rPr>
        <w:t>"</w:t>
      </w:r>
      <w:r>
        <w:t>) showing:</w:t>
      </w:r>
      <w:bookmarkEnd w:id="792"/>
    </w:p>
    <w:p w14:paraId="0241BB17" w14:textId="77777777" w:rsidR="00041BCD" w:rsidRDefault="00041BCD" w:rsidP="007375F3">
      <w:pPr>
        <w:pStyle w:val="Heading6"/>
      </w:pPr>
      <w:bookmarkStart w:id="793" w:name="_Ref500150142"/>
      <w:r>
        <w:t xml:space="preserve">all Network Rail Restrictions of Use taken during that </w:t>
      </w:r>
      <w:proofErr w:type="gramStart"/>
      <w:r>
        <w:t>Period;</w:t>
      </w:r>
      <w:bookmarkEnd w:id="793"/>
      <w:proofErr w:type="gramEnd"/>
      <w:r>
        <w:t xml:space="preserve"> </w:t>
      </w:r>
    </w:p>
    <w:p w14:paraId="2EB310A3" w14:textId="2D39D7D6" w:rsidR="00041BCD" w:rsidRDefault="00041BCD" w:rsidP="007375F3">
      <w:pPr>
        <w:pStyle w:val="Heading6"/>
      </w:pPr>
      <w:bookmarkStart w:id="794" w:name="_Ref500150143"/>
      <w:r>
        <w:t xml:space="preserve">any compensation calculated in accordance with paragraphs </w:t>
      </w:r>
      <w:r w:rsidR="00AD7B70">
        <w:t>3</w:t>
      </w:r>
      <w:r>
        <w:t xml:space="preserve"> and/or </w:t>
      </w:r>
      <w:r w:rsidR="00AD7B70">
        <w:t>4</w:t>
      </w:r>
      <w:r>
        <w:t xml:space="preserve"> </w:t>
      </w:r>
      <w:proofErr w:type="gramStart"/>
      <w:r>
        <w:t>payable</w:t>
      </w:r>
      <w:proofErr w:type="gramEnd"/>
      <w:r>
        <w:t xml:space="preserve"> by Network Rail in respect of the Network Rail Restrictions of Use identified; and</w:t>
      </w:r>
      <w:bookmarkEnd w:id="794"/>
    </w:p>
    <w:p w14:paraId="2692084C" w14:textId="43267C1E" w:rsidR="00041BCD" w:rsidRDefault="00041BCD" w:rsidP="007375F3">
      <w:pPr>
        <w:pStyle w:val="Heading6"/>
      </w:pPr>
      <w:bookmarkStart w:id="795" w:name="_Ref500150144"/>
      <w:r>
        <w:t xml:space="preserve">following any agreement or determination in the Period referred to in paragraph </w:t>
      </w:r>
      <w:r w:rsidR="00AD7B70">
        <w:t>13.1(a)</w:t>
      </w:r>
      <w:r>
        <w:t xml:space="preserve"> of any </w:t>
      </w:r>
      <w:proofErr w:type="spellStart"/>
      <w:r>
        <w:t>RoU</w:t>
      </w:r>
      <w:proofErr w:type="spellEnd"/>
      <w:r>
        <w:t xml:space="preserve"> Losses in respect of a Type </w:t>
      </w:r>
      <w:bookmarkStart w:id="796" w:name="DocXTextRef581"/>
      <w:r>
        <w:t>2</w:t>
      </w:r>
      <w:bookmarkEnd w:id="796"/>
      <w:r>
        <w:t xml:space="preserve"> Restriction of Use, a Type </w:t>
      </w:r>
      <w:bookmarkStart w:id="797" w:name="DocXTextRef582"/>
      <w:r>
        <w:t>3</w:t>
      </w:r>
      <w:bookmarkEnd w:id="797"/>
      <w:r>
        <w:t xml:space="preserve"> Restriction of </w:t>
      </w:r>
      <w:proofErr w:type="gramStart"/>
      <w:r>
        <w:t>Use</w:t>
      </w:r>
      <w:proofErr w:type="gramEnd"/>
      <w:r>
        <w:t xml:space="preserve"> or a Sustained Planned Disruption (as applicable), any payment to be made by one party to the other,</w:t>
      </w:r>
      <w:bookmarkEnd w:id="795"/>
      <w:r>
        <w:t xml:space="preserve"> </w:t>
      </w:r>
    </w:p>
    <w:p w14:paraId="4B55163D" w14:textId="77777777" w:rsidR="00041BCD" w:rsidRDefault="00041BCD" w:rsidP="00273815">
      <w:pPr>
        <w:pStyle w:val="BodyText5"/>
      </w:pPr>
      <w:r>
        <w:t>in sufficient detail to enable the Train Operator to make an informed assessment thereof</w:t>
      </w:r>
      <w:r w:rsidR="00392A43">
        <w:t xml:space="preserve">.  </w:t>
      </w:r>
    </w:p>
    <w:p w14:paraId="1A42F8B4" w14:textId="3368859E" w:rsidR="00041BCD" w:rsidRDefault="00041BCD" w:rsidP="007375F3">
      <w:pPr>
        <w:pStyle w:val="Heading5"/>
      </w:pPr>
      <w:bookmarkStart w:id="798" w:name="_Ref500150145"/>
      <w:r>
        <w:t xml:space="preserve">The aggregate liabilities of Network Rail and the Train Operator, in respect of any and all compensation for which either is liable to the other under this </w:t>
      </w:r>
      <w:r w:rsidR="00AD7B70">
        <w:t>Part</w:t>
      </w:r>
      <w:r w:rsidR="003203DF">
        <w:t> </w:t>
      </w:r>
      <w:r w:rsidR="00AD7B70">
        <w:t>3</w:t>
      </w:r>
      <w:r>
        <w:t xml:space="preserve"> and under </w:t>
      </w:r>
      <w:r w:rsidR="00AD7B70">
        <w:t>Part 5</w:t>
      </w:r>
      <w:r>
        <w:t xml:space="preserve"> in respect of each Period shall, to the extent that such compensation is not under dispute, be set off against each other and the balance (if any) shall be payable by Network Rail or the Train Operator, as the case may be, within 35 days after the end of that Period.</w:t>
      </w:r>
      <w:bookmarkEnd w:id="798"/>
    </w:p>
    <w:p w14:paraId="164BE35D" w14:textId="77777777" w:rsidR="00041BCD" w:rsidRPr="007375F3" w:rsidRDefault="00041BCD" w:rsidP="007375F3">
      <w:pPr>
        <w:pStyle w:val="ScheduleTextLevel2"/>
      </w:pPr>
      <w:bookmarkStart w:id="799" w:name="_Ref500150146"/>
      <w:r w:rsidRPr="007375F3">
        <w:rPr>
          <w:b/>
          <w:i/>
        </w:rPr>
        <w:t>Disputes</w:t>
      </w:r>
      <w:bookmarkEnd w:id="799"/>
    </w:p>
    <w:p w14:paraId="785E35AE" w14:textId="06415EF0" w:rsidR="00041BCD" w:rsidRDefault="00041BCD" w:rsidP="00924732">
      <w:pPr>
        <w:pStyle w:val="BodyText3"/>
      </w:pPr>
      <w:r>
        <w:t xml:space="preserve">Within 10 days of receipt of a statement from Network Rail under paragraph </w:t>
      </w:r>
      <w:r w:rsidR="00AD7B70">
        <w:t>13.1</w:t>
      </w:r>
      <w:r>
        <w:t>, the Train Operator shall notify Network Rail of any aspects of the statement which it disputes, giving reasons for any dispute</w:t>
      </w:r>
      <w:r w:rsidR="00392A43">
        <w:t xml:space="preserve">. </w:t>
      </w:r>
      <w:r>
        <w:t>Save to the extent that disputes are so notified, the Train Operator shall be deemed to have agreed the contents of the statement.</w:t>
      </w:r>
    </w:p>
    <w:p w14:paraId="513E5EAD" w14:textId="77777777" w:rsidR="00041BCD" w:rsidRPr="007375F3" w:rsidRDefault="00041BCD" w:rsidP="007375F3">
      <w:pPr>
        <w:pStyle w:val="ScheduleTextLevel2"/>
      </w:pPr>
      <w:bookmarkStart w:id="800" w:name="_Ref500150147"/>
      <w:r w:rsidRPr="007375F3">
        <w:rPr>
          <w:b/>
          <w:i/>
        </w:rPr>
        <w:t>Dispute resolution</w:t>
      </w:r>
      <w:bookmarkEnd w:id="800"/>
    </w:p>
    <w:p w14:paraId="60C30676" w14:textId="38228178" w:rsidR="00041BCD" w:rsidRDefault="00041BCD" w:rsidP="00924732">
      <w:pPr>
        <w:pStyle w:val="BodyText3"/>
      </w:pPr>
      <w:r>
        <w:t xml:space="preserve">The procedure for resolving disputes notified under paragraph </w:t>
      </w:r>
      <w:r w:rsidR="00AD7B70">
        <w:t>13.2</w:t>
      </w:r>
      <w:r>
        <w:t xml:space="preserve"> shall be as follows:</w:t>
      </w:r>
    </w:p>
    <w:p w14:paraId="34DBC11F" w14:textId="7FD27517" w:rsidR="00041BCD" w:rsidRDefault="00041BCD" w:rsidP="00DA7D96">
      <w:pPr>
        <w:pStyle w:val="Heading5"/>
        <w:numPr>
          <w:ilvl w:val="4"/>
          <w:numId w:val="50"/>
        </w:numPr>
      </w:pPr>
      <w:bookmarkStart w:id="801" w:name="_Ref500150148"/>
      <w:r>
        <w:t xml:space="preserve">within seven days of service of any notice under paragraph </w:t>
      </w:r>
      <w:r w:rsidR="00AD7B70">
        <w:t>13.2</w:t>
      </w:r>
      <w:r>
        <w:t xml:space="preserve">, the parties shall meet to discuss the disputed aspects of the statement with a view to resolving all disputes in good </w:t>
      </w:r>
      <w:proofErr w:type="gramStart"/>
      <w:r>
        <w:t>faith;</w:t>
      </w:r>
      <w:bookmarkEnd w:id="801"/>
      <w:proofErr w:type="gramEnd"/>
      <w:r>
        <w:t xml:space="preserve"> </w:t>
      </w:r>
    </w:p>
    <w:p w14:paraId="6D8C9D72" w14:textId="77777777" w:rsidR="00041BCD" w:rsidRDefault="00041BCD" w:rsidP="007375F3">
      <w:pPr>
        <w:pStyle w:val="Heading5"/>
      </w:pPr>
      <w:bookmarkStart w:id="802" w:name="_Ref500150149"/>
      <w:r>
        <w:t xml:space="preserve">if, within seven days of that meeting (the </w:t>
      </w:r>
      <w:r w:rsidR="00CB06F1" w:rsidRPr="00A5580B">
        <w:rPr>
          <w:b/>
        </w:rPr>
        <w:t>"</w:t>
      </w:r>
      <w:r w:rsidRPr="00A5580B">
        <w:rPr>
          <w:b/>
        </w:rPr>
        <w:t>first meeting</w:t>
      </w:r>
      <w:r w:rsidR="00CB06F1" w:rsidRPr="00A5580B">
        <w:rPr>
          <w:b/>
        </w:rPr>
        <w:t>"</w:t>
      </w:r>
      <w:r>
        <w:t xml:space="preserve">), the parties are for any reason still unable to agree the disputed aspects of the statement, each party shall promptly (and in any event within seven days) prepare a written summary of the disputed aspects of the statement and the reasons for each such dispute and shall submit the summaries to the senior officer of each </w:t>
      </w:r>
      <w:proofErr w:type="gramStart"/>
      <w:r>
        <w:t>party;</w:t>
      </w:r>
      <w:bookmarkEnd w:id="802"/>
      <w:proofErr w:type="gramEnd"/>
    </w:p>
    <w:p w14:paraId="468120CA" w14:textId="77777777" w:rsidR="00041BCD" w:rsidRDefault="00041BCD" w:rsidP="007375F3">
      <w:pPr>
        <w:pStyle w:val="Heading5"/>
      </w:pPr>
      <w:bookmarkStart w:id="803" w:name="_Ref500150150"/>
      <w:r>
        <w:t xml:space="preserve">within 28 days of the first meeting, the senior officers shall meet with a view to resolving all </w:t>
      </w:r>
      <w:proofErr w:type="gramStart"/>
      <w:r>
        <w:t>disputes;</w:t>
      </w:r>
      <w:bookmarkEnd w:id="803"/>
      <w:proofErr w:type="gramEnd"/>
    </w:p>
    <w:p w14:paraId="62D3C151" w14:textId="77777777" w:rsidR="00041BCD" w:rsidRDefault="00041BCD" w:rsidP="007375F3">
      <w:pPr>
        <w:pStyle w:val="Heading5"/>
      </w:pPr>
      <w:bookmarkStart w:id="804" w:name="_Ref500150151"/>
      <w:r>
        <w:t>if no resolution results within 14 days of that meeting, either party may refer the matter for resolution in accordance with the ADRR.</w:t>
      </w:r>
      <w:bookmarkEnd w:id="804"/>
    </w:p>
    <w:p w14:paraId="70AC3BC1" w14:textId="77777777" w:rsidR="00041BCD" w:rsidRPr="007375F3" w:rsidRDefault="00041BCD" w:rsidP="007375F3">
      <w:pPr>
        <w:pStyle w:val="ScheduleTextLevel2"/>
      </w:pPr>
      <w:bookmarkStart w:id="805" w:name="_Ref500150152"/>
      <w:r w:rsidRPr="007375F3">
        <w:rPr>
          <w:b/>
          <w:i/>
        </w:rPr>
        <w:t>Payments in the event of a dispute</w:t>
      </w:r>
      <w:bookmarkEnd w:id="805"/>
    </w:p>
    <w:p w14:paraId="1A7D5A92" w14:textId="7B072507" w:rsidR="00041BCD" w:rsidRDefault="00041BCD" w:rsidP="00924732">
      <w:pPr>
        <w:pStyle w:val="BodyText3"/>
      </w:pPr>
      <w:r>
        <w:t xml:space="preserve">Where any amount under paragraph </w:t>
      </w:r>
      <w:r w:rsidR="00AD7B70">
        <w:t>13.1</w:t>
      </w:r>
      <w:r>
        <w:t xml:space="preserve"> is in dispute:</w:t>
      </w:r>
    </w:p>
    <w:p w14:paraId="56084577" w14:textId="7064468C" w:rsidR="00041BCD" w:rsidRDefault="00041BCD" w:rsidP="00DA7D96">
      <w:pPr>
        <w:pStyle w:val="Heading5"/>
        <w:numPr>
          <w:ilvl w:val="4"/>
          <w:numId w:val="51"/>
        </w:numPr>
      </w:pPr>
      <w:bookmarkStart w:id="806" w:name="_Ref500150153"/>
      <w:r>
        <w:t xml:space="preserve">the undisputed amount shall be paid in accordance with paragraph </w:t>
      </w:r>
      <w:proofErr w:type="gramStart"/>
      <w:r w:rsidR="00AD7B70">
        <w:t>13.1</w:t>
      </w:r>
      <w:r>
        <w:t>;</w:t>
      </w:r>
      <w:bookmarkEnd w:id="806"/>
      <w:proofErr w:type="gramEnd"/>
    </w:p>
    <w:p w14:paraId="165DC970" w14:textId="77777777" w:rsidR="00041BCD" w:rsidRDefault="00041BCD" w:rsidP="007375F3">
      <w:pPr>
        <w:pStyle w:val="Heading5"/>
      </w:pPr>
      <w:bookmarkStart w:id="807" w:name="_Ref500150154"/>
      <w:r>
        <w:lastRenderedPageBreak/>
        <w:t>the disputed amount shall be paid within 28 days after the dispute is resolved or determined to the extent that the amount in dispute is adjudged or resolved to be payable; and</w:t>
      </w:r>
      <w:bookmarkEnd w:id="807"/>
    </w:p>
    <w:p w14:paraId="2705940C" w14:textId="77777777" w:rsidR="00041BCD" w:rsidRDefault="00041BCD" w:rsidP="007375F3">
      <w:pPr>
        <w:pStyle w:val="Heading5"/>
      </w:pPr>
      <w:bookmarkStart w:id="808" w:name="_Ref500150155"/>
      <w:r>
        <w:t>the disputed amount shall carry interest (incurred daily and compounded monthly) at the Default Interest Rate from the date on which such amount would but for such dispute have been due to be paid until the date of payment.</w:t>
      </w:r>
      <w:bookmarkEnd w:id="808"/>
    </w:p>
    <w:p w14:paraId="1C0D5958" w14:textId="77777777" w:rsidR="00041BCD" w:rsidRPr="007375F3" w:rsidRDefault="00041BCD" w:rsidP="007375F3">
      <w:pPr>
        <w:pStyle w:val="ScheduleText"/>
      </w:pPr>
      <w:bookmarkStart w:id="809" w:name="_Ref500150156"/>
      <w:r w:rsidRPr="007375F3">
        <w:rPr>
          <w:b/>
        </w:rPr>
        <w:t>Indexation</w:t>
      </w:r>
      <w:bookmarkEnd w:id="809"/>
    </w:p>
    <w:p w14:paraId="4729354C" w14:textId="64FF5E2F" w:rsidR="00041BCD" w:rsidRDefault="00041BCD" w:rsidP="007375F3">
      <w:pPr>
        <w:pStyle w:val="ScheduleTextLevel2"/>
      </w:pPr>
      <w:bookmarkStart w:id="810" w:name="_Ref500150157"/>
      <w:r w:rsidRPr="007375F3">
        <w:t xml:space="preserve">The formula applicable to this paragraph </w:t>
      </w:r>
      <w:r w:rsidR="00AD7B70">
        <w:t>14</w:t>
      </w:r>
      <w:r w:rsidRPr="007375F3">
        <w:t xml:space="preserve"> is:</w:t>
      </w:r>
      <w:bookmarkEnd w:id="810"/>
    </w:p>
    <w:p w14:paraId="12EE8485" w14:textId="69A19BB9" w:rsidR="00470736" w:rsidRPr="00D04745" w:rsidRDefault="005C09CF" w:rsidP="007375F3">
      <w:pPr>
        <w:pStyle w:val="BodyText3"/>
      </w:pPr>
      <m:oMath>
        <m:sSub>
          <m:sSubPr>
            <m:ctrlPr>
              <w:rPr>
                <w:rFonts w:ascii="Cambria Math" w:hAnsi="Cambria Math"/>
                <w:i/>
              </w:rPr>
            </m:ctrlPr>
          </m:sSubPr>
          <m:e>
            <m:r>
              <w:rPr>
                <w:rFonts w:ascii="Cambria Math" w:hAnsi="Cambria Math"/>
              </w:rPr>
              <m:t>R</m:t>
            </m:r>
          </m:e>
          <m:sub>
            <m:r>
              <w:rPr>
                <w:rFonts w:ascii="Cambria Math" w:hAnsi="Cambria Math"/>
              </w:rPr>
              <m:t>t</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t-1</m:t>
            </m:r>
          </m:sub>
        </m:sSub>
        <m:r>
          <w:rPr>
            <w:rFonts w:ascii="Times New Roman" w:hAnsi="Times New Roman" w:cs="Times New Roman"/>
          </w:rPr>
          <m:t>●</m:t>
        </m:r>
        <m:d>
          <m:dPr>
            <m:ctrlPr>
              <w:rPr>
                <w:rFonts w:ascii="Cambria Math" w:hAnsi="Cambria Math"/>
              </w:rPr>
            </m:ctrlPr>
          </m:dPr>
          <m:e>
            <m:r>
              <w:rPr>
                <w:rFonts w:ascii="Cambria Math" w:hAnsi="Cambria Math"/>
              </w:rPr>
              <m:t>1+</m:t>
            </m:r>
            <m:f>
              <m:fPr>
                <m:ctrlPr>
                  <w:rPr>
                    <w:rFonts w:ascii="Cambria Math" w:hAnsi="Cambria Math"/>
                    <w:i/>
                  </w:rPr>
                </m:ctrlPr>
              </m:fPr>
              <m:num>
                <m:d>
                  <m:dPr>
                    <m:ctrlPr>
                      <w:rPr>
                        <w:rFonts w:ascii="Cambria Math" w:hAnsi="Cambria Math"/>
                        <w:i/>
                      </w:rPr>
                    </m:ctrlPr>
                  </m:dPr>
                  <m:e>
                    <m:sSub>
                      <m:sSubPr>
                        <m:ctrlPr>
                          <w:rPr>
                            <w:rFonts w:ascii="Cambria Math" w:hAnsi="Cambria Math"/>
                            <w:i/>
                          </w:rPr>
                        </m:ctrlPr>
                      </m:sSubPr>
                      <m:e>
                        <m:r>
                          <w:rPr>
                            <w:rFonts w:ascii="Cambria Math" w:hAnsi="Cambria Math"/>
                          </w:rPr>
                          <m:t>CPI</m:t>
                        </m:r>
                      </m:e>
                      <m:sub>
                        <m:r>
                          <w:rPr>
                            <w:rFonts w:ascii="Cambria Math" w:hAnsi="Cambria Math"/>
                          </w:rPr>
                          <m:t>t-1</m:t>
                        </m:r>
                      </m:sub>
                    </m:sSub>
                    <m:r>
                      <w:rPr>
                        <w:rFonts w:ascii="Cambria Math" w:hAnsi="Cambria Math"/>
                      </w:rPr>
                      <m:t>-</m:t>
                    </m:r>
                    <m:sSub>
                      <m:sSubPr>
                        <m:ctrlPr>
                          <w:rPr>
                            <w:rFonts w:ascii="Cambria Math" w:hAnsi="Cambria Math"/>
                            <w:i/>
                          </w:rPr>
                        </m:ctrlPr>
                      </m:sSubPr>
                      <m:e>
                        <m:r>
                          <w:rPr>
                            <w:rFonts w:ascii="Cambria Math" w:hAnsi="Cambria Math"/>
                          </w:rPr>
                          <m:t>CPI</m:t>
                        </m:r>
                      </m:e>
                      <m:sub>
                        <m:r>
                          <w:rPr>
                            <w:rFonts w:ascii="Cambria Math" w:hAnsi="Cambria Math"/>
                          </w:rPr>
                          <m:t>t-2</m:t>
                        </m:r>
                      </m:sub>
                    </m:sSub>
                  </m:e>
                </m:d>
              </m:num>
              <m:den>
                <m:sSub>
                  <m:sSubPr>
                    <m:ctrlPr>
                      <w:rPr>
                        <w:rFonts w:ascii="Cambria Math" w:hAnsi="Cambria Math"/>
                        <w:i/>
                      </w:rPr>
                    </m:ctrlPr>
                  </m:sSubPr>
                  <m:e>
                    <m:r>
                      <w:rPr>
                        <w:rFonts w:ascii="Cambria Math" w:hAnsi="Cambria Math"/>
                      </w:rPr>
                      <m:t>CPI</m:t>
                    </m:r>
                  </m:e>
                  <m:sub>
                    <m:r>
                      <w:rPr>
                        <w:rFonts w:ascii="Cambria Math" w:hAnsi="Cambria Math"/>
                      </w:rPr>
                      <m:t>t-2</m:t>
                    </m:r>
                  </m:sub>
                </m:sSub>
              </m:den>
            </m:f>
          </m:e>
        </m:d>
      </m:oMath>
      <w:r w:rsidR="008A16C8">
        <w:t xml:space="preserve"> </w:t>
      </w:r>
    </w:p>
    <w:p w14:paraId="635EA8F9" w14:textId="77777777" w:rsidR="00041BCD" w:rsidRDefault="00041BCD" w:rsidP="007375F3">
      <w:pPr>
        <w:pStyle w:val="BodyText3"/>
      </w:pPr>
      <w:r>
        <w:t>where:</w:t>
      </w:r>
    </w:p>
    <w:p w14:paraId="41853D50" w14:textId="77777777" w:rsidR="00041BCD" w:rsidRPr="00D04745" w:rsidRDefault="00041BCD" w:rsidP="007375F3">
      <w:pPr>
        <w:pStyle w:val="BodyText3"/>
      </w:pPr>
      <w:r w:rsidRPr="00D04745">
        <w:t>R</w:t>
      </w:r>
      <w:r w:rsidRPr="00D04745">
        <w:rPr>
          <w:vertAlign w:val="subscript"/>
        </w:rPr>
        <w:t xml:space="preserve">t </w:t>
      </w:r>
      <w:r w:rsidRPr="00D04745">
        <w:t xml:space="preserve">is the relevant value in the Relevant Year </w:t>
      </w:r>
      <w:proofErr w:type="gramStart"/>
      <w:r w:rsidRPr="00D04745">
        <w:t>t;</w:t>
      </w:r>
      <w:proofErr w:type="gramEnd"/>
    </w:p>
    <w:p w14:paraId="2F8DEC46" w14:textId="77777777" w:rsidR="00041BCD" w:rsidRPr="00D04745" w:rsidRDefault="00041BCD" w:rsidP="007375F3">
      <w:pPr>
        <w:pStyle w:val="BodyText3"/>
      </w:pPr>
      <w:r w:rsidRPr="00D04745">
        <w:t>R</w:t>
      </w:r>
      <w:r w:rsidRPr="00D04745">
        <w:rPr>
          <w:vertAlign w:val="subscript"/>
        </w:rPr>
        <w:t>t-1</w:t>
      </w:r>
      <w:r w:rsidRPr="00D04745">
        <w:t xml:space="preserve"> is the relevant value in the Relevant Year t-</w:t>
      </w:r>
      <w:proofErr w:type="gramStart"/>
      <w:r w:rsidRPr="00D04745">
        <w:t>1;</w:t>
      </w:r>
      <w:proofErr w:type="gramEnd"/>
      <w:r w:rsidRPr="00D04745">
        <w:t xml:space="preserve"> </w:t>
      </w:r>
    </w:p>
    <w:p w14:paraId="72ADF478" w14:textId="70E0C487" w:rsidR="00041BCD" w:rsidRPr="00D04745" w:rsidRDefault="00BA30BA" w:rsidP="007375F3">
      <w:pPr>
        <w:pStyle w:val="BodyText3"/>
      </w:pPr>
      <w:r>
        <w:t>C</w:t>
      </w:r>
      <w:r w:rsidRPr="00D04745">
        <w:t>PI</w:t>
      </w:r>
      <w:r w:rsidRPr="00D04745">
        <w:rPr>
          <w:vertAlign w:val="subscript"/>
        </w:rPr>
        <w:t>t</w:t>
      </w:r>
      <w:r w:rsidR="00041BCD" w:rsidRPr="00D04745">
        <w:rPr>
          <w:vertAlign w:val="subscript"/>
        </w:rPr>
        <w:t>-1</w:t>
      </w:r>
      <w:r w:rsidR="00041BCD" w:rsidRPr="00D04745">
        <w:t xml:space="preserve"> means the </w:t>
      </w:r>
      <w:r>
        <w:t>C</w:t>
      </w:r>
      <w:r w:rsidRPr="00D04745">
        <w:t xml:space="preserve">PI </w:t>
      </w:r>
      <w:r w:rsidR="00041BCD" w:rsidRPr="00D04745">
        <w:t>published or determined with respect to the month of November in Relevant Year t-1; and</w:t>
      </w:r>
    </w:p>
    <w:p w14:paraId="1688A4E5" w14:textId="45C6D714" w:rsidR="00041BCD" w:rsidRDefault="00BA30BA" w:rsidP="007375F3">
      <w:pPr>
        <w:pStyle w:val="BodyText3"/>
      </w:pPr>
      <w:r>
        <w:t>C</w:t>
      </w:r>
      <w:r w:rsidRPr="00D04745">
        <w:t>PI</w:t>
      </w:r>
      <w:r w:rsidRPr="00D04745">
        <w:rPr>
          <w:vertAlign w:val="subscript"/>
        </w:rPr>
        <w:t>t</w:t>
      </w:r>
      <w:r w:rsidR="00041BCD" w:rsidRPr="00D04745">
        <w:rPr>
          <w:vertAlign w:val="subscript"/>
        </w:rPr>
        <w:t>-2</w:t>
      </w:r>
      <w:r w:rsidR="00041BCD" w:rsidRPr="00D04745">
        <w:t xml:space="preserve"> means</w:t>
      </w:r>
      <w:r w:rsidR="00041BCD">
        <w:t xml:space="preserve"> the </w:t>
      </w:r>
      <w:r>
        <w:t xml:space="preserve">CPI </w:t>
      </w:r>
      <w:r w:rsidR="00041BCD">
        <w:t>published or determined with respect to the month of November in Relevant Year t-2.</w:t>
      </w:r>
    </w:p>
    <w:p w14:paraId="132A9E11" w14:textId="68F98D1E" w:rsidR="00041BCD" w:rsidRDefault="00041BCD" w:rsidP="00125E1C">
      <w:pPr>
        <w:pStyle w:val="ScheduleTextLevel2"/>
      </w:pPr>
      <w:bookmarkStart w:id="811" w:name="_Ref500150158"/>
      <w:r>
        <w:t xml:space="preserve">Each of the EBMPR and TMPR (respectively defined in paragraph </w:t>
      </w:r>
      <w:r w:rsidR="00AD7B70">
        <w:t>4.2</w:t>
      </w:r>
      <w:r>
        <w:t xml:space="preserve">) and Defined Service Group Revenues shall be adjusted in respect of Periods in Relevant Year t in accordance with the formula set out in paragraph </w:t>
      </w:r>
      <w:r w:rsidR="00AD7B70">
        <w:t>14.1</w:t>
      </w:r>
      <w:r>
        <w:t xml:space="preserve"> except that in relation to the Relevant Year commencing on </w:t>
      </w:r>
      <w:r w:rsidRPr="00BA30BA">
        <w:t xml:space="preserve">1 April </w:t>
      </w:r>
      <w:r w:rsidR="00BA30BA" w:rsidRPr="00BA30BA">
        <w:t>201</w:t>
      </w:r>
      <w:r w:rsidR="00BA30BA">
        <w:t>9</w:t>
      </w:r>
      <w:r>
        <w:t xml:space="preserve">, </w:t>
      </w:r>
      <w:r w:rsidRPr="00D04745">
        <w:t>R</w:t>
      </w:r>
      <w:r w:rsidRPr="007C4890">
        <w:rPr>
          <w:vertAlign w:val="subscript"/>
        </w:rPr>
        <w:t>t</w:t>
      </w:r>
      <w:r>
        <w:t xml:space="preserve"> shall have the value specified in:</w:t>
      </w:r>
      <w:bookmarkEnd w:id="811"/>
    </w:p>
    <w:p w14:paraId="64FEA07B" w14:textId="4CA77348" w:rsidR="00041BCD" w:rsidRDefault="00041BCD" w:rsidP="00DA7D96">
      <w:pPr>
        <w:pStyle w:val="Heading5"/>
        <w:numPr>
          <w:ilvl w:val="4"/>
          <w:numId w:val="52"/>
        </w:numPr>
      </w:pPr>
      <w:bookmarkStart w:id="812" w:name="_Ref500150159"/>
      <w:r>
        <w:t xml:space="preserve">paragraph </w:t>
      </w:r>
      <w:r w:rsidR="00AD7B70">
        <w:t>4.2</w:t>
      </w:r>
      <w:r>
        <w:t xml:space="preserve"> in respect of the EBMPR, multiplied by the Initial Indexation </w:t>
      </w:r>
      <w:proofErr w:type="gramStart"/>
      <w:r>
        <w:t>Factor;</w:t>
      </w:r>
      <w:bookmarkEnd w:id="812"/>
      <w:proofErr w:type="gramEnd"/>
      <w:r>
        <w:t xml:space="preserve"> </w:t>
      </w:r>
    </w:p>
    <w:p w14:paraId="175F7244" w14:textId="5D077CC5" w:rsidR="00041BCD" w:rsidRDefault="00041BCD" w:rsidP="00125E1C">
      <w:pPr>
        <w:pStyle w:val="Heading5"/>
      </w:pPr>
      <w:bookmarkStart w:id="813" w:name="_Ref500150160"/>
      <w:r>
        <w:t xml:space="preserve">in </w:t>
      </w:r>
      <w:r w:rsidR="00AD7B70">
        <w:t>Annex C</w:t>
      </w:r>
      <w:r>
        <w:t xml:space="preserve"> to this </w:t>
      </w:r>
      <w:r w:rsidR="00AD7B70">
        <w:t>Part 3</w:t>
      </w:r>
      <w:r>
        <w:t xml:space="preserve"> of </w:t>
      </w:r>
      <w:r w:rsidR="00AD7B70">
        <w:t>Schedule</w:t>
      </w:r>
      <w:r>
        <w:t xml:space="preserve"> </w:t>
      </w:r>
      <w:r w:rsidR="00AD7B70">
        <w:t xml:space="preserve">4 </w:t>
      </w:r>
      <w:r>
        <w:t xml:space="preserve">in respect of TMPR, multiplied by the Initial Indexation </w:t>
      </w:r>
      <w:proofErr w:type="gramStart"/>
      <w:r>
        <w:t>Factor;</w:t>
      </w:r>
      <w:bookmarkEnd w:id="813"/>
      <w:proofErr w:type="gramEnd"/>
    </w:p>
    <w:p w14:paraId="43AF5D8A" w14:textId="0F6F6CD8" w:rsidR="00041BCD" w:rsidRDefault="00041BCD" w:rsidP="00125E1C">
      <w:pPr>
        <w:pStyle w:val="Heading5"/>
      </w:pPr>
      <w:bookmarkStart w:id="814" w:name="_Ref500150161"/>
      <w:r>
        <w:t xml:space="preserve">in </w:t>
      </w:r>
      <w:r w:rsidR="00AD7B70">
        <w:t>Annex D</w:t>
      </w:r>
      <w:r>
        <w:t xml:space="preserve"> to this </w:t>
      </w:r>
      <w:r w:rsidR="00AD7B70">
        <w:t>Part 3</w:t>
      </w:r>
      <w:r>
        <w:t xml:space="preserve"> of </w:t>
      </w:r>
      <w:r w:rsidR="00AD7B70">
        <w:t>Schedule</w:t>
      </w:r>
      <w:r>
        <w:t xml:space="preserve"> </w:t>
      </w:r>
      <w:r w:rsidR="00AD7B70">
        <w:t xml:space="preserve">4 </w:t>
      </w:r>
      <w:r>
        <w:t>in respect of the Defined Service Group Revenues, multiplied by the Initial Indexation Factor,</w:t>
      </w:r>
      <w:bookmarkEnd w:id="814"/>
    </w:p>
    <w:p w14:paraId="39A451DF" w14:textId="77777777" w:rsidR="00041BCD" w:rsidRDefault="00041BCD" w:rsidP="00125E1C">
      <w:pPr>
        <w:pStyle w:val="BodyText3"/>
      </w:pPr>
      <w:r>
        <w:t>and in the next following Relevant Year R</w:t>
      </w:r>
      <w:r w:rsidRPr="00D04745">
        <w:rPr>
          <w:vertAlign w:val="subscript"/>
        </w:rPr>
        <w:t>t-1</w:t>
      </w:r>
      <w:r>
        <w:t xml:space="preserve"> shall respectively have the same value.</w:t>
      </w:r>
    </w:p>
    <w:p w14:paraId="6FE5B093" w14:textId="44FFA084" w:rsidR="00041BCD" w:rsidRDefault="00041BCD" w:rsidP="00125E1C">
      <w:pPr>
        <w:pStyle w:val="ScheduleTextLevel2"/>
      </w:pPr>
      <w:bookmarkStart w:id="815" w:name="_Ref500150162"/>
      <w:r>
        <w:t xml:space="preserve">Each of the SPD Cost Threshold No.1 and SPD Cost Threshold No.2 shall be adjusted in respect of Periods in Relevant Year t in accordance with the formula set out in paragraph </w:t>
      </w:r>
      <w:r w:rsidR="00AD7B70">
        <w:t>14.1</w:t>
      </w:r>
      <w:r>
        <w:t xml:space="preserve"> except that in relation to the Relevant Year commencing on </w:t>
      </w:r>
      <w:r w:rsidRPr="00BA30BA">
        <w:t xml:space="preserve">1 April </w:t>
      </w:r>
      <w:r w:rsidR="00BA30BA" w:rsidRPr="00BA30BA">
        <w:t>201</w:t>
      </w:r>
      <w:r w:rsidR="00BA30BA">
        <w:t>9</w:t>
      </w:r>
      <w:r>
        <w:t xml:space="preserve">, </w:t>
      </w:r>
      <w:r w:rsidRPr="007C4890">
        <w:t>R</w:t>
      </w:r>
      <w:r w:rsidRPr="006A3712">
        <w:rPr>
          <w:vertAlign w:val="subscript"/>
        </w:rPr>
        <w:t>t</w:t>
      </w:r>
      <w:r>
        <w:t xml:space="preserve"> shall have the relevant value specified in the definition of </w:t>
      </w:r>
      <w:r w:rsidR="00CB06F1">
        <w:t>"</w:t>
      </w:r>
      <w:r>
        <w:t>SPD Cost Threshold No.1</w:t>
      </w:r>
      <w:r w:rsidR="00CB06F1">
        <w:t>"</w:t>
      </w:r>
      <w:r>
        <w:t xml:space="preserve">, multiplied by the Initial Indexation Factor; or </w:t>
      </w:r>
      <w:r w:rsidR="00CB06F1">
        <w:t>"</w:t>
      </w:r>
      <w:r>
        <w:t>SPD Cost Threshold No</w:t>
      </w:r>
      <w:r w:rsidR="00392A43">
        <w:t xml:space="preserve">. </w:t>
      </w:r>
      <w:r>
        <w:t>2</w:t>
      </w:r>
      <w:r w:rsidR="00CB06F1">
        <w:t>"</w:t>
      </w:r>
      <w:r>
        <w:t xml:space="preserve">, multiplied by the Initial Indexation Factor; as appropriate, set out in paragraph </w:t>
      </w:r>
      <w:r w:rsidR="00AD7B70">
        <w:t>1.1</w:t>
      </w:r>
      <w:r>
        <w:t xml:space="preserve"> of this </w:t>
      </w:r>
      <w:r w:rsidR="00AD7B70">
        <w:t>Schedule</w:t>
      </w:r>
      <w:r>
        <w:t xml:space="preserve"> </w:t>
      </w:r>
      <w:r w:rsidR="00AD7B70">
        <w:t xml:space="preserve">4 </w:t>
      </w:r>
      <w:r>
        <w:t>and in t</w:t>
      </w:r>
      <w:r w:rsidR="00DA07FA">
        <w:t>he next following Relevant Year </w:t>
      </w:r>
      <w:r>
        <w:t>R</w:t>
      </w:r>
      <w:r w:rsidRPr="007C4890">
        <w:rPr>
          <w:vertAlign w:val="subscript"/>
        </w:rPr>
        <w:t>t-1</w:t>
      </w:r>
      <w:r>
        <w:t xml:space="preserve"> shall respectively have the same value.</w:t>
      </w:r>
      <w:bookmarkEnd w:id="815"/>
    </w:p>
    <w:p w14:paraId="59B3EC11" w14:textId="77777777" w:rsidR="00041BCD" w:rsidRDefault="00041BCD">
      <w:pPr>
        <w:overflowPunct/>
        <w:autoSpaceDE/>
        <w:autoSpaceDN/>
        <w:adjustRightInd/>
        <w:spacing w:before="0" w:after="0"/>
        <w:jc w:val="left"/>
        <w:textAlignment w:val="auto"/>
      </w:pPr>
      <w:r>
        <w:br w:type="page"/>
      </w:r>
    </w:p>
    <w:p w14:paraId="66741AF8" w14:textId="77777777" w:rsidR="00E257BB" w:rsidRDefault="00041BCD" w:rsidP="00E257BB">
      <w:pPr>
        <w:pStyle w:val="Schedule"/>
        <w:spacing w:after="0"/>
        <w:ind w:left="357" w:hanging="357"/>
      </w:pPr>
      <w:bookmarkStart w:id="816" w:name="_Ref500315497"/>
      <w:bookmarkStart w:id="817" w:name="_Ref500316428"/>
      <w:bookmarkStart w:id="818" w:name="_Ref500316453"/>
      <w:bookmarkStart w:id="819" w:name="_Ref500316466"/>
      <w:bookmarkStart w:id="820" w:name="_Toc5365606"/>
      <w:bookmarkStart w:id="821" w:name="_Ref500150163"/>
      <w:r>
        <w:lastRenderedPageBreak/>
        <w:t>Annex A</w:t>
      </w:r>
      <w:bookmarkEnd w:id="816"/>
      <w:bookmarkEnd w:id="817"/>
      <w:bookmarkEnd w:id="818"/>
      <w:bookmarkEnd w:id="819"/>
      <w:bookmarkEnd w:id="820"/>
    </w:p>
    <w:p w14:paraId="0F3B9149" w14:textId="2B9B8B1B" w:rsidR="00041BCD" w:rsidRPr="00E257BB" w:rsidRDefault="00041BCD" w:rsidP="00E257BB">
      <w:pPr>
        <w:pStyle w:val="BodyText1"/>
        <w:spacing w:before="0"/>
        <w:jc w:val="center"/>
        <w:rPr>
          <w:b/>
        </w:rPr>
      </w:pPr>
      <w:r w:rsidRPr="00E257BB">
        <w:rPr>
          <w:b/>
        </w:rPr>
        <w:t xml:space="preserve">to </w:t>
      </w:r>
      <w:r w:rsidR="00AD7B70">
        <w:rPr>
          <w:b/>
        </w:rPr>
        <w:t>Part 3</w:t>
      </w:r>
      <w:r w:rsidRPr="00E257BB">
        <w:rPr>
          <w:b/>
        </w:rPr>
        <w:t xml:space="preserve"> of </w:t>
      </w:r>
      <w:bookmarkEnd w:id="821"/>
      <w:r w:rsidR="00AD7B70">
        <w:rPr>
          <w:b/>
        </w:rPr>
        <w:t>Schedule 4</w:t>
      </w:r>
    </w:p>
    <w:p w14:paraId="7B41544A" w14:textId="77777777" w:rsidR="00041BCD" w:rsidRDefault="00041BCD" w:rsidP="00125E1C">
      <w:pPr>
        <w:pStyle w:val="Schedule"/>
        <w:rPr>
          <w:b w:val="0"/>
        </w:rPr>
      </w:pPr>
      <w:bookmarkStart w:id="822" w:name="_Ref500150164"/>
      <w:bookmarkStart w:id="823" w:name="_Toc5365607"/>
      <w:r>
        <w:rPr>
          <w:b w:val="0"/>
        </w:rPr>
        <w:t>Notification Factors</w:t>
      </w:r>
      <w:bookmarkEnd w:id="822"/>
      <w:bookmarkEnd w:id="823"/>
    </w:p>
    <w:tbl>
      <w:tblPr>
        <w:tblStyle w:val="TableGrid"/>
        <w:tblW w:w="9606" w:type="dxa"/>
        <w:tblLayout w:type="fixed"/>
        <w:tblLook w:val="04A0" w:firstRow="1" w:lastRow="0" w:firstColumn="1" w:lastColumn="0" w:noHBand="0" w:noVBand="1"/>
      </w:tblPr>
      <w:tblGrid>
        <w:gridCol w:w="2802"/>
        <w:gridCol w:w="1360"/>
        <w:gridCol w:w="1361"/>
        <w:gridCol w:w="1361"/>
        <w:gridCol w:w="1361"/>
        <w:gridCol w:w="1361"/>
      </w:tblGrid>
      <w:tr w:rsidR="00041BCD" w14:paraId="6C48C1C0" w14:textId="77777777" w:rsidTr="00125E1C">
        <w:tc>
          <w:tcPr>
            <w:tcW w:w="2802" w:type="dxa"/>
          </w:tcPr>
          <w:p w14:paraId="144B929F" w14:textId="77777777" w:rsidR="00041BCD" w:rsidRDefault="00041BCD" w:rsidP="00125E1C">
            <w:pPr>
              <w:pStyle w:val="BodyText1"/>
            </w:pPr>
          </w:p>
        </w:tc>
        <w:tc>
          <w:tcPr>
            <w:tcW w:w="1360" w:type="dxa"/>
          </w:tcPr>
          <w:p w14:paraId="32449B6E" w14:textId="77777777" w:rsidR="00041BCD" w:rsidRPr="00125E1C" w:rsidRDefault="00041BCD" w:rsidP="00125E1C">
            <w:pPr>
              <w:pStyle w:val="BodyText1"/>
              <w:jc w:val="center"/>
              <w:rPr>
                <w:b/>
              </w:rPr>
            </w:pPr>
            <w:r>
              <w:rPr>
                <w:b/>
              </w:rPr>
              <w:t>A</w:t>
            </w:r>
          </w:p>
        </w:tc>
        <w:tc>
          <w:tcPr>
            <w:tcW w:w="1361" w:type="dxa"/>
          </w:tcPr>
          <w:p w14:paraId="0D0B913F" w14:textId="77777777" w:rsidR="00041BCD" w:rsidRPr="00125E1C" w:rsidRDefault="00041BCD" w:rsidP="00125E1C">
            <w:pPr>
              <w:pStyle w:val="BodyText1"/>
              <w:jc w:val="center"/>
              <w:rPr>
                <w:b/>
              </w:rPr>
            </w:pPr>
            <w:r>
              <w:rPr>
                <w:b/>
              </w:rPr>
              <w:t>B</w:t>
            </w:r>
          </w:p>
        </w:tc>
        <w:tc>
          <w:tcPr>
            <w:tcW w:w="1361" w:type="dxa"/>
          </w:tcPr>
          <w:p w14:paraId="0FCFDFE7" w14:textId="77777777" w:rsidR="00041BCD" w:rsidRPr="00125E1C" w:rsidRDefault="00041BCD" w:rsidP="00125E1C">
            <w:pPr>
              <w:pStyle w:val="BodyText1"/>
              <w:jc w:val="center"/>
              <w:rPr>
                <w:b/>
              </w:rPr>
            </w:pPr>
            <w:r>
              <w:rPr>
                <w:b/>
              </w:rPr>
              <w:t>C</w:t>
            </w:r>
          </w:p>
        </w:tc>
        <w:tc>
          <w:tcPr>
            <w:tcW w:w="1361" w:type="dxa"/>
          </w:tcPr>
          <w:p w14:paraId="34CD555E" w14:textId="77777777" w:rsidR="00041BCD" w:rsidRPr="00125E1C" w:rsidRDefault="00041BCD" w:rsidP="00125E1C">
            <w:pPr>
              <w:pStyle w:val="BodyText1"/>
              <w:jc w:val="center"/>
              <w:rPr>
                <w:b/>
              </w:rPr>
            </w:pPr>
            <w:r>
              <w:rPr>
                <w:b/>
              </w:rPr>
              <w:t>D</w:t>
            </w:r>
          </w:p>
        </w:tc>
        <w:tc>
          <w:tcPr>
            <w:tcW w:w="1361" w:type="dxa"/>
          </w:tcPr>
          <w:p w14:paraId="4450D6AF" w14:textId="77777777" w:rsidR="00041BCD" w:rsidRPr="00125E1C" w:rsidRDefault="00041BCD" w:rsidP="00125E1C">
            <w:pPr>
              <w:pStyle w:val="BodyText1"/>
              <w:jc w:val="center"/>
              <w:rPr>
                <w:b/>
              </w:rPr>
            </w:pPr>
            <w:r>
              <w:rPr>
                <w:b/>
              </w:rPr>
              <w:t>E</w:t>
            </w:r>
          </w:p>
        </w:tc>
      </w:tr>
      <w:tr w:rsidR="00041BCD" w14:paraId="64232714" w14:textId="77777777" w:rsidTr="00125E1C">
        <w:tc>
          <w:tcPr>
            <w:tcW w:w="2802" w:type="dxa"/>
          </w:tcPr>
          <w:p w14:paraId="3E3DDC36" w14:textId="77777777" w:rsidR="00041BCD" w:rsidRPr="00125E1C" w:rsidRDefault="00041BCD" w:rsidP="00125E1C">
            <w:pPr>
              <w:pStyle w:val="BodyText1"/>
              <w:jc w:val="center"/>
              <w:rPr>
                <w:b/>
              </w:rPr>
            </w:pPr>
            <w:r>
              <w:rPr>
                <w:b/>
              </w:rPr>
              <w:br/>
              <w:t>Service Group Description</w:t>
            </w:r>
          </w:p>
        </w:tc>
        <w:tc>
          <w:tcPr>
            <w:tcW w:w="1360" w:type="dxa"/>
          </w:tcPr>
          <w:p w14:paraId="6635C806" w14:textId="77777777" w:rsidR="00041BCD" w:rsidRPr="00125E1C" w:rsidRDefault="00041BCD" w:rsidP="00125E1C">
            <w:pPr>
              <w:pStyle w:val="BodyText1"/>
              <w:jc w:val="center"/>
              <w:rPr>
                <w:b/>
              </w:rPr>
            </w:pPr>
            <w:r>
              <w:rPr>
                <w:b/>
              </w:rPr>
              <w:t>Service Group Code</w:t>
            </w:r>
          </w:p>
        </w:tc>
        <w:tc>
          <w:tcPr>
            <w:tcW w:w="1361" w:type="dxa"/>
          </w:tcPr>
          <w:p w14:paraId="3847882A" w14:textId="77777777" w:rsidR="00041BCD" w:rsidRPr="00125E1C" w:rsidRDefault="00041BCD" w:rsidP="00125E1C">
            <w:pPr>
              <w:pStyle w:val="BodyText1"/>
              <w:jc w:val="center"/>
              <w:rPr>
                <w:b/>
              </w:rPr>
            </w:pPr>
            <w:r>
              <w:rPr>
                <w:b/>
              </w:rPr>
              <w:br/>
              <w:t>Type</w:t>
            </w:r>
          </w:p>
        </w:tc>
        <w:tc>
          <w:tcPr>
            <w:tcW w:w="1361" w:type="dxa"/>
          </w:tcPr>
          <w:p w14:paraId="2B3F8202" w14:textId="361D1A89" w:rsidR="00041BCD" w:rsidRPr="00125E1C" w:rsidRDefault="00041BCD" w:rsidP="00125E1C">
            <w:pPr>
              <w:pStyle w:val="BodyText1"/>
              <w:jc w:val="center"/>
              <w:rPr>
                <w:b/>
              </w:rPr>
            </w:pPr>
            <w:r>
              <w:rPr>
                <w:b/>
              </w:rPr>
              <w:br/>
              <w:t>By D-2</w:t>
            </w:r>
            <w:r w:rsidR="004E5B43">
              <w:rPr>
                <w:b/>
              </w:rPr>
              <w:t>6</w:t>
            </w:r>
          </w:p>
        </w:tc>
        <w:tc>
          <w:tcPr>
            <w:tcW w:w="1361" w:type="dxa"/>
          </w:tcPr>
          <w:p w14:paraId="3E6B5CE5" w14:textId="77777777" w:rsidR="00041BCD" w:rsidRPr="00125E1C" w:rsidRDefault="00041BCD" w:rsidP="00125E1C">
            <w:pPr>
              <w:pStyle w:val="BodyText1"/>
              <w:jc w:val="center"/>
              <w:rPr>
                <w:b/>
              </w:rPr>
            </w:pPr>
            <w:r>
              <w:rPr>
                <w:b/>
              </w:rPr>
              <w:br/>
              <w:t>By TW-22</w:t>
            </w:r>
          </w:p>
        </w:tc>
        <w:tc>
          <w:tcPr>
            <w:tcW w:w="1361" w:type="dxa"/>
          </w:tcPr>
          <w:p w14:paraId="37D792AF" w14:textId="77777777" w:rsidR="00041BCD" w:rsidRPr="00125E1C" w:rsidRDefault="00041BCD" w:rsidP="00125E1C">
            <w:pPr>
              <w:pStyle w:val="BodyText1"/>
              <w:jc w:val="center"/>
              <w:rPr>
                <w:b/>
              </w:rPr>
            </w:pPr>
            <w:r>
              <w:rPr>
                <w:b/>
              </w:rPr>
              <w:br/>
              <w:t>After TW-22</w:t>
            </w:r>
          </w:p>
        </w:tc>
      </w:tr>
      <w:tr w:rsidR="00041BCD" w14:paraId="6C17C062" w14:textId="77777777" w:rsidTr="00125E1C">
        <w:tc>
          <w:tcPr>
            <w:tcW w:w="2802" w:type="dxa"/>
          </w:tcPr>
          <w:p w14:paraId="339F0C7F" w14:textId="77777777" w:rsidR="00041BCD" w:rsidRDefault="00041BCD" w:rsidP="00125E1C">
            <w:pPr>
              <w:pStyle w:val="BodyText1"/>
              <w:jc w:val="center"/>
            </w:pPr>
          </w:p>
        </w:tc>
        <w:tc>
          <w:tcPr>
            <w:tcW w:w="1360" w:type="dxa"/>
          </w:tcPr>
          <w:p w14:paraId="77AF42FE" w14:textId="77777777" w:rsidR="00041BCD" w:rsidRPr="00125E1C" w:rsidRDefault="00041BCD" w:rsidP="00125E1C">
            <w:pPr>
              <w:pStyle w:val="BodyText1"/>
              <w:jc w:val="center"/>
              <w:rPr>
                <w:b/>
              </w:rPr>
            </w:pPr>
          </w:p>
        </w:tc>
        <w:tc>
          <w:tcPr>
            <w:tcW w:w="1361" w:type="dxa"/>
          </w:tcPr>
          <w:p w14:paraId="19AA08D4" w14:textId="77777777" w:rsidR="00041BCD" w:rsidRPr="00125E1C" w:rsidRDefault="00041BCD" w:rsidP="00125E1C">
            <w:pPr>
              <w:pStyle w:val="BodyText1"/>
              <w:jc w:val="center"/>
              <w:rPr>
                <w:b/>
              </w:rPr>
            </w:pPr>
          </w:p>
        </w:tc>
        <w:tc>
          <w:tcPr>
            <w:tcW w:w="1361" w:type="dxa"/>
          </w:tcPr>
          <w:p w14:paraId="2B217EEA" w14:textId="77777777" w:rsidR="00041BCD" w:rsidRPr="00125E1C" w:rsidRDefault="00041BCD" w:rsidP="00125E1C">
            <w:pPr>
              <w:pStyle w:val="BodyText1"/>
              <w:jc w:val="center"/>
              <w:rPr>
                <w:b/>
              </w:rPr>
            </w:pPr>
          </w:p>
        </w:tc>
        <w:tc>
          <w:tcPr>
            <w:tcW w:w="1361" w:type="dxa"/>
          </w:tcPr>
          <w:p w14:paraId="3F0E9EF0" w14:textId="77777777" w:rsidR="00041BCD" w:rsidRPr="00125E1C" w:rsidRDefault="00041BCD" w:rsidP="00125E1C">
            <w:pPr>
              <w:pStyle w:val="BodyText1"/>
              <w:jc w:val="center"/>
              <w:rPr>
                <w:b/>
              </w:rPr>
            </w:pPr>
          </w:p>
        </w:tc>
        <w:tc>
          <w:tcPr>
            <w:tcW w:w="1361" w:type="dxa"/>
          </w:tcPr>
          <w:p w14:paraId="2EF4456A" w14:textId="77777777" w:rsidR="00041BCD" w:rsidRPr="00125E1C" w:rsidRDefault="00041BCD" w:rsidP="00125E1C">
            <w:pPr>
              <w:pStyle w:val="BodyText1"/>
              <w:jc w:val="center"/>
              <w:rPr>
                <w:b/>
              </w:rPr>
            </w:pPr>
          </w:p>
        </w:tc>
      </w:tr>
    </w:tbl>
    <w:p w14:paraId="663C5760" w14:textId="77777777" w:rsidR="00041BCD" w:rsidRDefault="00041BCD" w:rsidP="00125E1C">
      <w:pPr>
        <w:pStyle w:val="BodyText1"/>
      </w:pPr>
    </w:p>
    <w:p w14:paraId="33F0EDBE" w14:textId="77777777" w:rsidR="00041BCD" w:rsidRDefault="00041BCD" w:rsidP="00125E1C">
      <w:pPr>
        <w:pStyle w:val="BodyText1"/>
        <w:sectPr w:rsidR="00041BCD" w:rsidSect="00AF1140">
          <w:footerReference w:type="default" r:id="rId13"/>
          <w:pgSz w:w="11907" w:h="16840" w:code="9"/>
          <w:pgMar w:top="1418" w:right="1418" w:bottom="1418" w:left="1418" w:header="720" w:footer="720" w:gutter="0"/>
          <w:pgNumType w:start="1"/>
          <w:cols w:space="720"/>
          <w:docGrid w:linePitch="272"/>
        </w:sectPr>
      </w:pPr>
    </w:p>
    <w:p w14:paraId="3CDD7322" w14:textId="77777777" w:rsidR="00E257BB" w:rsidRDefault="00041BCD" w:rsidP="00E257BB">
      <w:pPr>
        <w:pStyle w:val="Schedule"/>
        <w:spacing w:after="0"/>
        <w:ind w:left="357" w:hanging="357"/>
      </w:pPr>
      <w:bookmarkStart w:id="824" w:name="_Ref500315501"/>
      <w:bookmarkStart w:id="825" w:name="_Ref500315516"/>
      <w:bookmarkStart w:id="826" w:name="_Ref500315837"/>
      <w:bookmarkStart w:id="827" w:name="_Ref500316188"/>
      <w:bookmarkStart w:id="828" w:name="_Ref500316225"/>
      <w:bookmarkStart w:id="829" w:name="_Ref500316241"/>
      <w:bookmarkStart w:id="830" w:name="_Ref500316256"/>
      <w:bookmarkStart w:id="831" w:name="_Ref500316275"/>
      <w:bookmarkStart w:id="832" w:name="_Ref500316287"/>
      <w:bookmarkStart w:id="833" w:name="_Ref500316303"/>
      <w:bookmarkStart w:id="834" w:name="_Ref500316317"/>
      <w:bookmarkStart w:id="835" w:name="_Ref500316353"/>
      <w:bookmarkStart w:id="836" w:name="_Ref500316366"/>
      <w:bookmarkStart w:id="837" w:name="_Ref500316378"/>
      <w:bookmarkStart w:id="838" w:name="_Ref500316405"/>
      <w:bookmarkStart w:id="839" w:name="_Toc5365608"/>
      <w:bookmarkStart w:id="840" w:name="_Ref500150165"/>
      <w:r>
        <w:lastRenderedPageBreak/>
        <w:t>Annex B</w:t>
      </w:r>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p>
    <w:p w14:paraId="1696A26A" w14:textId="3B04E19F" w:rsidR="00041BCD" w:rsidRPr="00E257BB" w:rsidRDefault="00041BCD" w:rsidP="00E257BB">
      <w:pPr>
        <w:pStyle w:val="BodyText1"/>
        <w:spacing w:before="0"/>
        <w:jc w:val="center"/>
        <w:rPr>
          <w:b/>
        </w:rPr>
      </w:pPr>
      <w:r w:rsidRPr="00E257BB">
        <w:rPr>
          <w:b/>
        </w:rPr>
        <w:t xml:space="preserve">to </w:t>
      </w:r>
      <w:r w:rsidR="00AD7B70">
        <w:rPr>
          <w:b/>
        </w:rPr>
        <w:t>Part 3</w:t>
      </w:r>
      <w:r w:rsidRPr="00E257BB">
        <w:rPr>
          <w:b/>
        </w:rPr>
        <w:t xml:space="preserve"> of </w:t>
      </w:r>
      <w:bookmarkEnd w:id="840"/>
      <w:r w:rsidR="00AD7B70">
        <w:rPr>
          <w:b/>
        </w:rPr>
        <w:t>Schedule 4</w:t>
      </w:r>
    </w:p>
    <w:p w14:paraId="2BE185CA" w14:textId="77777777" w:rsidR="00041BCD" w:rsidRDefault="00041BCD" w:rsidP="00125E1C">
      <w:pPr>
        <w:pStyle w:val="Schedule"/>
        <w:rPr>
          <w:b w:val="0"/>
        </w:rPr>
      </w:pPr>
      <w:bookmarkStart w:id="841" w:name="_Ref500150166"/>
      <w:bookmarkStart w:id="842" w:name="_Toc5365609"/>
      <w:r>
        <w:rPr>
          <w:b w:val="0"/>
        </w:rPr>
        <w:t>Lookup Table for EBM Weights</w:t>
      </w:r>
      <w:bookmarkEnd w:id="841"/>
      <w:bookmarkEnd w:id="842"/>
    </w:p>
    <w:tbl>
      <w:tblPr>
        <w:tblStyle w:val="TableGrid"/>
        <w:tblW w:w="16297" w:type="dxa"/>
        <w:tblInd w:w="-1026" w:type="dxa"/>
        <w:tblLayout w:type="fixed"/>
        <w:tblLook w:val="04A0" w:firstRow="1" w:lastRow="0" w:firstColumn="1" w:lastColumn="0" w:noHBand="0" w:noVBand="1"/>
      </w:tblPr>
      <w:tblGrid>
        <w:gridCol w:w="1134"/>
        <w:gridCol w:w="142"/>
        <w:gridCol w:w="992"/>
        <w:gridCol w:w="567"/>
        <w:gridCol w:w="1134"/>
        <w:gridCol w:w="851"/>
        <w:gridCol w:w="640"/>
        <w:gridCol w:w="1056"/>
        <w:gridCol w:w="992"/>
        <w:gridCol w:w="709"/>
        <w:gridCol w:w="850"/>
        <w:gridCol w:w="602"/>
        <w:gridCol w:w="603"/>
        <w:gridCol w:w="602"/>
        <w:gridCol w:w="603"/>
        <w:gridCol w:w="624"/>
        <w:gridCol w:w="625"/>
        <w:gridCol w:w="625"/>
        <w:gridCol w:w="625"/>
        <w:gridCol w:w="625"/>
        <w:gridCol w:w="992"/>
        <w:gridCol w:w="704"/>
      </w:tblGrid>
      <w:tr w:rsidR="00041BCD" w14:paraId="164D4E02" w14:textId="77777777" w:rsidTr="00610DDA">
        <w:tc>
          <w:tcPr>
            <w:tcW w:w="1134" w:type="dxa"/>
            <w:shd w:val="clear" w:color="auto" w:fill="D9D9D9" w:themeFill="background1" w:themeFillShade="D9"/>
            <w:vAlign w:val="center"/>
          </w:tcPr>
          <w:p w14:paraId="05D66297" w14:textId="77777777" w:rsidR="00041BCD" w:rsidRPr="0089005D" w:rsidRDefault="00041BCD" w:rsidP="00C13311">
            <w:pPr>
              <w:pStyle w:val="BodyText1"/>
              <w:jc w:val="center"/>
              <w:rPr>
                <w:b/>
                <w:sz w:val="12"/>
                <w:szCs w:val="12"/>
              </w:rPr>
            </w:pPr>
            <w:r>
              <w:rPr>
                <w:b/>
                <w:sz w:val="12"/>
                <w:szCs w:val="12"/>
              </w:rPr>
              <w:t>Viable Transfer Point (VTP)</w:t>
            </w:r>
          </w:p>
        </w:tc>
        <w:tc>
          <w:tcPr>
            <w:tcW w:w="1134" w:type="dxa"/>
            <w:gridSpan w:val="2"/>
            <w:shd w:val="clear" w:color="auto" w:fill="D9D9D9" w:themeFill="background1" w:themeFillShade="D9"/>
            <w:vAlign w:val="center"/>
          </w:tcPr>
          <w:p w14:paraId="0C90E3EB" w14:textId="77777777" w:rsidR="00041BCD" w:rsidRPr="0089005D" w:rsidRDefault="00041BCD" w:rsidP="00C13311">
            <w:pPr>
              <w:pStyle w:val="BodyText1"/>
              <w:jc w:val="center"/>
              <w:rPr>
                <w:b/>
                <w:sz w:val="12"/>
                <w:szCs w:val="12"/>
              </w:rPr>
            </w:pPr>
            <w:r w:rsidRPr="0089005D">
              <w:rPr>
                <w:b/>
                <w:sz w:val="12"/>
                <w:szCs w:val="12"/>
              </w:rPr>
              <w:t>Viable Transfer Point (VTP)</w:t>
            </w:r>
          </w:p>
        </w:tc>
        <w:tc>
          <w:tcPr>
            <w:tcW w:w="567" w:type="dxa"/>
            <w:shd w:val="clear" w:color="auto" w:fill="D9D9D9" w:themeFill="background1" w:themeFillShade="D9"/>
            <w:vAlign w:val="center"/>
          </w:tcPr>
          <w:p w14:paraId="2D847687" w14:textId="77777777" w:rsidR="00041BCD" w:rsidRPr="0089005D" w:rsidRDefault="00041BCD" w:rsidP="00C13311">
            <w:pPr>
              <w:pStyle w:val="BodyText1"/>
              <w:jc w:val="center"/>
              <w:rPr>
                <w:b/>
                <w:sz w:val="12"/>
                <w:szCs w:val="12"/>
              </w:rPr>
            </w:pPr>
            <w:r>
              <w:rPr>
                <w:b/>
                <w:sz w:val="12"/>
                <w:szCs w:val="12"/>
              </w:rPr>
              <w:t>Via</w:t>
            </w:r>
          </w:p>
        </w:tc>
        <w:tc>
          <w:tcPr>
            <w:tcW w:w="1134" w:type="dxa"/>
            <w:shd w:val="clear" w:color="auto" w:fill="D9D9D9" w:themeFill="background1" w:themeFillShade="D9"/>
            <w:vAlign w:val="center"/>
          </w:tcPr>
          <w:p w14:paraId="4DC3EFCF" w14:textId="77777777" w:rsidR="00041BCD" w:rsidRPr="0089005D" w:rsidRDefault="00041BCD" w:rsidP="00C13311">
            <w:pPr>
              <w:pStyle w:val="BodyText1"/>
              <w:jc w:val="center"/>
              <w:rPr>
                <w:b/>
                <w:sz w:val="12"/>
                <w:szCs w:val="12"/>
              </w:rPr>
            </w:pPr>
            <w:r>
              <w:rPr>
                <w:b/>
                <w:sz w:val="12"/>
                <w:szCs w:val="12"/>
              </w:rPr>
              <w:t>Applicable Infrastructure Rules</w:t>
            </w:r>
          </w:p>
        </w:tc>
        <w:tc>
          <w:tcPr>
            <w:tcW w:w="851" w:type="dxa"/>
            <w:shd w:val="clear" w:color="auto" w:fill="D9D9D9" w:themeFill="background1" w:themeFillShade="D9"/>
            <w:vAlign w:val="center"/>
          </w:tcPr>
          <w:p w14:paraId="70D3BF13" w14:textId="77777777" w:rsidR="00041BCD" w:rsidRPr="0089005D" w:rsidRDefault="00041BCD" w:rsidP="00C13311">
            <w:pPr>
              <w:pStyle w:val="BodyText1"/>
              <w:jc w:val="center"/>
              <w:rPr>
                <w:b/>
                <w:sz w:val="12"/>
                <w:szCs w:val="12"/>
              </w:rPr>
            </w:pPr>
            <w:r>
              <w:rPr>
                <w:b/>
                <w:sz w:val="12"/>
                <w:szCs w:val="12"/>
              </w:rPr>
              <w:t>Other Operating Rules</w:t>
            </w:r>
          </w:p>
        </w:tc>
        <w:tc>
          <w:tcPr>
            <w:tcW w:w="640" w:type="dxa"/>
            <w:shd w:val="clear" w:color="auto" w:fill="D9D9D9" w:themeFill="background1" w:themeFillShade="D9"/>
            <w:vAlign w:val="center"/>
          </w:tcPr>
          <w:p w14:paraId="065624CE" w14:textId="77777777" w:rsidR="00041BCD" w:rsidRPr="0089005D" w:rsidRDefault="00041BCD" w:rsidP="00C13311">
            <w:pPr>
              <w:pStyle w:val="BodyText1"/>
              <w:jc w:val="center"/>
              <w:rPr>
                <w:b/>
                <w:sz w:val="12"/>
                <w:szCs w:val="12"/>
              </w:rPr>
            </w:pPr>
            <w:r>
              <w:rPr>
                <w:b/>
                <w:sz w:val="12"/>
                <w:szCs w:val="12"/>
              </w:rPr>
              <w:t>S4CS Code</w:t>
            </w:r>
          </w:p>
        </w:tc>
        <w:tc>
          <w:tcPr>
            <w:tcW w:w="1056" w:type="dxa"/>
            <w:shd w:val="clear" w:color="auto" w:fill="D9D9D9" w:themeFill="background1" w:themeFillShade="D9"/>
            <w:vAlign w:val="center"/>
          </w:tcPr>
          <w:p w14:paraId="31CEB1B4" w14:textId="77777777" w:rsidR="00041BCD" w:rsidRPr="0089005D" w:rsidRDefault="00041BCD" w:rsidP="00C13311">
            <w:pPr>
              <w:pStyle w:val="BodyText1"/>
              <w:jc w:val="center"/>
              <w:rPr>
                <w:b/>
                <w:sz w:val="12"/>
                <w:szCs w:val="12"/>
              </w:rPr>
            </w:pPr>
            <w:r>
              <w:rPr>
                <w:b/>
                <w:sz w:val="12"/>
                <w:szCs w:val="12"/>
              </w:rPr>
              <w:t>Description of Possession Response</w:t>
            </w:r>
          </w:p>
        </w:tc>
        <w:tc>
          <w:tcPr>
            <w:tcW w:w="992" w:type="dxa"/>
            <w:shd w:val="clear" w:color="auto" w:fill="D9D9D9" w:themeFill="background1" w:themeFillShade="D9"/>
            <w:vAlign w:val="center"/>
          </w:tcPr>
          <w:p w14:paraId="61840913" w14:textId="77777777" w:rsidR="00041BCD" w:rsidRPr="0089005D" w:rsidRDefault="00041BCD" w:rsidP="00C13311">
            <w:pPr>
              <w:pStyle w:val="BodyText1"/>
              <w:jc w:val="center"/>
              <w:rPr>
                <w:b/>
                <w:sz w:val="12"/>
                <w:szCs w:val="12"/>
              </w:rPr>
            </w:pPr>
            <w:r>
              <w:rPr>
                <w:b/>
                <w:sz w:val="12"/>
                <w:szCs w:val="12"/>
              </w:rPr>
              <w:t>Comments</w:t>
            </w:r>
          </w:p>
        </w:tc>
        <w:tc>
          <w:tcPr>
            <w:tcW w:w="709" w:type="dxa"/>
            <w:shd w:val="clear" w:color="auto" w:fill="D9D9D9" w:themeFill="background1" w:themeFillShade="D9"/>
            <w:vAlign w:val="center"/>
          </w:tcPr>
          <w:p w14:paraId="215D1112" w14:textId="77777777" w:rsidR="00041BCD" w:rsidRPr="0089005D" w:rsidRDefault="00041BCD" w:rsidP="00C13311">
            <w:pPr>
              <w:pStyle w:val="BodyText1"/>
              <w:jc w:val="center"/>
              <w:rPr>
                <w:b/>
                <w:sz w:val="12"/>
                <w:szCs w:val="12"/>
              </w:rPr>
            </w:pPr>
            <w:r>
              <w:rPr>
                <w:b/>
                <w:sz w:val="12"/>
                <w:szCs w:val="12"/>
              </w:rPr>
              <w:t>Service Group</w:t>
            </w:r>
          </w:p>
        </w:tc>
        <w:tc>
          <w:tcPr>
            <w:tcW w:w="850" w:type="dxa"/>
            <w:shd w:val="clear" w:color="auto" w:fill="D9D9D9" w:themeFill="background1" w:themeFillShade="D9"/>
            <w:vAlign w:val="center"/>
          </w:tcPr>
          <w:p w14:paraId="0A6499FD" w14:textId="77777777" w:rsidR="00041BCD" w:rsidRPr="0089005D" w:rsidRDefault="00041BCD" w:rsidP="00C13311">
            <w:pPr>
              <w:pStyle w:val="BodyText1"/>
              <w:jc w:val="center"/>
              <w:rPr>
                <w:b/>
                <w:sz w:val="12"/>
                <w:szCs w:val="12"/>
              </w:rPr>
            </w:pPr>
            <w:r>
              <w:rPr>
                <w:b/>
                <w:sz w:val="12"/>
                <w:szCs w:val="12"/>
              </w:rPr>
              <w:t>% Applicable</w:t>
            </w:r>
          </w:p>
        </w:tc>
        <w:tc>
          <w:tcPr>
            <w:tcW w:w="2410" w:type="dxa"/>
            <w:gridSpan w:val="4"/>
            <w:shd w:val="clear" w:color="auto" w:fill="D9D9D9" w:themeFill="background1" w:themeFillShade="D9"/>
            <w:vAlign w:val="center"/>
          </w:tcPr>
          <w:p w14:paraId="50742619" w14:textId="77777777" w:rsidR="00041BCD" w:rsidRPr="0089005D" w:rsidRDefault="00041BCD" w:rsidP="00C13311">
            <w:pPr>
              <w:pStyle w:val="BodyText1"/>
              <w:jc w:val="center"/>
              <w:rPr>
                <w:b/>
                <w:sz w:val="12"/>
                <w:szCs w:val="12"/>
              </w:rPr>
            </w:pPr>
            <w:r>
              <w:rPr>
                <w:b/>
                <w:sz w:val="12"/>
                <w:szCs w:val="12"/>
              </w:rPr>
              <w:t>FULL Bus Replacement 100%)</w:t>
            </w:r>
          </w:p>
        </w:tc>
        <w:tc>
          <w:tcPr>
            <w:tcW w:w="3124" w:type="dxa"/>
            <w:gridSpan w:val="5"/>
            <w:shd w:val="clear" w:color="auto" w:fill="D9D9D9" w:themeFill="background1" w:themeFillShade="D9"/>
            <w:vAlign w:val="center"/>
          </w:tcPr>
          <w:p w14:paraId="12E666D9" w14:textId="77777777" w:rsidR="00041BCD" w:rsidRPr="0089005D" w:rsidRDefault="00041BCD" w:rsidP="00C13311">
            <w:pPr>
              <w:pStyle w:val="BodyText1"/>
              <w:jc w:val="center"/>
              <w:rPr>
                <w:b/>
                <w:sz w:val="12"/>
                <w:szCs w:val="12"/>
              </w:rPr>
            </w:pPr>
            <w:r>
              <w:rPr>
                <w:b/>
                <w:sz w:val="12"/>
                <w:szCs w:val="12"/>
              </w:rPr>
              <w:t>PARTIAL Bus Replacement (50% x X%)</w:t>
            </w:r>
          </w:p>
        </w:tc>
        <w:tc>
          <w:tcPr>
            <w:tcW w:w="992" w:type="dxa"/>
            <w:shd w:val="clear" w:color="auto" w:fill="D9D9D9" w:themeFill="background1" w:themeFillShade="D9"/>
            <w:vAlign w:val="center"/>
          </w:tcPr>
          <w:p w14:paraId="2C045D89" w14:textId="77777777" w:rsidR="00041BCD" w:rsidRPr="0089005D" w:rsidRDefault="00041BCD" w:rsidP="00C13311">
            <w:pPr>
              <w:pStyle w:val="BodyText1"/>
              <w:jc w:val="center"/>
              <w:rPr>
                <w:b/>
                <w:sz w:val="12"/>
                <w:szCs w:val="12"/>
              </w:rPr>
            </w:pPr>
            <w:r>
              <w:rPr>
                <w:b/>
                <w:sz w:val="12"/>
                <w:szCs w:val="12"/>
              </w:rPr>
              <w:t>No Bus Replacement (%)</w:t>
            </w:r>
          </w:p>
        </w:tc>
        <w:tc>
          <w:tcPr>
            <w:tcW w:w="704" w:type="dxa"/>
            <w:shd w:val="clear" w:color="auto" w:fill="D9D9D9" w:themeFill="background1" w:themeFillShade="D9"/>
            <w:vAlign w:val="center"/>
          </w:tcPr>
          <w:p w14:paraId="3E852E48" w14:textId="77777777" w:rsidR="00041BCD" w:rsidRPr="0089005D" w:rsidRDefault="00041BCD" w:rsidP="00C13311">
            <w:pPr>
              <w:pStyle w:val="BodyText1"/>
              <w:jc w:val="center"/>
              <w:rPr>
                <w:b/>
                <w:sz w:val="12"/>
                <w:szCs w:val="12"/>
              </w:rPr>
            </w:pPr>
            <w:r>
              <w:rPr>
                <w:b/>
                <w:sz w:val="12"/>
                <w:szCs w:val="12"/>
              </w:rPr>
              <w:t>EBM Total</w:t>
            </w:r>
          </w:p>
        </w:tc>
      </w:tr>
      <w:tr w:rsidR="00041BCD" w14:paraId="706C7558" w14:textId="77777777" w:rsidTr="00610DDA">
        <w:tc>
          <w:tcPr>
            <w:tcW w:w="1134" w:type="dxa"/>
            <w:vAlign w:val="center"/>
          </w:tcPr>
          <w:p w14:paraId="2EB67201" w14:textId="77777777" w:rsidR="00041BCD" w:rsidRDefault="00041BCD" w:rsidP="00C13311">
            <w:pPr>
              <w:pStyle w:val="BodyText1"/>
              <w:jc w:val="center"/>
              <w:rPr>
                <w:b/>
                <w:sz w:val="12"/>
                <w:szCs w:val="12"/>
              </w:rPr>
            </w:pPr>
          </w:p>
        </w:tc>
        <w:tc>
          <w:tcPr>
            <w:tcW w:w="1134" w:type="dxa"/>
            <w:gridSpan w:val="2"/>
            <w:vAlign w:val="center"/>
          </w:tcPr>
          <w:p w14:paraId="28404A96" w14:textId="77777777" w:rsidR="00041BCD" w:rsidRPr="0089005D" w:rsidRDefault="00041BCD" w:rsidP="00C13311">
            <w:pPr>
              <w:pStyle w:val="BodyText1"/>
              <w:jc w:val="center"/>
              <w:rPr>
                <w:b/>
                <w:sz w:val="12"/>
                <w:szCs w:val="12"/>
              </w:rPr>
            </w:pPr>
          </w:p>
        </w:tc>
        <w:tc>
          <w:tcPr>
            <w:tcW w:w="567" w:type="dxa"/>
            <w:vAlign w:val="center"/>
          </w:tcPr>
          <w:p w14:paraId="457A1523" w14:textId="77777777" w:rsidR="00041BCD" w:rsidRDefault="00041BCD" w:rsidP="00C13311">
            <w:pPr>
              <w:pStyle w:val="BodyText1"/>
              <w:jc w:val="center"/>
              <w:rPr>
                <w:b/>
                <w:sz w:val="12"/>
                <w:szCs w:val="12"/>
              </w:rPr>
            </w:pPr>
          </w:p>
        </w:tc>
        <w:tc>
          <w:tcPr>
            <w:tcW w:w="1134" w:type="dxa"/>
            <w:vAlign w:val="center"/>
          </w:tcPr>
          <w:p w14:paraId="7789C5D7" w14:textId="77777777" w:rsidR="00041BCD" w:rsidRDefault="00041BCD" w:rsidP="00C13311">
            <w:pPr>
              <w:pStyle w:val="BodyText1"/>
              <w:jc w:val="center"/>
              <w:rPr>
                <w:b/>
                <w:sz w:val="12"/>
                <w:szCs w:val="12"/>
              </w:rPr>
            </w:pPr>
          </w:p>
        </w:tc>
        <w:tc>
          <w:tcPr>
            <w:tcW w:w="851" w:type="dxa"/>
            <w:vAlign w:val="center"/>
          </w:tcPr>
          <w:p w14:paraId="7B77B90C" w14:textId="77777777" w:rsidR="00041BCD" w:rsidRDefault="00041BCD" w:rsidP="00C13311">
            <w:pPr>
              <w:pStyle w:val="BodyText1"/>
              <w:jc w:val="center"/>
              <w:rPr>
                <w:b/>
                <w:sz w:val="12"/>
                <w:szCs w:val="12"/>
              </w:rPr>
            </w:pPr>
          </w:p>
        </w:tc>
        <w:tc>
          <w:tcPr>
            <w:tcW w:w="640" w:type="dxa"/>
            <w:vAlign w:val="center"/>
          </w:tcPr>
          <w:p w14:paraId="3B02E996" w14:textId="77777777" w:rsidR="00041BCD" w:rsidRDefault="00041BCD" w:rsidP="00C13311">
            <w:pPr>
              <w:pStyle w:val="BodyText1"/>
              <w:jc w:val="center"/>
              <w:rPr>
                <w:b/>
                <w:sz w:val="12"/>
                <w:szCs w:val="12"/>
              </w:rPr>
            </w:pPr>
          </w:p>
        </w:tc>
        <w:tc>
          <w:tcPr>
            <w:tcW w:w="1056" w:type="dxa"/>
            <w:vAlign w:val="center"/>
          </w:tcPr>
          <w:p w14:paraId="79C7EC71" w14:textId="77777777" w:rsidR="00041BCD" w:rsidRDefault="00041BCD" w:rsidP="00C13311">
            <w:pPr>
              <w:pStyle w:val="BodyText1"/>
              <w:jc w:val="center"/>
              <w:rPr>
                <w:b/>
                <w:sz w:val="12"/>
                <w:szCs w:val="12"/>
              </w:rPr>
            </w:pPr>
          </w:p>
        </w:tc>
        <w:tc>
          <w:tcPr>
            <w:tcW w:w="992" w:type="dxa"/>
            <w:vAlign w:val="center"/>
          </w:tcPr>
          <w:p w14:paraId="05C699CC" w14:textId="77777777" w:rsidR="00041BCD" w:rsidRDefault="00041BCD" w:rsidP="00C13311">
            <w:pPr>
              <w:pStyle w:val="BodyText1"/>
              <w:jc w:val="center"/>
              <w:rPr>
                <w:b/>
                <w:sz w:val="12"/>
                <w:szCs w:val="12"/>
              </w:rPr>
            </w:pPr>
          </w:p>
        </w:tc>
        <w:tc>
          <w:tcPr>
            <w:tcW w:w="709" w:type="dxa"/>
            <w:vAlign w:val="center"/>
          </w:tcPr>
          <w:p w14:paraId="2F06EC92" w14:textId="77777777" w:rsidR="00041BCD" w:rsidRDefault="00041BCD" w:rsidP="00C13311">
            <w:pPr>
              <w:pStyle w:val="BodyText1"/>
              <w:jc w:val="center"/>
              <w:rPr>
                <w:b/>
                <w:sz w:val="12"/>
                <w:szCs w:val="12"/>
              </w:rPr>
            </w:pPr>
          </w:p>
        </w:tc>
        <w:tc>
          <w:tcPr>
            <w:tcW w:w="850" w:type="dxa"/>
            <w:vAlign w:val="center"/>
          </w:tcPr>
          <w:p w14:paraId="37AE5F20" w14:textId="77777777" w:rsidR="00041BCD" w:rsidRDefault="00041BCD" w:rsidP="00C13311">
            <w:pPr>
              <w:pStyle w:val="BodyText1"/>
              <w:jc w:val="center"/>
              <w:rPr>
                <w:b/>
                <w:sz w:val="12"/>
                <w:szCs w:val="12"/>
              </w:rPr>
            </w:pPr>
          </w:p>
        </w:tc>
        <w:tc>
          <w:tcPr>
            <w:tcW w:w="602" w:type="dxa"/>
            <w:vAlign w:val="bottom"/>
          </w:tcPr>
          <w:p w14:paraId="37843068" w14:textId="77777777" w:rsidR="00041BCD" w:rsidRPr="0089005D" w:rsidRDefault="00041BCD" w:rsidP="00C13311">
            <w:pPr>
              <w:pStyle w:val="BodyText1"/>
              <w:jc w:val="center"/>
              <w:rPr>
                <w:b/>
                <w:sz w:val="12"/>
                <w:szCs w:val="12"/>
              </w:rPr>
            </w:pPr>
            <w:r>
              <w:rPr>
                <w:b/>
                <w:sz w:val="12"/>
                <w:szCs w:val="12"/>
              </w:rPr>
              <w:t>From</w:t>
            </w:r>
          </w:p>
        </w:tc>
        <w:tc>
          <w:tcPr>
            <w:tcW w:w="603" w:type="dxa"/>
            <w:vAlign w:val="bottom"/>
          </w:tcPr>
          <w:p w14:paraId="6541E131" w14:textId="77777777" w:rsidR="00041BCD" w:rsidRPr="0089005D" w:rsidRDefault="00041BCD" w:rsidP="00C13311">
            <w:pPr>
              <w:pStyle w:val="BodyText1"/>
              <w:jc w:val="center"/>
              <w:rPr>
                <w:b/>
                <w:sz w:val="12"/>
                <w:szCs w:val="12"/>
              </w:rPr>
            </w:pPr>
            <w:r>
              <w:rPr>
                <w:b/>
                <w:sz w:val="12"/>
                <w:szCs w:val="12"/>
              </w:rPr>
              <w:t>To</w:t>
            </w:r>
          </w:p>
        </w:tc>
        <w:tc>
          <w:tcPr>
            <w:tcW w:w="602" w:type="dxa"/>
            <w:vAlign w:val="bottom"/>
          </w:tcPr>
          <w:p w14:paraId="2B6905B8" w14:textId="77777777" w:rsidR="00041BCD" w:rsidRPr="0089005D" w:rsidRDefault="00041BCD" w:rsidP="00C13311">
            <w:pPr>
              <w:pStyle w:val="BodyText1"/>
              <w:jc w:val="center"/>
              <w:rPr>
                <w:b/>
                <w:sz w:val="12"/>
                <w:szCs w:val="12"/>
              </w:rPr>
            </w:pPr>
            <w:r>
              <w:rPr>
                <w:b/>
                <w:sz w:val="12"/>
                <w:szCs w:val="12"/>
              </w:rPr>
              <w:t>Miles</w:t>
            </w:r>
          </w:p>
        </w:tc>
        <w:tc>
          <w:tcPr>
            <w:tcW w:w="603" w:type="dxa"/>
            <w:vAlign w:val="bottom"/>
          </w:tcPr>
          <w:p w14:paraId="770D336A" w14:textId="77777777" w:rsidR="00041BCD" w:rsidRPr="0089005D" w:rsidRDefault="00041BCD" w:rsidP="00C13311">
            <w:pPr>
              <w:pStyle w:val="BodyText1"/>
              <w:jc w:val="center"/>
              <w:rPr>
                <w:b/>
                <w:sz w:val="12"/>
                <w:szCs w:val="12"/>
              </w:rPr>
            </w:pPr>
            <w:r>
              <w:rPr>
                <w:b/>
                <w:sz w:val="12"/>
                <w:szCs w:val="12"/>
              </w:rPr>
              <w:t>Trains</w:t>
            </w:r>
          </w:p>
        </w:tc>
        <w:tc>
          <w:tcPr>
            <w:tcW w:w="624" w:type="dxa"/>
            <w:vAlign w:val="bottom"/>
          </w:tcPr>
          <w:p w14:paraId="507A65F7" w14:textId="77777777" w:rsidR="00041BCD" w:rsidRPr="0089005D" w:rsidRDefault="00041BCD" w:rsidP="00C13311">
            <w:pPr>
              <w:pStyle w:val="BodyText1"/>
              <w:jc w:val="center"/>
              <w:rPr>
                <w:b/>
                <w:sz w:val="12"/>
                <w:szCs w:val="12"/>
              </w:rPr>
            </w:pPr>
            <w:r>
              <w:rPr>
                <w:b/>
                <w:sz w:val="12"/>
                <w:szCs w:val="12"/>
              </w:rPr>
              <w:t>From</w:t>
            </w:r>
          </w:p>
        </w:tc>
        <w:tc>
          <w:tcPr>
            <w:tcW w:w="625" w:type="dxa"/>
            <w:vAlign w:val="bottom"/>
          </w:tcPr>
          <w:p w14:paraId="02A68356" w14:textId="77777777" w:rsidR="00041BCD" w:rsidRPr="0089005D" w:rsidRDefault="00041BCD" w:rsidP="00C13311">
            <w:pPr>
              <w:pStyle w:val="BodyText1"/>
              <w:jc w:val="center"/>
              <w:rPr>
                <w:b/>
                <w:sz w:val="12"/>
                <w:szCs w:val="12"/>
              </w:rPr>
            </w:pPr>
            <w:r>
              <w:rPr>
                <w:b/>
                <w:sz w:val="12"/>
                <w:szCs w:val="12"/>
              </w:rPr>
              <w:t>To</w:t>
            </w:r>
          </w:p>
        </w:tc>
        <w:tc>
          <w:tcPr>
            <w:tcW w:w="625" w:type="dxa"/>
            <w:vAlign w:val="bottom"/>
          </w:tcPr>
          <w:p w14:paraId="49091C1C" w14:textId="77777777" w:rsidR="00041BCD" w:rsidRPr="0089005D" w:rsidRDefault="00041BCD" w:rsidP="00C13311">
            <w:pPr>
              <w:pStyle w:val="BodyText1"/>
              <w:jc w:val="center"/>
              <w:rPr>
                <w:b/>
                <w:sz w:val="12"/>
                <w:szCs w:val="12"/>
              </w:rPr>
            </w:pPr>
            <w:r>
              <w:rPr>
                <w:b/>
                <w:sz w:val="12"/>
                <w:szCs w:val="12"/>
              </w:rPr>
              <w:t>Miles</w:t>
            </w:r>
          </w:p>
        </w:tc>
        <w:tc>
          <w:tcPr>
            <w:tcW w:w="625" w:type="dxa"/>
            <w:vAlign w:val="bottom"/>
          </w:tcPr>
          <w:p w14:paraId="7D883BE8" w14:textId="77777777" w:rsidR="00041BCD" w:rsidRPr="0089005D" w:rsidRDefault="00041BCD" w:rsidP="00C13311">
            <w:pPr>
              <w:pStyle w:val="BodyText1"/>
              <w:jc w:val="center"/>
              <w:rPr>
                <w:b/>
                <w:sz w:val="12"/>
                <w:szCs w:val="12"/>
              </w:rPr>
            </w:pPr>
            <w:r>
              <w:rPr>
                <w:b/>
                <w:sz w:val="12"/>
                <w:szCs w:val="12"/>
              </w:rPr>
              <w:t>Trains</w:t>
            </w:r>
          </w:p>
        </w:tc>
        <w:tc>
          <w:tcPr>
            <w:tcW w:w="625" w:type="dxa"/>
            <w:vAlign w:val="bottom"/>
          </w:tcPr>
          <w:p w14:paraId="6E6F2D0A" w14:textId="77777777" w:rsidR="00041BCD" w:rsidRPr="0089005D" w:rsidRDefault="00041BCD" w:rsidP="00C13311">
            <w:pPr>
              <w:pStyle w:val="BodyText1"/>
              <w:jc w:val="center"/>
              <w:rPr>
                <w:b/>
                <w:sz w:val="12"/>
                <w:szCs w:val="12"/>
              </w:rPr>
            </w:pPr>
            <w:r>
              <w:rPr>
                <w:b/>
                <w:sz w:val="12"/>
                <w:szCs w:val="12"/>
              </w:rPr>
              <w:t>% Trains</w:t>
            </w:r>
          </w:p>
        </w:tc>
        <w:tc>
          <w:tcPr>
            <w:tcW w:w="992" w:type="dxa"/>
            <w:vAlign w:val="center"/>
          </w:tcPr>
          <w:p w14:paraId="3A1FB8EB" w14:textId="77777777" w:rsidR="00041BCD" w:rsidRPr="0089005D" w:rsidRDefault="00041BCD" w:rsidP="00C13311">
            <w:pPr>
              <w:pStyle w:val="BodyText1"/>
              <w:jc w:val="center"/>
              <w:rPr>
                <w:b/>
                <w:sz w:val="12"/>
                <w:szCs w:val="12"/>
              </w:rPr>
            </w:pPr>
          </w:p>
        </w:tc>
        <w:tc>
          <w:tcPr>
            <w:tcW w:w="704" w:type="dxa"/>
            <w:vAlign w:val="center"/>
          </w:tcPr>
          <w:p w14:paraId="6E05D294" w14:textId="77777777" w:rsidR="00041BCD" w:rsidRPr="0089005D" w:rsidRDefault="00041BCD" w:rsidP="00C13311">
            <w:pPr>
              <w:pStyle w:val="BodyText1"/>
              <w:jc w:val="center"/>
              <w:rPr>
                <w:b/>
                <w:sz w:val="12"/>
                <w:szCs w:val="12"/>
              </w:rPr>
            </w:pPr>
          </w:p>
        </w:tc>
      </w:tr>
      <w:tr w:rsidR="00041BCD" w14:paraId="75F85C7E" w14:textId="77777777" w:rsidTr="00C13311">
        <w:tc>
          <w:tcPr>
            <w:tcW w:w="16297" w:type="dxa"/>
            <w:gridSpan w:val="22"/>
          </w:tcPr>
          <w:p w14:paraId="0BDE9B4C" w14:textId="77777777" w:rsidR="00041BCD" w:rsidRDefault="00041BCD" w:rsidP="00125E1C">
            <w:pPr>
              <w:pStyle w:val="BodyText1"/>
              <w:rPr>
                <w:sz w:val="12"/>
                <w:szCs w:val="12"/>
              </w:rPr>
            </w:pPr>
            <w:r>
              <w:rPr>
                <w:sz w:val="12"/>
                <w:szCs w:val="12"/>
              </w:rPr>
              <w:t>[Description]</w:t>
            </w:r>
          </w:p>
        </w:tc>
      </w:tr>
      <w:tr w:rsidR="00041BCD" w:rsidRPr="0089005D" w14:paraId="5631F40E" w14:textId="77777777" w:rsidTr="00610DDA">
        <w:tc>
          <w:tcPr>
            <w:tcW w:w="1276" w:type="dxa"/>
            <w:gridSpan w:val="2"/>
          </w:tcPr>
          <w:p w14:paraId="54013C38" w14:textId="77777777" w:rsidR="00041BCD" w:rsidRPr="00C13311" w:rsidRDefault="00041BCD" w:rsidP="00C13311">
            <w:pPr>
              <w:pStyle w:val="BodyText1"/>
              <w:jc w:val="left"/>
              <w:rPr>
                <w:sz w:val="12"/>
                <w:szCs w:val="12"/>
              </w:rPr>
            </w:pPr>
          </w:p>
        </w:tc>
        <w:tc>
          <w:tcPr>
            <w:tcW w:w="992" w:type="dxa"/>
          </w:tcPr>
          <w:p w14:paraId="4E70004B" w14:textId="77777777" w:rsidR="00041BCD" w:rsidRPr="00C13311" w:rsidRDefault="00041BCD" w:rsidP="00C13311">
            <w:pPr>
              <w:pStyle w:val="BodyText1"/>
              <w:jc w:val="left"/>
              <w:rPr>
                <w:sz w:val="12"/>
                <w:szCs w:val="12"/>
              </w:rPr>
            </w:pPr>
          </w:p>
        </w:tc>
        <w:tc>
          <w:tcPr>
            <w:tcW w:w="567" w:type="dxa"/>
          </w:tcPr>
          <w:p w14:paraId="39C80FD1" w14:textId="77777777" w:rsidR="00041BCD" w:rsidRPr="00C13311" w:rsidRDefault="00041BCD" w:rsidP="00C13311">
            <w:pPr>
              <w:pStyle w:val="BodyText1"/>
              <w:jc w:val="left"/>
              <w:rPr>
                <w:sz w:val="12"/>
                <w:szCs w:val="12"/>
              </w:rPr>
            </w:pPr>
          </w:p>
        </w:tc>
        <w:tc>
          <w:tcPr>
            <w:tcW w:w="1134" w:type="dxa"/>
          </w:tcPr>
          <w:p w14:paraId="4B13A535" w14:textId="77777777" w:rsidR="00041BCD" w:rsidRPr="00C13311" w:rsidRDefault="00041BCD" w:rsidP="00C13311">
            <w:pPr>
              <w:pStyle w:val="BodyText1"/>
              <w:jc w:val="left"/>
              <w:rPr>
                <w:sz w:val="12"/>
                <w:szCs w:val="12"/>
              </w:rPr>
            </w:pPr>
          </w:p>
        </w:tc>
        <w:tc>
          <w:tcPr>
            <w:tcW w:w="851" w:type="dxa"/>
          </w:tcPr>
          <w:p w14:paraId="4BB5CBC1" w14:textId="77777777" w:rsidR="00041BCD" w:rsidRPr="00C13311" w:rsidRDefault="00041BCD" w:rsidP="00C13311">
            <w:pPr>
              <w:pStyle w:val="BodyText1"/>
              <w:jc w:val="left"/>
              <w:rPr>
                <w:sz w:val="12"/>
                <w:szCs w:val="12"/>
              </w:rPr>
            </w:pPr>
          </w:p>
        </w:tc>
        <w:tc>
          <w:tcPr>
            <w:tcW w:w="640" w:type="dxa"/>
          </w:tcPr>
          <w:p w14:paraId="18567B5D" w14:textId="77777777" w:rsidR="00041BCD" w:rsidRPr="00C13311" w:rsidRDefault="00041BCD" w:rsidP="00C13311">
            <w:pPr>
              <w:pStyle w:val="BodyText1"/>
              <w:jc w:val="left"/>
              <w:rPr>
                <w:sz w:val="12"/>
                <w:szCs w:val="12"/>
              </w:rPr>
            </w:pPr>
          </w:p>
        </w:tc>
        <w:tc>
          <w:tcPr>
            <w:tcW w:w="1056" w:type="dxa"/>
          </w:tcPr>
          <w:p w14:paraId="48C766DE" w14:textId="77777777" w:rsidR="00041BCD" w:rsidRPr="00C13311" w:rsidRDefault="00041BCD" w:rsidP="00C13311">
            <w:pPr>
              <w:pStyle w:val="BodyText1"/>
              <w:jc w:val="left"/>
              <w:rPr>
                <w:sz w:val="12"/>
                <w:szCs w:val="12"/>
              </w:rPr>
            </w:pPr>
          </w:p>
        </w:tc>
        <w:tc>
          <w:tcPr>
            <w:tcW w:w="992" w:type="dxa"/>
          </w:tcPr>
          <w:p w14:paraId="24C22273" w14:textId="77777777" w:rsidR="00041BCD" w:rsidRPr="00C13311" w:rsidRDefault="00041BCD" w:rsidP="00C13311">
            <w:pPr>
              <w:pStyle w:val="BodyText1"/>
              <w:jc w:val="left"/>
              <w:rPr>
                <w:sz w:val="12"/>
                <w:szCs w:val="12"/>
              </w:rPr>
            </w:pPr>
          </w:p>
        </w:tc>
        <w:tc>
          <w:tcPr>
            <w:tcW w:w="709" w:type="dxa"/>
          </w:tcPr>
          <w:p w14:paraId="46B05A69" w14:textId="77777777" w:rsidR="00041BCD" w:rsidRPr="00C13311" w:rsidRDefault="00041BCD" w:rsidP="00C13311">
            <w:pPr>
              <w:pStyle w:val="BodyText1"/>
              <w:jc w:val="left"/>
              <w:rPr>
                <w:sz w:val="12"/>
                <w:szCs w:val="12"/>
              </w:rPr>
            </w:pPr>
          </w:p>
        </w:tc>
        <w:tc>
          <w:tcPr>
            <w:tcW w:w="850" w:type="dxa"/>
          </w:tcPr>
          <w:p w14:paraId="768956AB" w14:textId="77777777" w:rsidR="00041BCD" w:rsidRPr="00C13311" w:rsidRDefault="00041BCD" w:rsidP="00C13311">
            <w:pPr>
              <w:pStyle w:val="BodyText1"/>
              <w:jc w:val="left"/>
              <w:rPr>
                <w:sz w:val="12"/>
                <w:szCs w:val="12"/>
              </w:rPr>
            </w:pPr>
          </w:p>
        </w:tc>
        <w:tc>
          <w:tcPr>
            <w:tcW w:w="602" w:type="dxa"/>
          </w:tcPr>
          <w:p w14:paraId="0DCEC6E0" w14:textId="77777777" w:rsidR="00041BCD" w:rsidRPr="00C13311" w:rsidRDefault="00041BCD" w:rsidP="00C13311">
            <w:pPr>
              <w:pStyle w:val="BodyText1"/>
              <w:jc w:val="left"/>
              <w:rPr>
                <w:sz w:val="12"/>
                <w:szCs w:val="12"/>
              </w:rPr>
            </w:pPr>
          </w:p>
        </w:tc>
        <w:tc>
          <w:tcPr>
            <w:tcW w:w="603" w:type="dxa"/>
          </w:tcPr>
          <w:p w14:paraId="50B03074" w14:textId="77777777" w:rsidR="00041BCD" w:rsidRPr="00C13311" w:rsidRDefault="00041BCD" w:rsidP="00C13311">
            <w:pPr>
              <w:pStyle w:val="BodyText1"/>
              <w:jc w:val="left"/>
              <w:rPr>
                <w:sz w:val="12"/>
                <w:szCs w:val="12"/>
              </w:rPr>
            </w:pPr>
          </w:p>
        </w:tc>
        <w:tc>
          <w:tcPr>
            <w:tcW w:w="602" w:type="dxa"/>
          </w:tcPr>
          <w:p w14:paraId="123FAB02" w14:textId="77777777" w:rsidR="00041BCD" w:rsidRPr="00C13311" w:rsidRDefault="00041BCD" w:rsidP="00C13311">
            <w:pPr>
              <w:pStyle w:val="BodyText1"/>
              <w:jc w:val="left"/>
              <w:rPr>
                <w:sz w:val="12"/>
                <w:szCs w:val="12"/>
              </w:rPr>
            </w:pPr>
          </w:p>
        </w:tc>
        <w:tc>
          <w:tcPr>
            <w:tcW w:w="603" w:type="dxa"/>
          </w:tcPr>
          <w:p w14:paraId="2F902F8A" w14:textId="77777777" w:rsidR="00041BCD" w:rsidRPr="00C13311" w:rsidRDefault="00041BCD" w:rsidP="00C13311">
            <w:pPr>
              <w:pStyle w:val="BodyText1"/>
              <w:jc w:val="left"/>
              <w:rPr>
                <w:sz w:val="12"/>
                <w:szCs w:val="12"/>
              </w:rPr>
            </w:pPr>
          </w:p>
        </w:tc>
        <w:tc>
          <w:tcPr>
            <w:tcW w:w="624" w:type="dxa"/>
          </w:tcPr>
          <w:p w14:paraId="497C835F" w14:textId="77777777" w:rsidR="00041BCD" w:rsidRPr="00C13311" w:rsidRDefault="00041BCD" w:rsidP="00C13311">
            <w:pPr>
              <w:pStyle w:val="BodyText1"/>
              <w:jc w:val="left"/>
              <w:rPr>
                <w:sz w:val="12"/>
                <w:szCs w:val="12"/>
              </w:rPr>
            </w:pPr>
          </w:p>
        </w:tc>
        <w:tc>
          <w:tcPr>
            <w:tcW w:w="625" w:type="dxa"/>
          </w:tcPr>
          <w:p w14:paraId="48C89CDE" w14:textId="77777777" w:rsidR="00041BCD" w:rsidRPr="00C13311" w:rsidRDefault="00041BCD" w:rsidP="00C13311">
            <w:pPr>
              <w:pStyle w:val="BodyText1"/>
              <w:jc w:val="left"/>
              <w:rPr>
                <w:sz w:val="12"/>
                <w:szCs w:val="12"/>
              </w:rPr>
            </w:pPr>
          </w:p>
        </w:tc>
        <w:tc>
          <w:tcPr>
            <w:tcW w:w="625" w:type="dxa"/>
          </w:tcPr>
          <w:p w14:paraId="5336C3D1" w14:textId="77777777" w:rsidR="00041BCD" w:rsidRPr="00C13311" w:rsidRDefault="00041BCD" w:rsidP="00C13311">
            <w:pPr>
              <w:pStyle w:val="BodyText1"/>
              <w:jc w:val="left"/>
              <w:rPr>
                <w:sz w:val="12"/>
                <w:szCs w:val="12"/>
              </w:rPr>
            </w:pPr>
          </w:p>
        </w:tc>
        <w:tc>
          <w:tcPr>
            <w:tcW w:w="625" w:type="dxa"/>
          </w:tcPr>
          <w:p w14:paraId="77031A97" w14:textId="77777777" w:rsidR="00041BCD" w:rsidRPr="00C13311" w:rsidRDefault="00041BCD" w:rsidP="00C13311">
            <w:pPr>
              <w:pStyle w:val="BodyText1"/>
              <w:jc w:val="left"/>
              <w:rPr>
                <w:sz w:val="12"/>
                <w:szCs w:val="12"/>
              </w:rPr>
            </w:pPr>
          </w:p>
        </w:tc>
        <w:tc>
          <w:tcPr>
            <w:tcW w:w="625" w:type="dxa"/>
          </w:tcPr>
          <w:p w14:paraId="4D2001C0" w14:textId="77777777" w:rsidR="00041BCD" w:rsidRPr="00C13311" w:rsidRDefault="00041BCD" w:rsidP="00C13311">
            <w:pPr>
              <w:pStyle w:val="BodyText1"/>
              <w:jc w:val="left"/>
              <w:rPr>
                <w:sz w:val="12"/>
                <w:szCs w:val="12"/>
              </w:rPr>
            </w:pPr>
          </w:p>
        </w:tc>
        <w:tc>
          <w:tcPr>
            <w:tcW w:w="992" w:type="dxa"/>
          </w:tcPr>
          <w:p w14:paraId="5FEFF5FE" w14:textId="77777777" w:rsidR="00041BCD" w:rsidRPr="00C13311" w:rsidRDefault="00041BCD" w:rsidP="00C13311">
            <w:pPr>
              <w:pStyle w:val="BodyText1"/>
              <w:jc w:val="left"/>
              <w:rPr>
                <w:sz w:val="12"/>
                <w:szCs w:val="12"/>
              </w:rPr>
            </w:pPr>
          </w:p>
        </w:tc>
        <w:tc>
          <w:tcPr>
            <w:tcW w:w="704" w:type="dxa"/>
          </w:tcPr>
          <w:p w14:paraId="13BD09E9" w14:textId="77777777" w:rsidR="00041BCD" w:rsidRPr="00C13311" w:rsidRDefault="00041BCD" w:rsidP="00C13311">
            <w:pPr>
              <w:pStyle w:val="BodyText1"/>
              <w:jc w:val="left"/>
              <w:rPr>
                <w:sz w:val="12"/>
                <w:szCs w:val="12"/>
              </w:rPr>
            </w:pPr>
          </w:p>
        </w:tc>
      </w:tr>
      <w:tr w:rsidR="00041BCD" w:rsidRPr="0089005D" w14:paraId="79FE6618" w14:textId="77777777" w:rsidTr="00610DDA">
        <w:tc>
          <w:tcPr>
            <w:tcW w:w="1276" w:type="dxa"/>
            <w:gridSpan w:val="2"/>
          </w:tcPr>
          <w:p w14:paraId="556C90B4" w14:textId="77777777" w:rsidR="00041BCD" w:rsidRPr="00C13311" w:rsidRDefault="00041BCD" w:rsidP="00C13311">
            <w:pPr>
              <w:pStyle w:val="BodyText1"/>
              <w:jc w:val="left"/>
              <w:rPr>
                <w:sz w:val="12"/>
                <w:szCs w:val="12"/>
              </w:rPr>
            </w:pPr>
          </w:p>
        </w:tc>
        <w:tc>
          <w:tcPr>
            <w:tcW w:w="992" w:type="dxa"/>
          </w:tcPr>
          <w:p w14:paraId="40F83E81" w14:textId="77777777" w:rsidR="00041BCD" w:rsidRPr="00C13311" w:rsidRDefault="00041BCD" w:rsidP="00C13311">
            <w:pPr>
              <w:pStyle w:val="BodyText1"/>
              <w:jc w:val="left"/>
              <w:rPr>
                <w:sz w:val="12"/>
                <w:szCs w:val="12"/>
              </w:rPr>
            </w:pPr>
          </w:p>
        </w:tc>
        <w:tc>
          <w:tcPr>
            <w:tcW w:w="567" w:type="dxa"/>
          </w:tcPr>
          <w:p w14:paraId="0E82B109" w14:textId="77777777" w:rsidR="00041BCD" w:rsidRPr="00C13311" w:rsidRDefault="00041BCD" w:rsidP="00C13311">
            <w:pPr>
              <w:pStyle w:val="BodyText1"/>
              <w:jc w:val="left"/>
              <w:rPr>
                <w:sz w:val="12"/>
                <w:szCs w:val="12"/>
              </w:rPr>
            </w:pPr>
          </w:p>
        </w:tc>
        <w:tc>
          <w:tcPr>
            <w:tcW w:w="1134" w:type="dxa"/>
          </w:tcPr>
          <w:p w14:paraId="46CE5566" w14:textId="77777777" w:rsidR="00041BCD" w:rsidRPr="00C13311" w:rsidRDefault="00041BCD" w:rsidP="00C13311">
            <w:pPr>
              <w:pStyle w:val="BodyText1"/>
              <w:jc w:val="left"/>
              <w:rPr>
                <w:sz w:val="12"/>
                <w:szCs w:val="12"/>
              </w:rPr>
            </w:pPr>
          </w:p>
        </w:tc>
        <w:tc>
          <w:tcPr>
            <w:tcW w:w="851" w:type="dxa"/>
          </w:tcPr>
          <w:p w14:paraId="74AF0D8E" w14:textId="77777777" w:rsidR="00041BCD" w:rsidRPr="00C13311" w:rsidRDefault="00041BCD" w:rsidP="00C13311">
            <w:pPr>
              <w:pStyle w:val="BodyText1"/>
              <w:jc w:val="left"/>
              <w:rPr>
                <w:sz w:val="12"/>
                <w:szCs w:val="12"/>
              </w:rPr>
            </w:pPr>
          </w:p>
        </w:tc>
        <w:tc>
          <w:tcPr>
            <w:tcW w:w="640" w:type="dxa"/>
          </w:tcPr>
          <w:p w14:paraId="7AA8092D" w14:textId="77777777" w:rsidR="00041BCD" w:rsidRPr="00C13311" w:rsidRDefault="00041BCD" w:rsidP="00C13311">
            <w:pPr>
              <w:pStyle w:val="BodyText1"/>
              <w:jc w:val="left"/>
              <w:rPr>
                <w:sz w:val="12"/>
                <w:szCs w:val="12"/>
              </w:rPr>
            </w:pPr>
          </w:p>
        </w:tc>
        <w:tc>
          <w:tcPr>
            <w:tcW w:w="1056" w:type="dxa"/>
          </w:tcPr>
          <w:p w14:paraId="1B7508A6" w14:textId="77777777" w:rsidR="00041BCD" w:rsidRPr="00C13311" w:rsidRDefault="00041BCD" w:rsidP="00C13311">
            <w:pPr>
              <w:pStyle w:val="BodyText1"/>
              <w:jc w:val="left"/>
              <w:rPr>
                <w:sz w:val="12"/>
                <w:szCs w:val="12"/>
              </w:rPr>
            </w:pPr>
          </w:p>
        </w:tc>
        <w:tc>
          <w:tcPr>
            <w:tcW w:w="992" w:type="dxa"/>
          </w:tcPr>
          <w:p w14:paraId="73D9812C" w14:textId="77777777" w:rsidR="00041BCD" w:rsidRPr="00C13311" w:rsidRDefault="00041BCD" w:rsidP="00C13311">
            <w:pPr>
              <w:pStyle w:val="BodyText1"/>
              <w:jc w:val="left"/>
              <w:rPr>
                <w:sz w:val="12"/>
                <w:szCs w:val="12"/>
              </w:rPr>
            </w:pPr>
          </w:p>
        </w:tc>
        <w:tc>
          <w:tcPr>
            <w:tcW w:w="709" w:type="dxa"/>
          </w:tcPr>
          <w:p w14:paraId="7A3D7003" w14:textId="77777777" w:rsidR="00041BCD" w:rsidRPr="00C13311" w:rsidRDefault="00041BCD" w:rsidP="00C13311">
            <w:pPr>
              <w:pStyle w:val="BodyText1"/>
              <w:jc w:val="left"/>
              <w:rPr>
                <w:sz w:val="12"/>
                <w:szCs w:val="12"/>
              </w:rPr>
            </w:pPr>
          </w:p>
        </w:tc>
        <w:tc>
          <w:tcPr>
            <w:tcW w:w="850" w:type="dxa"/>
          </w:tcPr>
          <w:p w14:paraId="21FF2D2F" w14:textId="77777777" w:rsidR="00041BCD" w:rsidRPr="00C13311" w:rsidRDefault="00041BCD" w:rsidP="00C13311">
            <w:pPr>
              <w:pStyle w:val="BodyText1"/>
              <w:jc w:val="left"/>
              <w:rPr>
                <w:sz w:val="12"/>
                <w:szCs w:val="12"/>
              </w:rPr>
            </w:pPr>
          </w:p>
        </w:tc>
        <w:tc>
          <w:tcPr>
            <w:tcW w:w="602" w:type="dxa"/>
          </w:tcPr>
          <w:p w14:paraId="557534EC" w14:textId="77777777" w:rsidR="00041BCD" w:rsidRPr="00C13311" w:rsidRDefault="00041BCD" w:rsidP="00C13311">
            <w:pPr>
              <w:pStyle w:val="BodyText1"/>
              <w:jc w:val="left"/>
              <w:rPr>
                <w:sz w:val="12"/>
                <w:szCs w:val="12"/>
              </w:rPr>
            </w:pPr>
          </w:p>
        </w:tc>
        <w:tc>
          <w:tcPr>
            <w:tcW w:w="603" w:type="dxa"/>
          </w:tcPr>
          <w:p w14:paraId="0C7C1B34" w14:textId="77777777" w:rsidR="00041BCD" w:rsidRPr="00C13311" w:rsidRDefault="00041BCD" w:rsidP="00C13311">
            <w:pPr>
              <w:pStyle w:val="BodyText1"/>
              <w:jc w:val="left"/>
              <w:rPr>
                <w:sz w:val="12"/>
                <w:szCs w:val="12"/>
              </w:rPr>
            </w:pPr>
          </w:p>
        </w:tc>
        <w:tc>
          <w:tcPr>
            <w:tcW w:w="602" w:type="dxa"/>
          </w:tcPr>
          <w:p w14:paraId="102C48B9" w14:textId="77777777" w:rsidR="00041BCD" w:rsidRPr="00C13311" w:rsidRDefault="00041BCD" w:rsidP="00C13311">
            <w:pPr>
              <w:pStyle w:val="BodyText1"/>
              <w:jc w:val="left"/>
              <w:rPr>
                <w:sz w:val="12"/>
                <w:szCs w:val="12"/>
              </w:rPr>
            </w:pPr>
          </w:p>
        </w:tc>
        <w:tc>
          <w:tcPr>
            <w:tcW w:w="603" w:type="dxa"/>
          </w:tcPr>
          <w:p w14:paraId="0DEEA8D8" w14:textId="77777777" w:rsidR="00041BCD" w:rsidRPr="00C13311" w:rsidRDefault="00041BCD" w:rsidP="00C13311">
            <w:pPr>
              <w:pStyle w:val="BodyText1"/>
              <w:jc w:val="left"/>
              <w:rPr>
                <w:sz w:val="12"/>
                <w:szCs w:val="12"/>
              </w:rPr>
            </w:pPr>
          </w:p>
        </w:tc>
        <w:tc>
          <w:tcPr>
            <w:tcW w:w="624" w:type="dxa"/>
          </w:tcPr>
          <w:p w14:paraId="17D00C76" w14:textId="77777777" w:rsidR="00041BCD" w:rsidRPr="00C13311" w:rsidRDefault="00041BCD" w:rsidP="00C13311">
            <w:pPr>
              <w:pStyle w:val="BodyText1"/>
              <w:jc w:val="left"/>
              <w:rPr>
                <w:sz w:val="12"/>
                <w:szCs w:val="12"/>
              </w:rPr>
            </w:pPr>
          </w:p>
        </w:tc>
        <w:tc>
          <w:tcPr>
            <w:tcW w:w="625" w:type="dxa"/>
          </w:tcPr>
          <w:p w14:paraId="237AC1DE" w14:textId="77777777" w:rsidR="00041BCD" w:rsidRPr="00C13311" w:rsidRDefault="00041BCD" w:rsidP="00C13311">
            <w:pPr>
              <w:pStyle w:val="BodyText1"/>
              <w:jc w:val="left"/>
              <w:rPr>
                <w:sz w:val="12"/>
                <w:szCs w:val="12"/>
              </w:rPr>
            </w:pPr>
          </w:p>
        </w:tc>
        <w:tc>
          <w:tcPr>
            <w:tcW w:w="625" w:type="dxa"/>
          </w:tcPr>
          <w:p w14:paraId="376C2190" w14:textId="77777777" w:rsidR="00041BCD" w:rsidRPr="00C13311" w:rsidRDefault="00041BCD" w:rsidP="00C13311">
            <w:pPr>
              <w:pStyle w:val="BodyText1"/>
              <w:jc w:val="left"/>
              <w:rPr>
                <w:sz w:val="12"/>
                <w:szCs w:val="12"/>
              </w:rPr>
            </w:pPr>
          </w:p>
        </w:tc>
        <w:tc>
          <w:tcPr>
            <w:tcW w:w="625" w:type="dxa"/>
          </w:tcPr>
          <w:p w14:paraId="4A5068D4" w14:textId="77777777" w:rsidR="00041BCD" w:rsidRPr="00C13311" w:rsidRDefault="00041BCD" w:rsidP="00C13311">
            <w:pPr>
              <w:pStyle w:val="BodyText1"/>
              <w:jc w:val="left"/>
              <w:rPr>
                <w:sz w:val="12"/>
                <w:szCs w:val="12"/>
              </w:rPr>
            </w:pPr>
          </w:p>
        </w:tc>
        <w:tc>
          <w:tcPr>
            <w:tcW w:w="625" w:type="dxa"/>
          </w:tcPr>
          <w:p w14:paraId="09D26CDA" w14:textId="77777777" w:rsidR="00041BCD" w:rsidRPr="00C13311" w:rsidRDefault="00041BCD" w:rsidP="00C13311">
            <w:pPr>
              <w:pStyle w:val="BodyText1"/>
              <w:jc w:val="left"/>
              <w:rPr>
                <w:sz w:val="12"/>
                <w:szCs w:val="12"/>
              </w:rPr>
            </w:pPr>
          </w:p>
        </w:tc>
        <w:tc>
          <w:tcPr>
            <w:tcW w:w="992" w:type="dxa"/>
          </w:tcPr>
          <w:p w14:paraId="68A6A6E2" w14:textId="77777777" w:rsidR="00041BCD" w:rsidRPr="00C13311" w:rsidRDefault="00041BCD" w:rsidP="00C13311">
            <w:pPr>
              <w:pStyle w:val="BodyText1"/>
              <w:jc w:val="left"/>
              <w:rPr>
                <w:sz w:val="12"/>
                <w:szCs w:val="12"/>
              </w:rPr>
            </w:pPr>
          </w:p>
        </w:tc>
        <w:tc>
          <w:tcPr>
            <w:tcW w:w="704" w:type="dxa"/>
          </w:tcPr>
          <w:p w14:paraId="5C5D1513" w14:textId="77777777" w:rsidR="00041BCD" w:rsidRPr="00C13311" w:rsidRDefault="00041BCD" w:rsidP="00C13311">
            <w:pPr>
              <w:pStyle w:val="BodyText1"/>
              <w:jc w:val="left"/>
              <w:rPr>
                <w:sz w:val="12"/>
                <w:szCs w:val="12"/>
              </w:rPr>
            </w:pPr>
          </w:p>
        </w:tc>
      </w:tr>
      <w:tr w:rsidR="00041BCD" w:rsidRPr="0089005D" w14:paraId="1E6380DC" w14:textId="77777777" w:rsidTr="00610DDA">
        <w:tc>
          <w:tcPr>
            <w:tcW w:w="1276" w:type="dxa"/>
            <w:gridSpan w:val="2"/>
          </w:tcPr>
          <w:p w14:paraId="2F9FB203" w14:textId="77777777" w:rsidR="00041BCD" w:rsidRPr="00C13311" w:rsidRDefault="00041BCD" w:rsidP="00C13311">
            <w:pPr>
              <w:pStyle w:val="BodyText1"/>
              <w:jc w:val="left"/>
              <w:rPr>
                <w:sz w:val="12"/>
                <w:szCs w:val="12"/>
              </w:rPr>
            </w:pPr>
          </w:p>
        </w:tc>
        <w:tc>
          <w:tcPr>
            <w:tcW w:w="992" w:type="dxa"/>
          </w:tcPr>
          <w:p w14:paraId="1C7CEA58" w14:textId="77777777" w:rsidR="00041BCD" w:rsidRPr="00C13311" w:rsidRDefault="00041BCD" w:rsidP="00C13311">
            <w:pPr>
              <w:pStyle w:val="BodyText1"/>
              <w:jc w:val="left"/>
              <w:rPr>
                <w:sz w:val="12"/>
                <w:szCs w:val="12"/>
              </w:rPr>
            </w:pPr>
          </w:p>
        </w:tc>
        <w:tc>
          <w:tcPr>
            <w:tcW w:w="567" w:type="dxa"/>
          </w:tcPr>
          <w:p w14:paraId="7F36EFDB" w14:textId="77777777" w:rsidR="00041BCD" w:rsidRPr="00C13311" w:rsidRDefault="00041BCD" w:rsidP="00C13311">
            <w:pPr>
              <w:pStyle w:val="BodyText1"/>
              <w:jc w:val="left"/>
              <w:rPr>
                <w:sz w:val="12"/>
                <w:szCs w:val="12"/>
              </w:rPr>
            </w:pPr>
          </w:p>
        </w:tc>
        <w:tc>
          <w:tcPr>
            <w:tcW w:w="1134" w:type="dxa"/>
          </w:tcPr>
          <w:p w14:paraId="799CA61B" w14:textId="77777777" w:rsidR="00041BCD" w:rsidRPr="00C13311" w:rsidRDefault="00041BCD" w:rsidP="00C13311">
            <w:pPr>
              <w:pStyle w:val="BodyText1"/>
              <w:jc w:val="left"/>
              <w:rPr>
                <w:sz w:val="12"/>
                <w:szCs w:val="12"/>
              </w:rPr>
            </w:pPr>
          </w:p>
        </w:tc>
        <w:tc>
          <w:tcPr>
            <w:tcW w:w="851" w:type="dxa"/>
          </w:tcPr>
          <w:p w14:paraId="099D5C43" w14:textId="77777777" w:rsidR="00041BCD" w:rsidRPr="00C13311" w:rsidRDefault="00041BCD" w:rsidP="00C13311">
            <w:pPr>
              <w:pStyle w:val="BodyText1"/>
              <w:jc w:val="left"/>
              <w:rPr>
                <w:sz w:val="12"/>
                <w:szCs w:val="12"/>
              </w:rPr>
            </w:pPr>
          </w:p>
        </w:tc>
        <w:tc>
          <w:tcPr>
            <w:tcW w:w="640" w:type="dxa"/>
          </w:tcPr>
          <w:p w14:paraId="74E932F4" w14:textId="77777777" w:rsidR="00041BCD" w:rsidRPr="00C13311" w:rsidRDefault="00041BCD" w:rsidP="00C13311">
            <w:pPr>
              <w:pStyle w:val="BodyText1"/>
              <w:jc w:val="left"/>
              <w:rPr>
                <w:sz w:val="12"/>
                <w:szCs w:val="12"/>
              </w:rPr>
            </w:pPr>
          </w:p>
        </w:tc>
        <w:tc>
          <w:tcPr>
            <w:tcW w:w="1056" w:type="dxa"/>
          </w:tcPr>
          <w:p w14:paraId="3154B8D2" w14:textId="77777777" w:rsidR="00041BCD" w:rsidRPr="00C13311" w:rsidRDefault="00041BCD" w:rsidP="00C13311">
            <w:pPr>
              <w:pStyle w:val="BodyText1"/>
              <w:jc w:val="left"/>
              <w:rPr>
                <w:sz w:val="12"/>
                <w:szCs w:val="12"/>
              </w:rPr>
            </w:pPr>
          </w:p>
        </w:tc>
        <w:tc>
          <w:tcPr>
            <w:tcW w:w="992" w:type="dxa"/>
          </w:tcPr>
          <w:p w14:paraId="1A4325A3" w14:textId="77777777" w:rsidR="00041BCD" w:rsidRPr="00C13311" w:rsidRDefault="00041BCD" w:rsidP="00C13311">
            <w:pPr>
              <w:pStyle w:val="BodyText1"/>
              <w:jc w:val="left"/>
              <w:rPr>
                <w:sz w:val="12"/>
                <w:szCs w:val="12"/>
              </w:rPr>
            </w:pPr>
          </w:p>
        </w:tc>
        <w:tc>
          <w:tcPr>
            <w:tcW w:w="709" w:type="dxa"/>
          </w:tcPr>
          <w:p w14:paraId="1D078D6C" w14:textId="77777777" w:rsidR="00041BCD" w:rsidRPr="00C13311" w:rsidRDefault="00041BCD" w:rsidP="00C13311">
            <w:pPr>
              <w:pStyle w:val="BodyText1"/>
              <w:jc w:val="left"/>
              <w:rPr>
                <w:sz w:val="12"/>
                <w:szCs w:val="12"/>
              </w:rPr>
            </w:pPr>
          </w:p>
        </w:tc>
        <w:tc>
          <w:tcPr>
            <w:tcW w:w="850" w:type="dxa"/>
          </w:tcPr>
          <w:p w14:paraId="45C92C58" w14:textId="77777777" w:rsidR="00041BCD" w:rsidRPr="00C13311" w:rsidRDefault="00041BCD" w:rsidP="00C13311">
            <w:pPr>
              <w:pStyle w:val="BodyText1"/>
              <w:jc w:val="left"/>
              <w:rPr>
                <w:sz w:val="12"/>
                <w:szCs w:val="12"/>
              </w:rPr>
            </w:pPr>
          </w:p>
        </w:tc>
        <w:tc>
          <w:tcPr>
            <w:tcW w:w="602" w:type="dxa"/>
          </w:tcPr>
          <w:p w14:paraId="51B70A14" w14:textId="77777777" w:rsidR="00041BCD" w:rsidRPr="00C13311" w:rsidRDefault="00041BCD" w:rsidP="00C13311">
            <w:pPr>
              <w:pStyle w:val="BodyText1"/>
              <w:jc w:val="left"/>
              <w:rPr>
                <w:sz w:val="12"/>
                <w:szCs w:val="12"/>
              </w:rPr>
            </w:pPr>
          </w:p>
        </w:tc>
        <w:tc>
          <w:tcPr>
            <w:tcW w:w="603" w:type="dxa"/>
          </w:tcPr>
          <w:p w14:paraId="760A807F" w14:textId="77777777" w:rsidR="00041BCD" w:rsidRPr="00C13311" w:rsidRDefault="00041BCD" w:rsidP="00C13311">
            <w:pPr>
              <w:pStyle w:val="BodyText1"/>
              <w:jc w:val="left"/>
              <w:rPr>
                <w:sz w:val="12"/>
                <w:szCs w:val="12"/>
              </w:rPr>
            </w:pPr>
          </w:p>
        </w:tc>
        <w:tc>
          <w:tcPr>
            <w:tcW w:w="602" w:type="dxa"/>
          </w:tcPr>
          <w:p w14:paraId="0BF0832C" w14:textId="77777777" w:rsidR="00041BCD" w:rsidRPr="00C13311" w:rsidRDefault="00041BCD" w:rsidP="00C13311">
            <w:pPr>
              <w:pStyle w:val="BodyText1"/>
              <w:jc w:val="left"/>
              <w:rPr>
                <w:sz w:val="12"/>
                <w:szCs w:val="12"/>
              </w:rPr>
            </w:pPr>
          </w:p>
        </w:tc>
        <w:tc>
          <w:tcPr>
            <w:tcW w:w="603" w:type="dxa"/>
          </w:tcPr>
          <w:p w14:paraId="24E4EC5A" w14:textId="77777777" w:rsidR="00041BCD" w:rsidRPr="00C13311" w:rsidRDefault="00041BCD" w:rsidP="00C13311">
            <w:pPr>
              <w:pStyle w:val="BodyText1"/>
              <w:jc w:val="left"/>
              <w:rPr>
                <w:sz w:val="12"/>
                <w:szCs w:val="12"/>
              </w:rPr>
            </w:pPr>
          </w:p>
        </w:tc>
        <w:tc>
          <w:tcPr>
            <w:tcW w:w="624" w:type="dxa"/>
          </w:tcPr>
          <w:p w14:paraId="7D4C0977" w14:textId="77777777" w:rsidR="00041BCD" w:rsidRPr="00C13311" w:rsidRDefault="00041BCD" w:rsidP="00C13311">
            <w:pPr>
              <w:pStyle w:val="BodyText1"/>
              <w:jc w:val="left"/>
              <w:rPr>
                <w:sz w:val="12"/>
                <w:szCs w:val="12"/>
              </w:rPr>
            </w:pPr>
          </w:p>
        </w:tc>
        <w:tc>
          <w:tcPr>
            <w:tcW w:w="625" w:type="dxa"/>
          </w:tcPr>
          <w:p w14:paraId="69141316" w14:textId="77777777" w:rsidR="00041BCD" w:rsidRPr="00C13311" w:rsidRDefault="00041BCD" w:rsidP="00C13311">
            <w:pPr>
              <w:pStyle w:val="BodyText1"/>
              <w:jc w:val="left"/>
              <w:rPr>
                <w:sz w:val="12"/>
                <w:szCs w:val="12"/>
              </w:rPr>
            </w:pPr>
          </w:p>
        </w:tc>
        <w:tc>
          <w:tcPr>
            <w:tcW w:w="625" w:type="dxa"/>
          </w:tcPr>
          <w:p w14:paraId="422D32BF" w14:textId="77777777" w:rsidR="00041BCD" w:rsidRPr="00C13311" w:rsidRDefault="00041BCD" w:rsidP="00C13311">
            <w:pPr>
              <w:pStyle w:val="BodyText1"/>
              <w:jc w:val="left"/>
              <w:rPr>
                <w:sz w:val="12"/>
                <w:szCs w:val="12"/>
              </w:rPr>
            </w:pPr>
          </w:p>
        </w:tc>
        <w:tc>
          <w:tcPr>
            <w:tcW w:w="625" w:type="dxa"/>
          </w:tcPr>
          <w:p w14:paraId="5B00979C" w14:textId="77777777" w:rsidR="00041BCD" w:rsidRPr="00C13311" w:rsidRDefault="00041BCD" w:rsidP="00C13311">
            <w:pPr>
              <w:pStyle w:val="BodyText1"/>
              <w:jc w:val="left"/>
              <w:rPr>
                <w:sz w:val="12"/>
                <w:szCs w:val="12"/>
              </w:rPr>
            </w:pPr>
          </w:p>
        </w:tc>
        <w:tc>
          <w:tcPr>
            <w:tcW w:w="625" w:type="dxa"/>
          </w:tcPr>
          <w:p w14:paraId="40C52DCA" w14:textId="77777777" w:rsidR="00041BCD" w:rsidRPr="00C13311" w:rsidRDefault="00041BCD" w:rsidP="00C13311">
            <w:pPr>
              <w:pStyle w:val="BodyText1"/>
              <w:jc w:val="left"/>
              <w:rPr>
                <w:sz w:val="12"/>
                <w:szCs w:val="12"/>
              </w:rPr>
            </w:pPr>
          </w:p>
        </w:tc>
        <w:tc>
          <w:tcPr>
            <w:tcW w:w="992" w:type="dxa"/>
          </w:tcPr>
          <w:p w14:paraId="677A6A5C" w14:textId="77777777" w:rsidR="00041BCD" w:rsidRPr="00C13311" w:rsidRDefault="00041BCD" w:rsidP="00C13311">
            <w:pPr>
              <w:pStyle w:val="BodyText1"/>
              <w:jc w:val="left"/>
              <w:rPr>
                <w:sz w:val="12"/>
                <w:szCs w:val="12"/>
              </w:rPr>
            </w:pPr>
          </w:p>
        </w:tc>
        <w:tc>
          <w:tcPr>
            <w:tcW w:w="704" w:type="dxa"/>
          </w:tcPr>
          <w:p w14:paraId="5E4F2C4D" w14:textId="77777777" w:rsidR="00041BCD" w:rsidRPr="00C13311" w:rsidRDefault="00041BCD" w:rsidP="00C13311">
            <w:pPr>
              <w:pStyle w:val="BodyText1"/>
              <w:jc w:val="left"/>
              <w:rPr>
                <w:sz w:val="12"/>
                <w:szCs w:val="12"/>
              </w:rPr>
            </w:pPr>
          </w:p>
        </w:tc>
      </w:tr>
    </w:tbl>
    <w:p w14:paraId="6A532733" w14:textId="77777777" w:rsidR="00041BCD" w:rsidRPr="00610DDA" w:rsidRDefault="00041BCD" w:rsidP="00125E1C">
      <w:pPr>
        <w:pStyle w:val="BodyText1"/>
      </w:pPr>
    </w:p>
    <w:p w14:paraId="1313C0F9" w14:textId="77777777" w:rsidR="00041BCD" w:rsidRDefault="00041BCD" w:rsidP="000B0516">
      <w:pPr>
        <w:pStyle w:val="BodyText1"/>
      </w:pPr>
      <w:r>
        <w:t>[Insert map]</w:t>
      </w:r>
    </w:p>
    <w:p w14:paraId="77DEC414" w14:textId="77777777" w:rsidR="00041BCD" w:rsidRPr="00610DDA" w:rsidRDefault="00041BCD" w:rsidP="000B0516">
      <w:pPr>
        <w:pStyle w:val="BodyText1"/>
      </w:pPr>
    </w:p>
    <w:p w14:paraId="3815393D" w14:textId="77777777" w:rsidR="00041BCD" w:rsidRDefault="00041BCD" w:rsidP="00125E1C">
      <w:pPr>
        <w:pStyle w:val="BodyText1"/>
      </w:pPr>
    </w:p>
    <w:p w14:paraId="2141AA4F" w14:textId="77777777" w:rsidR="00041BCD" w:rsidRDefault="00041BCD" w:rsidP="00125E1C">
      <w:pPr>
        <w:pStyle w:val="BodyText1"/>
        <w:sectPr w:rsidR="00041BCD" w:rsidSect="00125E1C">
          <w:footerReference w:type="default" r:id="rId14"/>
          <w:pgSz w:w="16840" w:h="11907" w:orient="landscape" w:code="9"/>
          <w:pgMar w:top="1418" w:right="1418" w:bottom="1418" w:left="1418" w:header="720" w:footer="720" w:gutter="0"/>
          <w:cols w:space="720"/>
          <w:docGrid w:linePitch="272"/>
        </w:sectPr>
      </w:pPr>
    </w:p>
    <w:p w14:paraId="6F2F67AC" w14:textId="77777777" w:rsidR="00E257BB" w:rsidRDefault="00041BCD" w:rsidP="00E257BB">
      <w:pPr>
        <w:pStyle w:val="Schedule"/>
        <w:spacing w:after="0"/>
        <w:ind w:left="357" w:hanging="357"/>
      </w:pPr>
      <w:bookmarkStart w:id="843" w:name="_Ref500315903"/>
      <w:bookmarkStart w:id="844" w:name="_Ref500316492"/>
      <w:bookmarkStart w:id="845" w:name="_Toc5365610"/>
      <w:bookmarkStart w:id="846" w:name="_Ref500150167"/>
      <w:r>
        <w:lastRenderedPageBreak/>
        <w:t>Annex C</w:t>
      </w:r>
      <w:bookmarkEnd w:id="843"/>
      <w:bookmarkEnd w:id="844"/>
      <w:bookmarkEnd w:id="845"/>
    </w:p>
    <w:p w14:paraId="08A91C90" w14:textId="500BBABF" w:rsidR="00041BCD" w:rsidRPr="00E257BB" w:rsidRDefault="00041BCD" w:rsidP="00E257BB">
      <w:pPr>
        <w:pStyle w:val="BodyText1"/>
        <w:spacing w:before="0"/>
        <w:jc w:val="center"/>
        <w:rPr>
          <w:b/>
        </w:rPr>
      </w:pPr>
      <w:r w:rsidRPr="00E257BB">
        <w:rPr>
          <w:b/>
        </w:rPr>
        <w:t xml:space="preserve">to </w:t>
      </w:r>
      <w:r w:rsidR="00AD7B70">
        <w:rPr>
          <w:b/>
        </w:rPr>
        <w:t>Part 3</w:t>
      </w:r>
      <w:r w:rsidRPr="00E257BB">
        <w:rPr>
          <w:b/>
        </w:rPr>
        <w:t xml:space="preserve"> of </w:t>
      </w:r>
      <w:bookmarkEnd w:id="846"/>
      <w:r w:rsidR="00AD7B70">
        <w:rPr>
          <w:b/>
        </w:rPr>
        <w:t>Schedule 4</w:t>
      </w:r>
    </w:p>
    <w:p w14:paraId="5AB96327" w14:textId="77777777" w:rsidR="00041BCD" w:rsidRDefault="00041BCD" w:rsidP="003E618C">
      <w:pPr>
        <w:pStyle w:val="Schedule"/>
        <w:rPr>
          <w:b w:val="0"/>
        </w:rPr>
      </w:pPr>
      <w:bookmarkStart w:id="847" w:name="_Ref500150168"/>
      <w:bookmarkStart w:id="848" w:name="_Toc5365611"/>
      <w:r>
        <w:rPr>
          <w:b w:val="0"/>
        </w:rPr>
        <w:t>Payment Rate per train mile</w:t>
      </w:r>
      <w:bookmarkEnd w:id="847"/>
      <w:bookmarkEnd w:id="848"/>
    </w:p>
    <w:tbl>
      <w:tblPr>
        <w:tblStyle w:val="TableGrid"/>
        <w:tblW w:w="0" w:type="auto"/>
        <w:tblBorders>
          <w:insideH w:val="none" w:sz="0" w:space="0" w:color="auto"/>
        </w:tblBorders>
        <w:tblLook w:val="04A0" w:firstRow="1" w:lastRow="0" w:firstColumn="1" w:lastColumn="0" w:noHBand="0" w:noVBand="1"/>
      </w:tblPr>
      <w:tblGrid>
        <w:gridCol w:w="1495"/>
        <w:gridCol w:w="3028"/>
        <w:gridCol w:w="3043"/>
        <w:gridCol w:w="1495"/>
      </w:tblGrid>
      <w:tr w:rsidR="00041BCD" w14:paraId="40B279C8" w14:textId="77777777" w:rsidTr="003E618C">
        <w:tc>
          <w:tcPr>
            <w:tcW w:w="1526" w:type="dxa"/>
            <w:tcBorders>
              <w:top w:val="single" w:sz="4" w:space="0" w:color="auto"/>
              <w:bottom w:val="single" w:sz="4" w:space="0" w:color="auto"/>
            </w:tcBorders>
            <w:vAlign w:val="center"/>
          </w:tcPr>
          <w:p w14:paraId="151DBAC5" w14:textId="77777777" w:rsidR="00041BCD" w:rsidRPr="003E618C" w:rsidRDefault="00041BCD" w:rsidP="003E618C">
            <w:pPr>
              <w:pStyle w:val="BodyText1"/>
              <w:jc w:val="center"/>
              <w:rPr>
                <w:b/>
              </w:rPr>
            </w:pPr>
            <w:r>
              <w:rPr>
                <w:b/>
              </w:rPr>
              <w:t>Service Group</w:t>
            </w:r>
          </w:p>
        </w:tc>
        <w:tc>
          <w:tcPr>
            <w:tcW w:w="3118" w:type="dxa"/>
            <w:tcBorders>
              <w:top w:val="single" w:sz="4" w:space="0" w:color="auto"/>
              <w:bottom w:val="single" w:sz="4" w:space="0" w:color="auto"/>
            </w:tcBorders>
            <w:vAlign w:val="center"/>
          </w:tcPr>
          <w:p w14:paraId="3092C4C0" w14:textId="77777777" w:rsidR="00041BCD" w:rsidRPr="003E618C" w:rsidRDefault="00041BCD" w:rsidP="003E618C">
            <w:pPr>
              <w:pStyle w:val="BodyText1"/>
              <w:jc w:val="center"/>
              <w:rPr>
                <w:b/>
              </w:rPr>
            </w:pPr>
            <w:r>
              <w:rPr>
                <w:b/>
              </w:rPr>
              <w:t>Description</w:t>
            </w:r>
          </w:p>
        </w:tc>
        <w:tc>
          <w:tcPr>
            <w:tcW w:w="3119" w:type="dxa"/>
            <w:tcBorders>
              <w:top w:val="single" w:sz="4" w:space="0" w:color="auto"/>
              <w:bottom w:val="single" w:sz="4" w:space="0" w:color="auto"/>
            </w:tcBorders>
            <w:vAlign w:val="center"/>
          </w:tcPr>
          <w:p w14:paraId="0992C189" w14:textId="77777777" w:rsidR="00041BCD" w:rsidRPr="003E618C" w:rsidRDefault="00041BCD" w:rsidP="003E618C">
            <w:pPr>
              <w:pStyle w:val="BodyText1"/>
              <w:jc w:val="center"/>
              <w:rPr>
                <w:b/>
              </w:rPr>
            </w:pPr>
            <w:r>
              <w:rPr>
                <w:b/>
              </w:rPr>
              <w:t>Compensation Rate</w:t>
            </w:r>
          </w:p>
        </w:tc>
        <w:tc>
          <w:tcPr>
            <w:tcW w:w="1524" w:type="dxa"/>
            <w:tcBorders>
              <w:top w:val="single" w:sz="4" w:space="0" w:color="auto"/>
              <w:bottom w:val="single" w:sz="4" w:space="0" w:color="auto"/>
            </w:tcBorders>
            <w:vAlign w:val="center"/>
          </w:tcPr>
          <w:p w14:paraId="5E1758B1" w14:textId="77777777" w:rsidR="00041BCD" w:rsidRPr="003E618C" w:rsidRDefault="00041BCD" w:rsidP="003E618C">
            <w:pPr>
              <w:pStyle w:val="BodyText1"/>
              <w:jc w:val="center"/>
              <w:rPr>
                <w:b/>
              </w:rPr>
            </w:pPr>
            <w:r>
              <w:rPr>
                <w:b/>
              </w:rPr>
              <w:t>Total Train Cost per Mile (Pence)</w:t>
            </w:r>
          </w:p>
        </w:tc>
      </w:tr>
      <w:tr w:rsidR="00041BCD" w14:paraId="43055753" w14:textId="77777777" w:rsidTr="003E618C">
        <w:tc>
          <w:tcPr>
            <w:tcW w:w="1526" w:type="dxa"/>
            <w:tcBorders>
              <w:top w:val="single" w:sz="4" w:space="0" w:color="auto"/>
            </w:tcBorders>
          </w:tcPr>
          <w:p w14:paraId="19F6D4AF" w14:textId="77777777" w:rsidR="00041BCD" w:rsidRDefault="00041BCD" w:rsidP="003E618C">
            <w:pPr>
              <w:pStyle w:val="BodyText1"/>
            </w:pPr>
          </w:p>
        </w:tc>
        <w:tc>
          <w:tcPr>
            <w:tcW w:w="3118" w:type="dxa"/>
            <w:tcBorders>
              <w:top w:val="single" w:sz="4" w:space="0" w:color="auto"/>
            </w:tcBorders>
          </w:tcPr>
          <w:p w14:paraId="2D4A0E0C" w14:textId="77777777" w:rsidR="00041BCD" w:rsidRDefault="00041BCD" w:rsidP="003E618C">
            <w:pPr>
              <w:pStyle w:val="BodyText1"/>
            </w:pPr>
          </w:p>
        </w:tc>
        <w:tc>
          <w:tcPr>
            <w:tcW w:w="3119" w:type="dxa"/>
            <w:tcBorders>
              <w:top w:val="single" w:sz="4" w:space="0" w:color="auto"/>
            </w:tcBorders>
          </w:tcPr>
          <w:p w14:paraId="0D09BF59" w14:textId="77777777" w:rsidR="00041BCD" w:rsidRDefault="00041BCD" w:rsidP="003E618C">
            <w:pPr>
              <w:pStyle w:val="BodyText1"/>
            </w:pPr>
          </w:p>
        </w:tc>
        <w:tc>
          <w:tcPr>
            <w:tcW w:w="1524" w:type="dxa"/>
            <w:tcBorders>
              <w:top w:val="single" w:sz="4" w:space="0" w:color="auto"/>
            </w:tcBorders>
          </w:tcPr>
          <w:p w14:paraId="49FE7CC4" w14:textId="77777777" w:rsidR="00041BCD" w:rsidRDefault="00041BCD" w:rsidP="003E618C">
            <w:pPr>
              <w:pStyle w:val="BodyText1"/>
            </w:pPr>
          </w:p>
        </w:tc>
      </w:tr>
      <w:tr w:rsidR="00041BCD" w14:paraId="01E2B95D" w14:textId="77777777" w:rsidTr="003E618C">
        <w:tc>
          <w:tcPr>
            <w:tcW w:w="1526" w:type="dxa"/>
          </w:tcPr>
          <w:p w14:paraId="3EF3E91D" w14:textId="77777777" w:rsidR="00041BCD" w:rsidRDefault="00041BCD" w:rsidP="003E618C">
            <w:pPr>
              <w:pStyle w:val="BodyText1"/>
            </w:pPr>
          </w:p>
        </w:tc>
        <w:tc>
          <w:tcPr>
            <w:tcW w:w="3118" w:type="dxa"/>
          </w:tcPr>
          <w:p w14:paraId="2E42CED5" w14:textId="77777777" w:rsidR="00041BCD" w:rsidRDefault="00041BCD" w:rsidP="003E618C">
            <w:pPr>
              <w:pStyle w:val="BodyText1"/>
            </w:pPr>
          </w:p>
        </w:tc>
        <w:tc>
          <w:tcPr>
            <w:tcW w:w="3119" w:type="dxa"/>
          </w:tcPr>
          <w:p w14:paraId="54059E4A" w14:textId="77777777" w:rsidR="00041BCD" w:rsidRDefault="00041BCD" w:rsidP="003E618C">
            <w:pPr>
              <w:pStyle w:val="BodyText1"/>
            </w:pPr>
          </w:p>
        </w:tc>
        <w:tc>
          <w:tcPr>
            <w:tcW w:w="1524" w:type="dxa"/>
          </w:tcPr>
          <w:p w14:paraId="76965FB6" w14:textId="77777777" w:rsidR="00041BCD" w:rsidRDefault="00041BCD" w:rsidP="003E618C">
            <w:pPr>
              <w:pStyle w:val="BodyText1"/>
            </w:pPr>
          </w:p>
        </w:tc>
      </w:tr>
      <w:tr w:rsidR="00041BCD" w14:paraId="4CC7F7E9" w14:textId="77777777" w:rsidTr="003E618C">
        <w:tc>
          <w:tcPr>
            <w:tcW w:w="1526" w:type="dxa"/>
          </w:tcPr>
          <w:p w14:paraId="71EDDC28" w14:textId="77777777" w:rsidR="00041BCD" w:rsidRDefault="00041BCD" w:rsidP="003E618C">
            <w:pPr>
              <w:pStyle w:val="BodyText1"/>
            </w:pPr>
          </w:p>
        </w:tc>
        <w:tc>
          <w:tcPr>
            <w:tcW w:w="3118" w:type="dxa"/>
          </w:tcPr>
          <w:p w14:paraId="4D23CD4A" w14:textId="77777777" w:rsidR="00041BCD" w:rsidRDefault="00041BCD" w:rsidP="003E618C">
            <w:pPr>
              <w:pStyle w:val="BodyText1"/>
            </w:pPr>
          </w:p>
        </w:tc>
        <w:tc>
          <w:tcPr>
            <w:tcW w:w="3119" w:type="dxa"/>
          </w:tcPr>
          <w:p w14:paraId="718769DE" w14:textId="77777777" w:rsidR="00041BCD" w:rsidRDefault="00041BCD" w:rsidP="003E618C">
            <w:pPr>
              <w:pStyle w:val="BodyText1"/>
            </w:pPr>
          </w:p>
        </w:tc>
        <w:tc>
          <w:tcPr>
            <w:tcW w:w="1524" w:type="dxa"/>
          </w:tcPr>
          <w:p w14:paraId="72F56F9E" w14:textId="77777777" w:rsidR="00041BCD" w:rsidRDefault="00041BCD" w:rsidP="003E618C">
            <w:pPr>
              <w:pStyle w:val="BodyText1"/>
            </w:pPr>
          </w:p>
        </w:tc>
      </w:tr>
      <w:tr w:rsidR="00041BCD" w14:paraId="0DEC21CD" w14:textId="77777777" w:rsidTr="003E618C">
        <w:tc>
          <w:tcPr>
            <w:tcW w:w="1526" w:type="dxa"/>
          </w:tcPr>
          <w:p w14:paraId="2E7E74B2" w14:textId="77777777" w:rsidR="00041BCD" w:rsidRDefault="00041BCD" w:rsidP="003E618C">
            <w:pPr>
              <w:pStyle w:val="BodyText1"/>
            </w:pPr>
          </w:p>
        </w:tc>
        <w:tc>
          <w:tcPr>
            <w:tcW w:w="3118" w:type="dxa"/>
          </w:tcPr>
          <w:p w14:paraId="444F9C57" w14:textId="77777777" w:rsidR="00041BCD" w:rsidRDefault="00041BCD" w:rsidP="003E618C">
            <w:pPr>
              <w:pStyle w:val="BodyText1"/>
            </w:pPr>
          </w:p>
        </w:tc>
        <w:tc>
          <w:tcPr>
            <w:tcW w:w="3119" w:type="dxa"/>
          </w:tcPr>
          <w:p w14:paraId="3D2DA0FA" w14:textId="77777777" w:rsidR="00041BCD" w:rsidRDefault="00041BCD" w:rsidP="003E618C">
            <w:pPr>
              <w:pStyle w:val="BodyText1"/>
            </w:pPr>
          </w:p>
        </w:tc>
        <w:tc>
          <w:tcPr>
            <w:tcW w:w="1524" w:type="dxa"/>
          </w:tcPr>
          <w:p w14:paraId="1A857BD4" w14:textId="77777777" w:rsidR="00041BCD" w:rsidRDefault="00041BCD" w:rsidP="003E618C">
            <w:pPr>
              <w:pStyle w:val="BodyText1"/>
            </w:pPr>
          </w:p>
        </w:tc>
      </w:tr>
      <w:tr w:rsidR="00041BCD" w14:paraId="05452FC4" w14:textId="77777777" w:rsidTr="003E618C">
        <w:tc>
          <w:tcPr>
            <w:tcW w:w="1526" w:type="dxa"/>
          </w:tcPr>
          <w:p w14:paraId="36D96846" w14:textId="77777777" w:rsidR="00041BCD" w:rsidRDefault="00041BCD" w:rsidP="003E618C">
            <w:pPr>
              <w:pStyle w:val="BodyText1"/>
            </w:pPr>
          </w:p>
        </w:tc>
        <w:tc>
          <w:tcPr>
            <w:tcW w:w="3118" w:type="dxa"/>
          </w:tcPr>
          <w:p w14:paraId="4D82251D" w14:textId="77777777" w:rsidR="00041BCD" w:rsidRDefault="00041BCD" w:rsidP="003E618C">
            <w:pPr>
              <w:pStyle w:val="BodyText1"/>
            </w:pPr>
          </w:p>
        </w:tc>
        <w:tc>
          <w:tcPr>
            <w:tcW w:w="3119" w:type="dxa"/>
          </w:tcPr>
          <w:p w14:paraId="14D6A1A7" w14:textId="77777777" w:rsidR="00041BCD" w:rsidRDefault="00041BCD" w:rsidP="003E618C">
            <w:pPr>
              <w:pStyle w:val="BodyText1"/>
            </w:pPr>
          </w:p>
        </w:tc>
        <w:tc>
          <w:tcPr>
            <w:tcW w:w="1524" w:type="dxa"/>
          </w:tcPr>
          <w:p w14:paraId="09044E86" w14:textId="77777777" w:rsidR="00041BCD" w:rsidRDefault="00041BCD" w:rsidP="003E618C">
            <w:pPr>
              <w:pStyle w:val="BodyText1"/>
            </w:pPr>
          </w:p>
        </w:tc>
      </w:tr>
      <w:tr w:rsidR="00041BCD" w14:paraId="1D8DC20E" w14:textId="77777777" w:rsidTr="003E618C">
        <w:tc>
          <w:tcPr>
            <w:tcW w:w="1526" w:type="dxa"/>
          </w:tcPr>
          <w:p w14:paraId="4A4637D0" w14:textId="77777777" w:rsidR="00041BCD" w:rsidRDefault="00041BCD" w:rsidP="003E618C">
            <w:pPr>
              <w:pStyle w:val="BodyText1"/>
            </w:pPr>
          </w:p>
        </w:tc>
        <w:tc>
          <w:tcPr>
            <w:tcW w:w="3118" w:type="dxa"/>
          </w:tcPr>
          <w:p w14:paraId="02D7F697" w14:textId="77777777" w:rsidR="00041BCD" w:rsidRDefault="00041BCD" w:rsidP="003E618C">
            <w:pPr>
              <w:pStyle w:val="BodyText1"/>
            </w:pPr>
          </w:p>
        </w:tc>
        <w:tc>
          <w:tcPr>
            <w:tcW w:w="3119" w:type="dxa"/>
          </w:tcPr>
          <w:p w14:paraId="321BB208" w14:textId="77777777" w:rsidR="00041BCD" w:rsidRDefault="00041BCD" w:rsidP="003E618C">
            <w:pPr>
              <w:pStyle w:val="BodyText1"/>
            </w:pPr>
          </w:p>
        </w:tc>
        <w:tc>
          <w:tcPr>
            <w:tcW w:w="1524" w:type="dxa"/>
          </w:tcPr>
          <w:p w14:paraId="6B89B911" w14:textId="77777777" w:rsidR="00041BCD" w:rsidRDefault="00041BCD" w:rsidP="003E618C">
            <w:pPr>
              <w:pStyle w:val="BodyText1"/>
            </w:pPr>
          </w:p>
        </w:tc>
      </w:tr>
    </w:tbl>
    <w:p w14:paraId="625A56BF" w14:textId="77777777" w:rsidR="00041BCD" w:rsidRDefault="00041BCD" w:rsidP="003E618C">
      <w:pPr>
        <w:pStyle w:val="BodyText1"/>
      </w:pPr>
    </w:p>
    <w:p w14:paraId="3EBEB80D" w14:textId="77777777" w:rsidR="00041BCD" w:rsidRDefault="00041BCD">
      <w:pPr>
        <w:overflowPunct/>
        <w:autoSpaceDE/>
        <w:autoSpaceDN/>
        <w:adjustRightInd/>
        <w:spacing w:before="0" w:after="0"/>
        <w:jc w:val="left"/>
        <w:textAlignment w:val="auto"/>
      </w:pPr>
      <w:r>
        <w:br w:type="page"/>
      </w:r>
    </w:p>
    <w:p w14:paraId="35A79C52" w14:textId="77777777" w:rsidR="00E257BB" w:rsidRDefault="00041BCD" w:rsidP="00E257BB">
      <w:pPr>
        <w:pStyle w:val="Schedule"/>
        <w:spacing w:after="0"/>
        <w:ind w:left="357" w:hanging="357"/>
      </w:pPr>
      <w:bookmarkStart w:id="849" w:name="_Ref500315498"/>
      <w:bookmarkStart w:id="850" w:name="_Ref500316502"/>
      <w:bookmarkStart w:id="851" w:name="_Toc5365612"/>
      <w:bookmarkStart w:id="852" w:name="_Ref500150169"/>
      <w:r>
        <w:lastRenderedPageBreak/>
        <w:t>Annex D</w:t>
      </w:r>
      <w:bookmarkEnd w:id="849"/>
      <w:bookmarkEnd w:id="850"/>
      <w:bookmarkEnd w:id="851"/>
    </w:p>
    <w:p w14:paraId="7A24C835" w14:textId="3CA2112D" w:rsidR="00041BCD" w:rsidRPr="00E257BB" w:rsidRDefault="00041BCD" w:rsidP="00E257BB">
      <w:pPr>
        <w:pStyle w:val="BodyText1"/>
        <w:spacing w:before="0"/>
        <w:jc w:val="center"/>
        <w:rPr>
          <w:b/>
        </w:rPr>
      </w:pPr>
      <w:r w:rsidRPr="00E257BB">
        <w:rPr>
          <w:b/>
        </w:rPr>
        <w:t xml:space="preserve">to </w:t>
      </w:r>
      <w:r w:rsidR="00AD7B70">
        <w:rPr>
          <w:b/>
        </w:rPr>
        <w:t>Part 3</w:t>
      </w:r>
      <w:r w:rsidRPr="00E257BB">
        <w:rPr>
          <w:b/>
        </w:rPr>
        <w:t xml:space="preserve"> of </w:t>
      </w:r>
      <w:bookmarkEnd w:id="852"/>
      <w:r w:rsidR="00AD7B70">
        <w:rPr>
          <w:b/>
        </w:rPr>
        <w:t>Schedule 4</w:t>
      </w:r>
    </w:p>
    <w:p w14:paraId="702191F6" w14:textId="77777777" w:rsidR="00041BCD" w:rsidRDefault="00041BCD" w:rsidP="00BE0C27">
      <w:pPr>
        <w:pStyle w:val="Schedule"/>
        <w:rPr>
          <w:b w:val="0"/>
        </w:rPr>
      </w:pPr>
      <w:bookmarkStart w:id="853" w:name="_Ref500150170"/>
      <w:bookmarkStart w:id="854" w:name="_Toc5365613"/>
      <w:r>
        <w:rPr>
          <w:b w:val="0"/>
        </w:rPr>
        <w:t>Defined Service Group Revenue</w:t>
      </w:r>
      <w:bookmarkEnd w:id="853"/>
      <w:bookmarkEnd w:id="854"/>
    </w:p>
    <w:tbl>
      <w:tblPr>
        <w:tblStyle w:val="TableGrid"/>
        <w:tblW w:w="0" w:type="auto"/>
        <w:tblBorders>
          <w:insideH w:val="none" w:sz="0" w:space="0" w:color="auto"/>
        </w:tblBorders>
        <w:tblLook w:val="04A0" w:firstRow="1" w:lastRow="0" w:firstColumn="1" w:lastColumn="0" w:noHBand="0" w:noVBand="1"/>
      </w:tblPr>
      <w:tblGrid>
        <w:gridCol w:w="1503"/>
        <w:gridCol w:w="4539"/>
        <w:gridCol w:w="3019"/>
      </w:tblGrid>
      <w:tr w:rsidR="00041BCD" w14:paraId="6C5F4369" w14:textId="77777777" w:rsidTr="00A50D48">
        <w:tc>
          <w:tcPr>
            <w:tcW w:w="1526" w:type="dxa"/>
            <w:tcBorders>
              <w:top w:val="single" w:sz="4" w:space="0" w:color="auto"/>
              <w:bottom w:val="single" w:sz="4" w:space="0" w:color="auto"/>
            </w:tcBorders>
            <w:vAlign w:val="center"/>
          </w:tcPr>
          <w:p w14:paraId="52E97C2F" w14:textId="77777777" w:rsidR="00041BCD" w:rsidRPr="00BE0C27" w:rsidRDefault="00041BCD" w:rsidP="00A50D48">
            <w:pPr>
              <w:pStyle w:val="BodyText1"/>
              <w:jc w:val="center"/>
              <w:rPr>
                <w:b/>
              </w:rPr>
            </w:pPr>
            <w:r>
              <w:rPr>
                <w:b/>
              </w:rPr>
              <w:t>Service Group</w:t>
            </w:r>
          </w:p>
        </w:tc>
        <w:tc>
          <w:tcPr>
            <w:tcW w:w="4665" w:type="dxa"/>
            <w:tcBorders>
              <w:top w:val="single" w:sz="4" w:space="0" w:color="auto"/>
              <w:bottom w:val="single" w:sz="4" w:space="0" w:color="auto"/>
            </w:tcBorders>
            <w:vAlign w:val="center"/>
          </w:tcPr>
          <w:p w14:paraId="624DED9D" w14:textId="77777777" w:rsidR="00041BCD" w:rsidRPr="00BE0C27" w:rsidRDefault="00041BCD" w:rsidP="00A50D48">
            <w:pPr>
              <w:pStyle w:val="BodyText1"/>
              <w:jc w:val="center"/>
              <w:rPr>
                <w:b/>
              </w:rPr>
            </w:pPr>
            <w:r>
              <w:rPr>
                <w:b/>
              </w:rPr>
              <w:t>Description</w:t>
            </w:r>
          </w:p>
        </w:tc>
        <w:tc>
          <w:tcPr>
            <w:tcW w:w="3096" w:type="dxa"/>
            <w:tcBorders>
              <w:top w:val="single" w:sz="4" w:space="0" w:color="auto"/>
              <w:bottom w:val="single" w:sz="4" w:space="0" w:color="auto"/>
            </w:tcBorders>
            <w:vAlign w:val="center"/>
          </w:tcPr>
          <w:p w14:paraId="62A1985E" w14:textId="77777777" w:rsidR="00041BCD" w:rsidRPr="00BE0C27" w:rsidRDefault="00041BCD" w:rsidP="00A50D48">
            <w:pPr>
              <w:pStyle w:val="BodyText1"/>
              <w:jc w:val="center"/>
              <w:rPr>
                <w:b/>
              </w:rPr>
            </w:pPr>
            <w:r>
              <w:rPr>
                <w:b/>
              </w:rPr>
              <w:t>Defined Service Group Revenue</w:t>
            </w:r>
          </w:p>
        </w:tc>
      </w:tr>
      <w:tr w:rsidR="00041BCD" w14:paraId="132EA84E" w14:textId="77777777" w:rsidTr="00A50D48">
        <w:tc>
          <w:tcPr>
            <w:tcW w:w="1526" w:type="dxa"/>
            <w:tcBorders>
              <w:top w:val="single" w:sz="4" w:space="0" w:color="auto"/>
            </w:tcBorders>
          </w:tcPr>
          <w:p w14:paraId="1DA9F740" w14:textId="77777777" w:rsidR="00041BCD" w:rsidRDefault="00041BCD" w:rsidP="00BE0C27">
            <w:pPr>
              <w:pStyle w:val="BodyText1"/>
            </w:pPr>
          </w:p>
        </w:tc>
        <w:tc>
          <w:tcPr>
            <w:tcW w:w="4665" w:type="dxa"/>
            <w:tcBorders>
              <w:top w:val="single" w:sz="4" w:space="0" w:color="auto"/>
            </w:tcBorders>
          </w:tcPr>
          <w:p w14:paraId="1C7F1F81" w14:textId="77777777" w:rsidR="00041BCD" w:rsidRDefault="00041BCD" w:rsidP="00BE0C27">
            <w:pPr>
              <w:pStyle w:val="BodyText1"/>
            </w:pPr>
          </w:p>
        </w:tc>
        <w:tc>
          <w:tcPr>
            <w:tcW w:w="3096" w:type="dxa"/>
            <w:tcBorders>
              <w:top w:val="single" w:sz="4" w:space="0" w:color="auto"/>
            </w:tcBorders>
          </w:tcPr>
          <w:p w14:paraId="53E855C1" w14:textId="77777777" w:rsidR="00041BCD" w:rsidRDefault="00041BCD" w:rsidP="00BE0C27">
            <w:pPr>
              <w:pStyle w:val="BodyText1"/>
            </w:pPr>
          </w:p>
        </w:tc>
      </w:tr>
      <w:tr w:rsidR="00041BCD" w14:paraId="3E68CC7D" w14:textId="77777777" w:rsidTr="00A50D48">
        <w:tc>
          <w:tcPr>
            <w:tcW w:w="1526" w:type="dxa"/>
          </w:tcPr>
          <w:p w14:paraId="7FFB6DFB" w14:textId="77777777" w:rsidR="00041BCD" w:rsidRDefault="00041BCD" w:rsidP="00BE0C27">
            <w:pPr>
              <w:pStyle w:val="BodyText1"/>
            </w:pPr>
          </w:p>
        </w:tc>
        <w:tc>
          <w:tcPr>
            <w:tcW w:w="4665" w:type="dxa"/>
          </w:tcPr>
          <w:p w14:paraId="6BB7387B" w14:textId="77777777" w:rsidR="00041BCD" w:rsidRDefault="00041BCD" w:rsidP="00BE0C27">
            <w:pPr>
              <w:pStyle w:val="BodyText1"/>
            </w:pPr>
          </w:p>
        </w:tc>
        <w:tc>
          <w:tcPr>
            <w:tcW w:w="3096" w:type="dxa"/>
          </w:tcPr>
          <w:p w14:paraId="6EFEC217" w14:textId="77777777" w:rsidR="00041BCD" w:rsidRDefault="00041BCD" w:rsidP="00BE0C27">
            <w:pPr>
              <w:pStyle w:val="BodyText1"/>
            </w:pPr>
          </w:p>
        </w:tc>
      </w:tr>
      <w:tr w:rsidR="00041BCD" w14:paraId="7AEF36B7" w14:textId="77777777" w:rsidTr="00A50D48">
        <w:tc>
          <w:tcPr>
            <w:tcW w:w="1526" w:type="dxa"/>
          </w:tcPr>
          <w:p w14:paraId="5579B30C" w14:textId="77777777" w:rsidR="00041BCD" w:rsidRDefault="00041BCD" w:rsidP="00BE0C27">
            <w:pPr>
              <w:pStyle w:val="BodyText1"/>
            </w:pPr>
          </w:p>
        </w:tc>
        <w:tc>
          <w:tcPr>
            <w:tcW w:w="4665" w:type="dxa"/>
          </w:tcPr>
          <w:p w14:paraId="38D6B2D2" w14:textId="77777777" w:rsidR="00041BCD" w:rsidRDefault="00041BCD" w:rsidP="00BE0C27">
            <w:pPr>
              <w:pStyle w:val="BodyText1"/>
            </w:pPr>
          </w:p>
        </w:tc>
        <w:tc>
          <w:tcPr>
            <w:tcW w:w="3096" w:type="dxa"/>
          </w:tcPr>
          <w:p w14:paraId="1F96E581" w14:textId="77777777" w:rsidR="00041BCD" w:rsidRDefault="00041BCD" w:rsidP="00BE0C27">
            <w:pPr>
              <w:pStyle w:val="BodyText1"/>
            </w:pPr>
          </w:p>
        </w:tc>
      </w:tr>
      <w:tr w:rsidR="00041BCD" w14:paraId="425D17B3" w14:textId="77777777" w:rsidTr="00A50D48">
        <w:tc>
          <w:tcPr>
            <w:tcW w:w="1526" w:type="dxa"/>
          </w:tcPr>
          <w:p w14:paraId="4612F4CE" w14:textId="77777777" w:rsidR="00041BCD" w:rsidRDefault="00041BCD" w:rsidP="00BE0C27">
            <w:pPr>
              <w:pStyle w:val="BodyText1"/>
            </w:pPr>
          </w:p>
        </w:tc>
        <w:tc>
          <w:tcPr>
            <w:tcW w:w="4665" w:type="dxa"/>
          </w:tcPr>
          <w:p w14:paraId="60465315" w14:textId="77777777" w:rsidR="00041BCD" w:rsidRDefault="00041BCD" w:rsidP="00BE0C27">
            <w:pPr>
              <w:pStyle w:val="BodyText1"/>
            </w:pPr>
          </w:p>
        </w:tc>
        <w:tc>
          <w:tcPr>
            <w:tcW w:w="3096" w:type="dxa"/>
          </w:tcPr>
          <w:p w14:paraId="04EE3B14" w14:textId="77777777" w:rsidR="00041BCD" w:rsidRDefault="00041BCD" w:rsidP="00BE0C27">
            <w:pPr>
              <w:pStyle w:val="BodyText1"/>
            </w:pPr>
          </w:p>
        </w:tc>
      </w:tr>
      <w:tr w:rsidR="00041BCD" w14:paraId="357F915F" w14:textId="77777777" w:rsidTr="00A50D48">
        <w:tc>
          <w:tcPr>
            <w:tcW w:w="1526" w:type="dxa"/>
          </w:tcPr>
          <w:p w14:paraId="08631907" w14:textId="77777777" w:rsidR="00041BCD" w:rsidRDefault="00041BCD" w:rsidP="00BE0C27">
            <w:pPr>
              <w:pStyle w:val="BodyText1"/>
            </w:pPr>
          </w:p>
        </w:tc>
        <w:tc>
          <w:tcPr>
            <w:tcW w:w="4665" w:type="dxa"/>
          </w:tcPr>
          <w:p w14:paraId="5CC3E3B4" w14:textId="77777777" w:rsidR="00041BCD" w:rsidRDefault="00041BCD" w:rsidP="00BE0C27">
            <w:pPr>
              <w:pStyle w:val="BodyText1"/>
            </w:pPr>
          </w:p>
        </w:tc>
        <w:tc>
          <w:tcPr>
            <w:tcW w:w="3096" w:type="dxa"/>
          </w:tcPr>
          <w:p w14:paraId="62035923" w14:textId="77777777" w:rsidR="00041BCD" w:rsidRDefault="00041BCD" w:rsidP="00BE0C27">
            <w:pPr>
              <w:pStyle w:val="BodyText1"/>
            </w:pPr>
          </w:p>
        </w:tc>
      </w:tr>
      <w:tr w:rsidR="00041BCD" w14:paraId="3B85E3E1" w14:textId="77777777" w:rsidTr="00A50D48">
        <w:tc>
          <w:tcPr>
            <w:tcW w:w="1526" w:type="dxa"/>
          </w:tcPr>
          <w:p w14:paraId="79F8B470" w14:textId="77777777" w:rsidR="00041BCD" w:rsidRDefault="00041BCD" w:rsidP="00BE0C27">
            <w:pPr>
              <w:pStyle w:val="BodyText1"/>
            </w:pPr>
          </w:p>
        </w:tc>
        <w:tc>
          <w:tcPr>
            <w:tcW w:w="4665" w:type="dxa"/>
          </w:tcPr>
          <w:p w14:paraId="552F1F1A" w14:textId="77777777" w:rsidR="00041BCD" w:rsidRDefault="00041BCD" w:rsidP="00BE0C27">
            <w:pPr>
              <w:pStyle w:val="BodyText1"/>
            </w:pPr>
          </w:p>
        </w:tc>
        <w:tc>
          <w:tcPr>
            <w:tcW w:w="3096" w:type="dxa"/>
          </w:tcPr>
          <w:p w14:paraId="0BC91060" w14:textId="77777777" w:rsidR="00041BCD" w:rsidRDefault="00041BCD" w:rsidP="00BE0C27">
            <w:pPr>
              <w:pStyle w:val="BodyText1"/>
            </w:pPr>
          </w:p>
        </w:tc>
      </w:tr>
      <w:tr w:rsidR="00041BCD" w14:paraId="25D7D100" w14:textId="77777777" w:rsidTr="00A50D48">
        <w:tc>
          <w:tcPr>
            <w:tcW w:w="1526" w:type="dxa"/>
          </w:tcPr>
          <w:p w14:paraId="1A8400A3" w14:textId="77777777" w:rsidR="00041BCD" w:rsidRDefault="00041BCD" w:rsidP="00BE0C27">
            <w:pPr>
              <w:pStyle w:val="BodyText1"/>
            </w:pPr>
          </w:p>
        </w:tc>
        <w:tc>
          <w:tcPr>
            <w:tcW w:w="4665" w:type="dxa"/>
          </w:tcPr>
          <w:p w14:paraId="55193525" w14:textId="77777777" w:rsidR="00041BCD" w:rsidRDefault="00041BCD" w:rsidP="00BE0C27">
            <w:pPr>
              <w:pStyle w:val="BodyText1"/>
            </w:pPr>
          </w:p>
        </w:tc>
        <w:tc>
          <w:tcPr>
            <w:tcW w:w="3096" w:type="dxa"/>
          </w:tcPr>
          <w:p w14:paraId="4318B4AB" w14:textId="77777777" w:rsidR="00041BCD" w:rsidRDefault="00041BCD" w:rsidP="00BE0C27">
            <w:pPr>
              <w:pStyle w:val="BodyText1"/>
            </w:pPr>
          </w:p>
        </w:tc>
      </w:tr>
    </w:tbl>
    <w:p w14:paraId="6379AE69" w14:textId="77777777" w:rsidR="00041BCD" w:rsidRDefault="00041BCD" w:rsidP="00BE0C27">
      <w:pPr>
        <w:pStyle w:val="BodyText1"/>
      </w:pPr>
    </w:p>
    <w:p w14:paraId="4E24E1F0" w14:textId="77777777" w:rsidR="00041BCD" w:rsidRDefault="00041BCD">
      <w:pPr>
        <w:overflowPunct/>
        <w:autoSpaceDE/>
        <w:autoSpaceDN/>
        <w:adjustRightInd/>
        <w:spacing w:before="0" w:after="0"/>
        <w:jc w:val="left"/>
        <w:textAlignment w:val="auto"/>
      </w:pPr>
      <w:r>
        <w:br w:type="page"/>
      </w:r>
    </w:p>
    <w:p w14:paraId="77FC8E53" w14:textId="77777777" w:rsidR="00041BCD" w:rsidRPr="00B8251D" w:rsidRDefault="00041BCD" w:rsidP="00B8251D">
      <w:pPr>
        <w:pStyle w:val="Schedule"/>
      </w:pPr>
      <w:bookmarkStart w:id="855" w:name="_Ref500150171"/>
      <w:bookmarkStart w:id="856" w:name="_Toc5365614"/>
      <w:r w:rsidRPr="00B8251D">
        <w:lastRenderedPageBreak/>
        <w:t xml:space="preserve">Part </w:t>
      </w:r>
      <w:bookmarkStart w:id="857" w:name="DocXTextRef609"/>
      <w:r w:rsidRPr="00B8251D">
        <w:t>4</w:t>
      </w:r>
      <w:bookmarkEnd w:id="855"/>
      <w:bookmarkEnd w:id="856"/>
      <w:bookmarkEnd w:id="857"/>
    </w:p>
    <w:p w14:paraId="2EECF3B3" w14:textId="77777777" w:rsidR="00041BCD" w:rsidRPr="00B8251D" w:rsidRDefault="00041BCD" w:rsidP="00B8251D">
      <w:pPr>
        <w:pStyle w:val="Schedule"/>
        <w:rPr>
          <w:b w:val="0"/>
        </w:rPr>
      </w:pPr>
      <w:bookmarkStart w:id="858" w:name="_Ref500150172"/>
      <w:bookmarkStart w:id="859" w:name="_Toc5365615"/>
      <w:r w:rsidRPr="00B8251D">
        <w:rPr>
          <w:b w:val="0"/>
        </w:rPr>
        <w:t>(Not Used)</w:t>
      </w:r>
      <w:bookmarkEnd w:id="858"/>
      <w:bookmarkEnd w:id="859"/>
    </w:p>
    <w:p w14:paraId="534DE315" w14:textId="77777777" w:rsidR="00041BCD" w:rsidRPr="00B8251D" w:rsidRDefault="00041BCD" w:rsidP="00B8251D">
      <w:pPr>
        <w:pStyle w:val="Schedule"/>
      </w:pPr>
      <w:bookmarkStart w:id="860" w:name="_Ref500150173"/>
      <w:bookmarkStart w:id="861" w:name="_Ref500165946"/>
      <w:bookmarkStart w:id="862" w:name="_Ref500166016"/>
      <w:bookmarkStart w:id="863" w:name="_Toc5365616"/>
      <w:r w:rsidRPr="00B8251D">
        <w:t xml:space="preserve">Part </w:t>
      </w:r>
      <w:bookmarkStart w:id="864" w:name="DocXTextRef610"/>
      <w:r w:rsidRPr="00B8251D">
        <w:t>5</w:t>
      </w:r>
      <w:bookmarkEnd w:id="860"/>
      <w:bookmarkEnd w:id="861"/>
      <w:bookmarkEnd w:id="862"/>
      <w:bookmarkEnd w:id="863"/>
      <w:bookmarkEnd w:id="864"/>
    </w:p>
    <w:p w14:paraId="6E0D7A49" w14:textId="77777777" w:rsidR="00041BCD" w:rsidRPr="00B8251D" w:rsidRDefault="00041BCD" w:rsidP="00B8251D">
      <w:pPr>
        <w:pStyle w:val="Schedule"/>
        <w:rPr>
          <w:b w:val="0"/>
        </w:rPr>
      </w:pPr>
      <w:bookmarkStart w:id="865" w:name="_Ref500150174"/>
      <w:bookmarkStart w:id="866" w:name="_Toc5365617"/>
      <w:r w:rsidRPr="00B8251D">
        <w:rPr>
          <w:b w:val="0"/>
        </w:rPr>
        <w:t>(Access Charge Supplement for Restrictions of Use)</w:t>
      </w:r>
      <w:bookmarkEnd w:id="865"/>
      <w:bookmarkEnd w:id="866"/>
    </w:p>
    <w:p w14:paraId="161944AC" w14:textId="02A71415" w:rsidR="00041BCD" w:rsidRDefault="00041BCD" w:rsidP="0086374B">
      <w:pPr>
        <w:pStyle w:val="ScheduleText"/>
      </w:pPr>
      <w:bookmarkStart w:id="867" w:name="_Ref500150175"/>
      <w:r w:rsidRPr="0086374B">
        <w:t xml:space="preserve">The Train Operator shall pay or procure the payment to Network Rail of an Access Charge Supplement for Restrictions of Use (ACSRU) in respect of each Period equal to 1/13 of the amount specified below (as indexed in accordance with paragraph </w:t>
      </w:r>
      <w:bookmarkStart w:id="868" w:name="DocXTextRef611"/>
      <w:r w:rsidR="00424E8C">
        <w:fldChar w:fldCharType="begin"/>
      </w:r>
      <w:r w:rsidR="00424E8C">
        <w:instrText xml:space="preserve"> REF _Ref500150176 \n \h </w:instrText>
      </w:r>
      <w:r w:rsidR="00424E8C">
        <w:fldChar w:fldCharType="separate"/>
      </w:r>
      <w:r w:rsidR="00F03D52">
        <w:t>2</w:t>
      </w:r>
      <w:r w:rsidR="00424E8C">
        <w:fldChar w:fldCharType="end"/>
      </w:r>
      <w:r w:rsidRPr="0086374B">
        <w:t>)</w:t>
      </w:r>
      <w:bookmarkEnd w:id="868"/>
      <w:r w:rsidRPr="0086374B">
        <w:t xml:space="preserve"> in respect of the Relevant Year commencing 1 April in which the first day of the relevant Period falls:</w:t>
      </w:r>
      <w:bookmarkEnd w:id="867"/>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7"/>
        <w:gridCol w:w="6034"/>
      </w:tblGrid>
      <w:tr w:rsidR="00041BCD" w14:paraId="6F4DA060" w14:textId="77777777" w:rsidTr="0086374B">
        <w:tc>
          <w:tcPr>
            <w:tcW w:w="2365" w:type="dxa"/>
          </w:tcPr>
          <w:p w14:paraId="626C4197" w14:textId="77777777" w:rsidR="00041BCD" w:rsidRDefault="00041BCD" w:rsidP="0086374B">
            <w:pPr>
              <w:pStyle w:val="BodyText2"/>
              <w:ind w:left="0"/>
            </w:pPr>
            <w:r w:rsidRPr="00BA30BA">
              <w:t>Year</w:t>
            </w:r>
          </w:p>
        </w:tc>
        <w:tc>
          <w:tcPr>
            <w:tcW w:w="6202" w:type="dxa"/>
          </w:tcPr>
          <w:p w14:paraId="6E1D2627" w14:textId="77777777" w:rsidR="00041BCD" w:rsidRDefault="00041BCD" w:rsidP="0086374B">
            <w:pPr>
              <w:pStyle w:val="BodyText2"/>
              <w:ind w:left="0"/>
            </w:pPr>
            <w:r>
              <w:t>£</w:t>
            </w:r>
          </w:p>
        </w:tc>
      </w:tr>
      <w:tr w:rsidR="00041BCD" w14:paraId="2768ECFF" w14:textId="77777777" w:rsidTr="0086374B">
        <w:tc>
          <w:tcPr>
            <w:tcW w:w="2365" w:type="dxa"/>
          </w:tcPr>
          <w:p w14:paraId="100E669C" w14:textId="258805FB" w:rsidR="00041BCD" w:rsidRDefault="00BA30BA" w:rsidP="00BA30BA">
            <w:pPr>
              <w:pStyle w:val="BodyText2"/>
              <w:ind w:left="0"/>
            </w:pPr>
            <w:r>
              <w:t>2019</w:t>
            </w:r>
            <w:r w:rsidR="00041BCD">
              <w:t>-</w:t>
            </w:r>
            <w:r>
              <w:t>2020</w:t>
            </w:r>
          </w:p>
        </w:tc>
        <w:tc>
          <w:tcPr>
            <w:tcW w:w="6202" w:type="dxa"/>
          </w:tcPr>
          <w:p w14:paraId="13831929" w14:textId="77777777" w:rsidR="00041BCD" w:rsidRDefault="00041BCD" w:rsidP="0086374B">
            <w:pPr>
              <w:pStyle w:val="BodyText2"/>
              <w:ind w:left="0"/>
            </w:pPr>
            <w:r w:rsidRPr="00F302B2">
              <w:t>[</w:t>
            </w:r>
            <w:r w:rsidRPr="0086374B">
              <w:t>●</w:t>
            </w:r>
            <w:r w:rsidRPr="00F302B2">
              <w:t>]</w:t>
            </w:r>
          </w:p>
        </w:tc>
      </w:tr>
      <w:tr w:rsidR="00041BCD" w14:paraId="1D7B8572" w14:textId="77777777" w:rsidTr="0086374B">
        <w:tc>
          <w:tcPr>
            <w:tcW w:w="2365" w:type="dxa"/>
          </w:tcPr>
          <w:p w14:paraId="7F58C7D4" w14:textId="3C605ED6" w:rsidR="00041BCD" w:rsidRDefault="00BA30BA" w:rsidP="00BA30BA">
            <w:pPr>
              <w:pStyle w:val="BodyText2"/>
              <w:ind w:left="0"/>
            </w:pPr>
            <w:r>
              <w:t>2020</w:t>
            </w:r>
            <w:r w:rsidR="00041BCD">
              <w:t>-</w:t>
            </w:r>
            <w:r>
              <w:t>2021</w:t>
            </w:r>
          </w:p>
        </w:tc>
        <w:tc>
          <w:tcPr>
            <w:tcW w:w="6202" w:type="dxa"/>
          </w:tcPr>
          <w:p w14:paraId="0BF6FE04" w14:textId="77777777" w:rsidR="00041BCD" w:rsidRPr="00F302B2" w:rsidRDefault="00041BCD" w:rsidP="0086374B">
            <w:pPr>
              <w:pStyle w:val="BodyText2"/>
              <w:ind w:left="0"/>
            </w:pPr>
            <w:r w:rsidRPr="00F302B2">
              <w:t>[</w:t>
            </w:r>
            <w:r w:rsidRPr="0086374B">
              <w:t>●</w:t>
            </w:r>
            <w:r w:rsidRPr="00F302B2">
              <w:t>]</w:t>
            </w:r>
          </w:p>
        </w:tc>
      </w:tr>
      <w:tr w:rsidR="00041BCD" w14:paraId="64E2A5C0" w14:textId="77777777" w:rsidTr="0086374B">
        <w:tc>
          <w:tcPr>
            <w:tcW w:w="2365" w:type="dxa"/>
          </w:tcPr>
          <w:p w14:paraId="26BB1D6A" w14:textId="699CACD7" w:rsidR="00041BCD" w:rsidRDefault="00BA30BA" w:rsidP="00BA30BA">
            <w:pPr>
              <w:pStyle w:val="BodyText2"/>
              <w:ind w:left="0"/>
            </w:pPr>
            <w:r>
              <w:t>2021</w:t>
            </w:r>
            <w:r w:rsidR="00041BCD">
              <w:t>-</w:t>
            </w:r>
            <w:r>
              <w:t>2022</w:t>
            </w:r>
          </w:p>
        </w:tc>
        <w:tc>
          <w:tcPr>
            <w:tcW w:w="6202" w:type="dxa"/>
          </w:tcPr>
          <w:p w14:paraId="73642B6B" w14:textId="77777777" w:rsidR="00041BCD" w:rsidRPr="00F302B2" w:rsidRDefault="00041BCD" w:rsidP="0086374B">
            <w:pPr>
              <w:pStyle w:val="BodyText2"/>
              <w:ind w:left="0"/>
            </w:pPr>
            <w:r w:rsidRPr="00F302B2">
              <w:t>[</w:t>
            </w:r>
            <w:r w:rsidRPr="0086374B">
              <w:t>●</w:t>
            </w:r>
            <w:r w:rsidRPr="00F302B2">
              <w:t>]</w:t>
            </w:r>
          </w:p>
        </w:tc>
      </w:tr>
      <w:tr w:rsidR="00041BCD" w14:paraId="6754A5AF" w14:textId="77777777" w:rsidTr="0086374B">
        <w:tc>
          <w:tcPr>
            <w:tcW w:w="2365" w:type="dxa"/>
          </w:tcPr>
          <w:p w14:paraId="65FD9695" w14:textId="60D160D2" w:rsidR="00041BCD" w:rsidRDefault="00BA30BA" w:rsidP="00BA30BA">
            <w:pPr>
              <w:pStyle w:val="BodyText2"/>
              <w:ind w:left="0"/>
            </w:pPr>
            <w:r>
              <w:t>2022</w:t>
            </w:r>
            <w:r w:rsidR="00041BCD">
              <w:t>-</w:t>
            </w:r>
            <w:r>
              <w:t>2023</w:t>
            </w:r>
          </w:p>
        </w:tc>
        <w:tc>
          <w:tcPr>
            <w:tcW w:w="6202" w:type="dxa"/>
          </w:tcPr>
          <w:p w14:paraId="4C86B82E" w14:textId="77777777" w:rsidR="00041BCD" w:rsidRPr="00F302B2" w:rsidRDefault="00041BCD" w:rsidP="0086374B">
            <w:pPr>
              <w:pStyle w:val="BodyText2"/>
              <w:ind w:left="0"/>
            </w:pPr>
            <w:r w:rsidRPr="00F302B2">
              <w:t>[</w:t>
            </w:r>
            <w:r w:rsidRPr="0086374B">
              <w:t>●</w:t>
            </w:r>
            <w:r w:rsidRPr="00F302B2">
              <w:t>]</w:t>
            </w:r>
          </w:p>
        </w:tc>
      </w:tr>
      <w:tr w:rsidR="00041BCD" w14:paraId="3CE09D50" w14:textId="77777777" w:rsidTr="0086374B">
        <w:tc>
          <w:tcPr>
            <w:tcW w:w="2365" w:type="dxa"/>
          </w:tcPr>
          <w:p w14:paraId="356516C6" w14:textId="6F7C65CF" w:rsidR="00041BCD" w:rsidRDefault="00BA30BA" w:rsidP="00BA30BA">
            <w:pPr>
              <w:pStyle w:val="BodyText2"/>
              <w:ind w:left="0"/>
            </w:pPr>
            <w:r>
              <w:t>2023</w:t>
            </w:r>
            <w:r w:rsidR="00041BCD">
              <w:t>-</w:t>
            </w:r>
            <w:r>
              <w:t>2024</w:t>
            </w:r>
          </w:p>
        </w:tc>
        <w:tc>
          <w:tcPr>
            <w:tcW w:w="6202" w:type="dxa"/>
          </w:tcPr>
          <w:p w14:paraId="02276880" w14:textId="77777777" w:rsidR="00041BCD" w:rsidRPr="00F302B2" w:rsidRDefault="00041BCD" w:rsidP="0086374B">
            <w:pPr>
              <w:pStyle w:val="BodyText2"/>
              <w:ind w:left="0"/>
            </w:pPr>
            <w:r w:rsidRPr="00F302B2">
              <w:t>[</w:t>
            </w:r>
            <w:r w:rsidRPr="0086374B">
              <w:t>●</w:t>
            </w:r>
            <w:r w:rsidRPr="00F302B2">
              <w:t>]</w:t>
            </w:r>
          </w:p>
        </w:tc>
      </w:tr>
    </w:tbl>
    <w:p w14:paraId="0FFFE35B" w14:textId="77777777" w:rsidR="00041BCD" w:rsidRDefault="00041BCD" w:rsidP="0086374B">
      <w:pPr>
        <w:pStyle w:val="BodyText2"/>
      </w:pPr>
      <w:r w:rsidRPr="0086374B">
        <w:t>Each such payment shall be made within 35 days after the end of the relevant Period.</w:t>
      </w:r>
    </w:p>
    <w:p w14:paraId="66C1C3A4" w14:textId="2571412F" w:rsidR="00041BCD" w:rsidRPr="0086374B" w:rsidRDefault="00041BCD" w:rsidP="0086374B">
      <w:pPr>
        <w:pStyle w:val="ScheduleText"/>
      </w:pPr>
      <w:bookmarkStart w:id="869" w:name="_Ref500150176"/>
      <w:r w:rsidRPr="0086374B">
        <w:t xml:space="preserve">Each such amount specified in paragraph </w:t>
      </w:r>
      <w:r w:rsidR="00424E8C">
        <w:fldChar w:fldCharType="begin"/>
      </w:r>
      <w:r w:rsidR="00424E8C">
        <w:instrText xml:space="preserve"> REF _Ref500150175 \n \h </w:instrText>
      </w:r>
      <w:r w:rsidR="00424E8C">
        <w:fldChar w:fldCharType="separate"/>
      </w:r>
      <w:r w:rsidR="00F03D52">
        <w:t>1</w:t>
      </w:r>
      <w:r w:rsidR="00424E8C">
        <w:fldChar w:fldCharType="end"/>
      </w:r>
      <w:r w:rsidRPr="0086374B">
        <w:t xml:space="preserve"> shall be adjusted in respect of payments made relating to Periods in the Relevant Year t in accordance with the following formula:</w:t>
      </w:r>
      <w:bookmarkEnd w:id="869"/>
    </w:p>
    <w:p w14:paraId="327B6383" w14:textId="3C5FF2F8" w:rsidR="007C4890" w:rsidRDefault="005C09CF" w:rsidP="0086374B">
      <w:pPr>
        <w:pStyle w:val="BodyText2"/>
      </w:pPr>
      <m:oMath>
        <m:sSub>
          <m:sSubPr>
            <m:ctrlPr>
              <w:rPr>
                <w:rFonts w:ascii="Cambria Math" w:hAnsi="Cambria Math"/>
                <w:i/>
              </w:rPr>
            </m:ctrlPr>
          </m:sSubPr>
          <m:e>
            <m:r>
              <w:rPr>
                <w:rFonts w:ascii="Cambria Math" w:hAnsi="Cambria Math"/>
              </w:rPr>
              <m:t>ACSRU</m:t>
            </m:r>
          </m:e>
          <m:sub>
            <m:r>
              <w:rPr>
                <w:rFonts w:ascii="Cambria Math" w:hAnsi="Cambria Math"/>
              </w:rPr>
              <m:t>pt</m:t>
            </m:r>
          </m:sub>
        </m:sSub>
        <m:r>
          <w:rPr>
            <w:rFonts w:ascii="Cambria Math" w:hAnsi="Cambria Math"/>
          </w:rPr>
          <m:t>=</m:t>
        </m:r>
        <m:sSub>
          <m:sSubPr>
            <m:ctrlPr>
              <w:rPr>
                <w:rFonts w:ascii="Cambria Math" w:hAnsi="Cambria Math"/>
                <w:i/>
              </w:rPr>
            </m:ctrlPr>
          </m:sSubPr>
          <m:e>
            <m:r>
              <w:rPr>
                <w:rFonts w:ascii="Cambria Math" w:hAnsi="Cambria Math"/>
              </w:rPr>
              <m:t>ACSRU</m:t>
            </m:r>
          </m:e>
          <m:sub>
            <m:r>
              <w:rPr>
                <w:rFonts w:ascii="Cambria Math" w:hAnsi="Cambria Math"/>
              </w:rPr>
              <m:t>t</m:t>
            </m:r>
          </m:sub>
        </m:sSub>
        <m:r>
          <w:rPr>
            <w:rFonts w:ascii="Times New Roman" w:hAnsi="Times New Roman" w:cs="Times New Roman"/>
          </w:rPr>
          <m:t>●</m:t>
        </m:r>
        <m:d>
          <m:dPr>
            <m:ctrlPr>
              <w:rPr>
                <w:rFonts w:ascii="Cambria Math" w:hAnsi="Cambria Math"/>
              </w:rPr>
            </m:ctrlPr>
          </m:dPr>
          <m:e>
            <m:r>
              <w:rPr>
                <w:rFonts w:ascii="Cambria Math" w:hAnsi="Cambria Math"/>
              </w:rPr>
              <m:t>1+</m:t>
            </m:r>
            <m:f>
              <m:fPr>
                <m:ctrlPr>
                  <w:rPr>
                    <w:rFonts w:ascii="Cambria Math" w:hAnsi="Cambria Math"/>
                    <w:i/>
                  </w:rPr>
                </m:ctrlPr>
              </m:fPr>
              <m:num>
                <m:d>
                  <m:dPr>
                    <m:ctrlPr>
                      <w:rPr>
                        <w:rFonts w:ascii="Cambria Math" w:hAnsi="Cambria Math"/>
                        <w:i/>
                      </w:rPr>
                    </m:ctrlPr>
                  </m:dPr>
                  <m:e>
                    <m:sSub>
                      <m:sSubPr>
                        <m:ctrlPr>
                          <w:rPr>
                            <w:rFonts w:ascii="Cambria Math" w:hAnsi="Cambria Math"/>
                            <w:i/>
                          </w:rPr>
                        </m:ctrlPr>
                      </m:sSubPr>
                      <m:e>
                        <m:r>
                          <w:rPr>
                            <w:rFonts w:ascii="Cambria Math" w:hAnsi="Cambria Math"/>
                          </w:rPr>
                          <m:t>CPI</m:t>
                        </m:r>
                      </m:e>
                      <m:sub>
                        <m:r>
                          <w:rPr>
                            <w:rFonts w:ascii="Cambria Math" w:hAnsi="Cambria Math"/>
                          </w:rPr>
                          <m:t>t-1</m:t>
                        </m:r>
                      </m:sub>
                    </m:sSub>
                    <m:r>
                      <w:rPr>
                        <w:rFonts w:ascii="Cambria Math" w:hAnsi="Cambria Math"/>
                      </w:rPr>
                      <m:t>-</m:t>
                    </m:r>
                    <m:sSub>
                      <m:sSubPr>
                        <m:ctrlPr>
                          <w:rPr>
                            <w:rFonts w:ascii="Cambria Math" w:hAnsi="Cambria Math"/>
                            <w:i/>
                          </w:rPr>
                        </m:ctrlPr>
                      </m:sSubPr>
                      <m:e>
                        <m:r>
                          <w:rPr>
                            <w:rFonts w:ascii="Cambria Math" w:hAnsi="Cambria Math"/>
                          </w:rPr>
                          <m:t>CPI</m:t>
                        </m:r>
                      </m:e>
                      <m:sub>
                        <m:r>
                          <w:rPr>
                            <w:rFonts w:ascii="Cambria Math" w:hAnsi="Cambria Math"/>
                          </w:rPr>
                          <m:t>2018</m:t>
                        </m:r>
                      </m:sub>
                    </m:sSub>
                  </m:e>
                </m:d>
              </m:num>
              <m:den>
                <m:sSub>
                  <m:sSubPr>
                    <m:ctrlPr>
                      <w:rPr>
                        <w:rFonts w:ascii="Cambria Math" w:hAnsi="Cambria Math"/>
                        <w:i/>
                      </w:rPr>
                    </m:ctrlPr>
                  </m:sSubPr>
                  <m:e>
                    <m:r>
                      <w:rPr>
                        <w:rFonts w:ascii="Cambria Math" w:hAnsi="Cambria Math"/>
                      </w:rPr>
                      <m:t>CPI</m:t>
                    </m:r>
                  </m:e>
                  <m:sub>
                    <m:r>
                      <w:rPr>
                        <w:rFonts w:ascii="Cambria Math" w:hAnsi="Cambria Math"/>
                      </w:rPr>
                      <m:t>2018</m:t>
                    </m:r>
                  </m:sub>
                </m:sSub>
              </m:den>
            </m:f>
          </m:e>
        </m:d>
        <m:r>
          <w:rPr>
            <w:rFonts w:ascii="Times New Roman" w:hAnsi="Times New Roman" w:cs="Times New Roman"/>
          </w:rPr>
          <m:t>●</m:t>
        </m:r>
        <m:r>
          <w:rPr>
            <w:rFonts w:ascii="Cambria Math" w:hAnsi="Times New Roman" w:cs="Times New Roman"/>
          </w:rPr>
          <m:t xml:space="preserve"> </m:t>
        </m:r>
        <m:r>
          <w:rPr>
            <w:rFonts w:ascii="Cambria Math" w:hAnsi="Cambria Math"/>
          </w:rPr>
          <m:t>Initial Indexation Factor</m:t>
        </m:r>
      </m:oMath>
      <w:r w:rsidR="00246C79">
        <w:t xml:space="preserve"> </w:t>
      </w:r>
    </w:p>
    <w:p w14:paraId="42A578DF" w14:textId="77777777" w:rsidR="00041BCD" w:rsidRDefault="00041BCD" w:rsidP="0086374B">
      <w:pPr>
        <w:pStyle w:val="BodyText2"/>
      </w:pPr>
      <w:r>
        <w:t>where:</w:t>
      </w:r>
    </w:p>
    <w:p w14:paraId="611AEC82" w14:textId="2FB85926" w:rsidR="00041BCD" w:rsidRPr="007C4890" w:rsidRDefault="00041BCD" w:rsidP="0086374B">
      <w:pPr>
        <w:pStyle w:val="BodyText2"/>
      </w:pPr>
      <w:proofErr w:type="spellStart"/>
      <w:r w:rsidRPr="007C4890">
        <w:t>ACSRU</w:t>
      </w:r>
      <w:r w:rsidRPr="007C4890">
        <w:rPr>
          <w:vertAlign w:val="subscript"/>
        </w:rPr>
        <w:t>pt</w:t>
      </w:r>
      <w:proofErr w:type="spellEnd"/>
      <w:r w:rsidRPr="007C4890">
        <w:t xml:space="preserve"> is the actual amount</w:t>
      </w:r>
      <w:r w:rsidR="00A7718B">
        <w:t>, expressed in pounds sterling and rounded to zero decimal places,</w:t>
      </w:r>
      <w:r w:rsidRPr="007C4890">
        <w:t xml:space="preserve"> payable in the Relevant Year </w:t>
      </w:r>
      <w:proofErr w:type="gramStart"/>
      <w:r w:rsidRPr="007C4890">
        <w:t>t;</w:t>
      </w:r>
      <w:proofErr w:type="gramEnd"/>
    </w:p>
    <w:p w14:paraId="60F02DD6" w14:textId="6DCEF77A" w:rsidR="00041BCD" w:rsidRPr="007C4890" w:rsidRDefault="00041BCD" w:rsidP="0086374B">
      <w:pPr>
        <w:pStyle w:val="BodyText2"/>
      </w:pPr>
      <w:proofErr w:type="spellStart"/>
      <w:r w:rsidRPr="007C4890">
        <w:t>ACSRU</w:t>
      </w:r>
      <w:r w:rsidRPr="007C4890">
        <w:rPr>
          <w:vertAlign w:val="subscript"/>
        </w:rPr>
        <w:t>t</w:t>
      </w:r>
      <w:proofErr w:type="spellEnd"/>
      <w:r w:rsidRPr="007C4890">
        <w:t xml:space="preserve"> is the relevant amount specified in paragraph </w:t>
      </w:r>
      <w:r w:rsidR="00424E8C">
        <w:fldChar w:fldCharType="begin"/>
      </w:r>
      <w:r w:rsidR="00424E8C">
        <w:instrText xml:space="preserve"> REF _Ref500150175 \n \h </w:instrText>
      </w:r>
      <w:r w:rsidR="00424E8C">
        <w:fldChar w:fldCharType="separate"/>
      </w:r>
      <w:r w:rsidR="00F03D52">
        <w:t>1</w:t>
      </w:r>
      <w:r w:rsidR="00424E8C">
        <w:fldChar w:fldCharType="end"/>
      </w:r>
      <w:r w:rsidRPr="007C4890">
        <w:t xml:space="preserve"> of this </w:t>
      </w:r>
      <w:r w:rsidR="00AD7B70">
        <w:t>Part 5</w:t>
      </w:r>
      <w:r w:rsidRPr="007C4890">
        <w:t xml:space="preserve"> for the Relevant Year t (before indexation</w:t>
      </w:r>
      <w:proofErr w:type="gramStart"/>
      <w:r w:rsidRPr="007C4890">
        <w:t>);</w:t>
      </w:r>
      <w:proofErr w:type="gramEnd"/>
    </w:p>
    <w:p w14:paraId="791B592F" w14:textId="7F9899F6" w:rsidR="00041BCD" w:rsidRPr="007C4890" w:rsidRDefault="00BA30BA" w:rsidP="0086374B">
      <w:pPr>
        <w:pStyle w:val="BodyText2"/>
      </w:pPr>
      <w:r>
        <w:t>C</w:t>
      </w:r>
      <w:r w:rsidRPr="007C4890">
        <w:t>PI</w:t>
      </w:r>
      <w:r w:rsidRPr="007C4890">
        <w:rPr>
          <w:vertAlign w:val="subscript"/>
        </w:rPr>
        <w:t>t</w:t>
      </w:r>
      <w:r w:rsidR="00041BCD" w:rsidRPr="007C4890">
        <w:rPr>
          <w:vertAlign w:val="subscript"/>
        </w:rPr>
        <w:t>-1</w:t>
      </w:r>
      <w:r w:rsidR="00041BCD" w:rsidRPr="007C4890">
        <w:t xml:space="preserve"> has the meaning set out in paragraph </w:t>
      </w:r>
      <w:r w:rsidR="00AD7B70">
        <w:t>14.1</w:t>
      </w:r>
      <w:r w:rsidR="00110E0C">
        <w:t xml:space="preserve"> </w:t>
      </w:r>
      <w:r w:rsidR="00041BCD" w:rsidRPr="007C4890">
        <w:t xml:space="preserve">of </w:t>
      </w:r>
      <w:r w:rsidR="00AD7B70">
        <w:t>Part 3</w:t>
      </w:r>
      <w:r w:rsidR="00041BCD" w:rsidRPr="007C4890">
        <w:t xml:space="preserve"> of this </w:t>
      </w:r>
      <w:r w:rsidR="00AD7B70">
        <w:t>Schedule 4</w:t>
      </w:r>
      <w:r w:rsidR="00041BCD" w:rsidRPr="007C4890">
        <w:t>; and</w:t>
      </w:r>
    </w:p>
    <w:p w14:paraId="2939563D" w14:textId="5EA1B1DA" w:rsidR="00041BCD" w:rsidRDefault="00BA30BA" w:rsidP="0086374B">
      <w:pPr>
        <w:pStyle w:val="BodyText2"/>
      </w:pPr>
      <w:r w:rsidRPr="00BA30BA">
        <w:t>CPI</w:t>
      </w:r>
      <w:r>
        <w:rPr>
          <w:vertAlign w:val="subscript"/>
        </w:rPr>
        <w:t>2018</w:t>
      </w:r>
      <w:r w:rsidRPr="007C4890">
        <w:t xml:space="preserve"> </w:t>
      </w:r>
      <w:r w:rsidR="00041BCD" w:rsidRPr="007C4890">
        <w:t>means</w:t>
      </w:r>
      <w:r w:rsidR="00041BCD">
        <w:t xml:space="preserve"> the </w:t>
      </w:r>
      <w:r w:rsidR="00E15156">
        <w:t xml:space="preserve">CPI </w:t>
      </w:r>
      <w:r w:rsidR="00041BCD">
        <w:t xml:space="preserve">published or determined with respect to the month of </w:t>
      </w:r>
      <w:r w:rsidR="00041BCD" w:rsidRPr="00BA30BA">
        <w:t xml:space="preserve">November </w:t>
      </w:r>
      <w:r w:rsidRPr="00BA30BA">
        <w:t>201</w:t>
      </w:r>
      <w:r>
        <w:t>8</w:t>
      </w:r>
      <w:r w:rsidR="00041BCD">
        <w:t xml:space="preserve">, </w:t>
      </w:r>
    </w:p>
    <w:p w14:paraId="17AE26DF" w14:textId="4A0DFE2A" w:rsidR="00041BCD" w:rsidRDefault="00041BCD" w:rsidP="0086374B">
      <w:pPr>
        <w:pStyle w:val="BodyText2"/>
      </w:pPr>
      <w:r>
        <w:t xml:space="preserve">but so that in relation to the Relevant Year commencing on </w:t>
      </w:r>
      <w:r w:rsidRPr="00BA30BA">
        <w:t xml:space="preserve">1 April </w:t>
      </w:r>
      <w:r w:rsidR="00BA30BA" w:rsidRPr="00BA30BA">
        <w:t>201</w:t>
      </w:r>
      <w:r w:rsidR="00BA30BA">
        <w:t>9</w:t>
      </w:r>
      <w:r>
        <w:t xml:space="preserve">, </w:t>
      </w:r>
      <w:proofErr w:type="spellStart"/>
      <w:r>
        <w:t>ACSRU</w:t>
      </w:r>
      <w:r w:rsidRPr="007C4890">
        <w:rPr>
          <w:vertAlign w:val="subscript"/>
        </w:rPr>
        <w:t>t</w:t>
      </w:r>
      <w:proofErr w:type="spellEnd"/>
      <w:r>
        <w:t xml:space="preserve"> shall have the relevant value specified in the relevant column of the table in paragraph </w:t>
      </w:r>
      <w:bookmarkStart w:id="870" w:name="DocXTextRef618"/>
      <w:r w:rsidR="00424E8C">
        <w:fldChar w:fldCharType="begin"/>
      </w:r>
      <w:r w:rsidR="00424E8C">
        <w:instrText xml:space="preserve"> REF _Ref500150175 \n \h </w:instrText>
      </w:r>
      <w:r w:rsidR="00424E8C">
        <w:fldChar w:fldCharType="separate"/>
      </w:r>
      <w:r w:rsidR="00F03D52">
        <w:t>1</w:t>
      </w:r>
      <w:r w:rsidR="00424E8C">
        <w:fldChar w:fldCharType="end"/>
      </w:r>
      <w:r>
        <w:t>.</w:t>
      </w:r>
      <w:bookmarkEnd w:id="870"/>
    </w:p>
    <w:p w14:paraId="0F160225" w14:textId="77777777" w:rsidR="00041BCD" w:rsidRDefault="00041BCD">
      <w:pPr>
        <w:overflowPunct/>
        <w:autoSpaceDE/>
        <w:autoSpaceDN/>
        <w:adjustRightInd/>
        <w:spacing w:before="0" w:after="0"/>
        <w:jc w:val="left"/>
        <w:textAlignment w:val="auto"/>
      </w:pPr>
      <w:r>
        <w:br w:type="page"/>
      </w:r>
    </w:p>
    <w:p w14:paraId="5A5D03B5" w14:textId="77777777" w:rsidR="00041BCD" w:rsidRDefault="00041BCD" w:rsidP="005B0B08">
      <w:pPr>
        <w:pStyle w:val="Schedule"/>
      </w:pPr>
      <w:bookmarkStart w:id="871" w:name="_Ref500150177"/>
      <w:bookmarkStart w:id="872" w:name="_Ref500160768"/>
      <w:bookmarkStart w:id="873" w:name="_Ref500160878"/>
      <w:bookmarkStart w:id="874" w:name="_Ref500160947"/>
      <w:bookmarkStart w:id="875" w:name="_Ref500161066"/>
      <w:bookmarkStart w:id="876" w:name="_Ref500165096"/>
      <w:bookmarkStart w:id="877" w:name="_Toc5365618"/>
      <w:r>
        <w:lastRenderedPageBreak/>
        <w:t xml:space="preserve">Schedule </w:t>
      </w:r>
      <w:r w:rsidR="00B8251D">
        <w:t>5</w:t>
      </w:r>
      <w:bookmarkEnd w:id="871"/>
      <w:bookmarkEnd w:id="872"/>
      <w:bookmarkEnd w:id="873"/>
      <w:bookmarkEnd w:id="874"/>
      <w:bookmarkEnd w:id="875"/>
      <w:bookmarkEnd w:id="876"/>
      <w:bookmarkEnd w:id="877"/>
    </w:p>
    <w:p w14:paraId="3D640E6C" w14:textId="77777777" w:rsidR="00041BCD" w:rsidRDefault="00041BCD" w:rsidP="005B0B08">
      <w:pPr>
        <w:pStyle w:val="Schedule"/>
        <w:rPr>
          <w:b w:val="0"/>
        </w:rPr>
      </w:pPr>
      <w:bookmarkStart w:id="878" w:name="_Ref500150178"/>
      <w:bookmarkStart w:id="879" w:name="_Toc5365619"/>
      <w:r>
        <w:rPr>
          <w:b w:val="0"/>
        </w:rPr>
        <w:t>(The Services and the Specified Equipment)</w:t>
      </w:r>
      <w:bookmarkEnd w:id="878"/>
      <w:bookmarkEnd w:id="879"/>
    </w:p>
    <w:p w14:paraId="428A0CA4" w14:textId="77777777" w:rsidR="00041BCD" w:rsidRPr="00A25133" w:rsidRDefault="00A25133" w:rsidP="00A25133">
      <w:pPr>
        <w:pStyle w:val="ScheduleText"/>
      </w:pPr>
      <w:bookmarkStart w:id="880" w:name="_Ref500150179"/>
      <w:r w:rsidRPr="00A25133">
        <w:rPr>
          <w:b/>
        </w:rPr>
        <w:t>Definitions</w:t>
      </w:r>
      <w:bookmarkEnd w:id="880"/>
    </w:p>
    <w:p w14:paraId="4513CD63" w14:textId="77777777" w:rsidR="00A25133" w:rsidRDefault="00A25133" w:rsidP="00A25133">
      <w:pPr>
        <w:pStyle w:val="ScheduleTextLevel2"/>
      </w:pPr>
      <w:bookmarkStart w:id="881" w:name="_Ref500150180"/>
      <w:r w:rsidRPr="00A25133">
        <w:t>In this Schedule unless the context otherwise requires:</w:t>
      </w:r>
      <w:bookmarkEnd w:id="881"/>
    </w:p>
    <w:p w14:paraId="23BB38B1" w14:textId="77777777" w:rsidR="00A25133" w:rsidRDefault="00CB06F1" w:rsidP="00A25133">
      <w:pPr>
        <w:pStyle w:val="BodyText3"/>
      </w:pPr>
      <w:r>
        <w:rPr>
          <w:b/>
        </w:rPr>
        <w:t>"</w:t>
      </w:r>
      <w:r w:rsidR="00A25133" w:rsidRPr="00F575F3">
        <w:rPr>
          <w:b/>
        </w:rPr>
        <w:t>Calling Pattern</w:t>
      </w:r>
      <w:r>
        <w:rPr>
          <w:b/>
        </w:rPr>
        <w:t>"</w:t>
      </w:r>
      <w:r w:rsidR="00F575F3">
        <w:t xml:space="preserve"> </w:t>
      </w:r>
      <w:r w:rsidR="00A25133">
        <w:t xml:space="preserve">means a list of stations related to one or more Passenger Train Slots, at which stops are to be </w:t>
      </w:r>
      <w:bookmarkStart w:id="882" w:name="DocXTextRef619"/>
      <w:r w:rsidR="00A25133">
        <w:t>Scheduled</w:t>
      </w:r>
      <w:bookmarkEnd w:id="882"/>
      <w:r w:rsidR="00A25133">
        <w:t xml:space="preserve"> in the Working </w:t>
      </w:r>
      <w:proofErr w:type="gramStart"/>
      <w:r w:rsidR="00A25133">
        <w:t>Timetable;</w:t>
      </w:r>
      <w:proofErr w:type="gramEnd"/>
    </w:p>
    <w:p w14:paraId="607A9D17" w14:textId="3834F9DC" w:rsidR="00A25133" w:rsidRDefault="00CB06F1" w:rsidP="00A25133">
      <w:pPr>
        <w:pStyle w:val="BodyText3"/>
      </w:pPr>
      <w:r>
        <w:rPr>
          <w:b/>
        </w:rPr>
        <w:t>"</w:t>
      </w:r>
      <w:r w:rsidR="00A25133" w:rsidRPr="00F575F3">
        <w:rPr>
          <w:b/>
        </w:rPr>
        <w:t>Contingent Right</w:t>
      </w:r>
      <w:r>
        <w:rPr>
          <w:b/>
        </w:rPr>
        <w:t>"</w:t>
      </w:r>
      <w:r w:rsidR="00F575F3">
        <w:t xml:space="preserve"> </w:t>
      </w:r>
      <w:r w:rsidR="00A25133">
        <w:t xml:space="preserve">means a right under this </w:t>
      </w:r>
      <w:r w:rsidR="00822331">
        <w:t>Schedule 5</w:t>
      </w:r>
      <w:r w:rsidR="00A25133">
        <w:t xml:space="preserve"> which is not a Firm </w:t>
      </w:r>
      <w:proofErr w:type="gramStart"/>
      <w:r w:rsidR="00A25133">
        <w:t>Right</w:t>
      </w:r>
      <w:proofErr w:type="gramEnd"/>
      <w:r w:rsidR="00A25133">
        <w:t xml:space="preserve"> and which is subject to the fulfilment of all competing Exercised Firm Rights and any additional contingency specified in this </w:t>
      </w:r>
      <w:r w:rsidR="00822331">
        <w:t>Schedule 5</w:t>
      </w:r>
      <w:r w:rsidR="00A25133">
        <w:t>;</w:t>
      </w:r>
    </w:p>
    <w:p w14:paraId="5AE95D6F" w14:textId="77777777" w:rsidR="00A25133" w:rsidRDefault="00CB06F1" w:rsidP="00A25133">
      <w:pPr>
        <w:pStyle w:val="BodyText3"/>
      </w:pPr>
      <w:r>
        <w:rPr>
          <w:b/>
        </w:rPr>
        <w:t>"</w:t>
      </w:r>
      <w:r w:rsidR="00A25133" w:rsidRPr="00F575F3">
        <w:rPr>
          <w:b/>
        </w:rPr>
        <w:t>Day</w:t>
      </w:r>
      <w:r>
        <w:rPr>
          <w:b/>
        </w:rPr>
        <w:t>"</w:t>
      </w:r>
      <w:r w:rsidR="00F575F3">
        <w:t xml:space="preserve"> </w:t>
      </w:r>
      <w:r w:rsidR="00A25133">
        <w:t>means any period of 24 hours beginning at 02</w:t>
      </w:r>
      <w:r w:rsidR="00AF0040">
        <w:t>:</w:t>
      </w:r>
      <w:r w:rsidR="00A25133">
        <w:t>00 hours and ending immediately before the next succeeding 02</w:t>
      </w:r>
      <w:r w:rsidR="00AF0040">
        <w:t>:</w:t>
      </w:r>
      <w:r w:rsidR="00A25133">
        <w:t xml:space="preserve">00 hours, and any reference in this Schedule to any named day of the week shall be to such period commencing on that named </w:t>
      </w:r>
      <w:proofErr w:type="gramStart"/>
      <w:r w:rsidR="00A25133">
        <w:t>day;</w:t>
      </w:r>
      <w:proofErr w:type="gramEnd"/>
    </w:p>
    <w:p w14:paraId="45B2629C" w14:textId="77777777" w:rsidR="00A25133" w:rsidRDefault="00CB06F1" w:rsidP="00A25133">
      <w:pPr>
        <w:pStyle w:val="BodyText3"/>
      </w:pPr>
      <w:r>
        <w:rPr>
          <w:b/>
        </w:rPr>
        <w:t>"</w:t>
      </w:r>
      <w:r w:rsidR="00A25133" w:rsidRPr="00F575F3">
        <w:rPr>
          <w:b/>
        </w:rPr>
        <w:t>Exercised</w:t>
      </w:r>
      <w:r>
        <w:rPr>
          <w:b/>
        </w:rPr>
        <w:t>"</w:t>
      </w:r>
      <w:r w:rsidR="00F575F3">
        <w:t xml:space="preserve"> </w:t>
      </w:r>
      <w:r w:rsidR="00A25133">
        <w:t xml:space="preserve">has the meaning ascribed to it in Part </w:t>
      </w:r>
      <w:bookmarkStart w:id="883" w:name="DocXTextRef622"/>
      <w:r w:rsidR="00A25133">
        <w:t>D</w:t>
      </w:r>
      <w:bookmarkEnd w:id="883"/>
      <w:r w:rsidR="00A25133">
        <w:t xml:space="preserve"> of the Network\</w:t>
      </w:r>
      <w:proofErr w:type="gramStart"/>
      <w:r w:rsidR="00A25133">
        <w:t>Code;</w:t>
      </w:r>
      <w:proofErr w:type="gramEnd"/>
    </w:p>
    <w:p w14:paraId="677DDB1A" w14:textId="77777777" w:rsidR="00A25133" w:rsidRDefault="00CB06F1" w:rsidP="00A25133">
      <w:pPr>
        <w:pStyle w:val="BodyText3"/>
      </w:pPr>
      <w:r>
        <w:rPr>
          <w:b/>
        </w:rPr>
        <w:t>"</w:t>
      </w:r>
      <w:r w:rsidR="00A25133" w:rsidRPr="00F575F3">
        <w:rPr>
          <w:b/>
        </w:rPr>
        <w:t>Firm Right</w:t>
      </w:r>
      <w:r>
        <w:rPr>
          <w:b/>
        </w:rPr>
        <w:t>"</w:t>
      </w:r>
      <w:r w:rsidR="00F575F3">
        <w:t xml:space="preserve"> </w:t>
      </w:r>
      <w:r w:rsidR="00A25133">
        <w:t xml:space="preserve">has the meaning ascribed to it in Part </w:t>
      </w:r>
      <w:bookmarkStart w:id="884" w:name="DocXTextRef623"/>
      <w:r w:rsidR="00A25133">
        <w:t>D</w:t>
      </w:r>
      <w:bookmarkEnd w:id="884"/>
      <w:r w:rsidR="00A25133">
        <w:t xml:space="preserve"> of the Network </w:t>
      </w:r>
      <w:proofErr w:type="gramStart"/>
      <w:r w:rsidR="00A25133">
        <w:t>Code;</w:t>
      </w:r>
      <w:proofErr w:type="gramEnd"/>
    </w:p>
    <w:p w14:paraId="2C1AFD0E" w14:textId="77777777" w:rsidR="00A25133" w:rsidRDefault="00CB06F1" w:rsidP="00A25133">
      <w:pPr>
        <w:pStyle w:val="BodyText3"/>
      </w:pPr>
      <w:r>
        <w:rPr>
          <w:b/>
        </w:rPr>
        <w:t>"</w:t>
      </w:r>
      <w:r w:rsidR="00A25133" w:rsidRPr="00F575F3">
        <w:rPr>
          <w:b/>
        </w:rPr>
        <w:t>Network Change</w:t>
      </w:r>
      <w:r>
        <w:rPr>
          <w:b/>
        </w:rPr>
        <w:t>"</w:t>
      </w:r>
      <w:r w:rsidR="00F575F3">
        <w:t xml:space="preserve"> </w:t>
      </w:r>
      <w:r w:rsidR="00A25133">
        <w:t xml:space="preserve">has the meaning ascribed to it in Part </w:t>
      </w:r>
      <w:bookmarkStart w:id="885" w:name="DocXTextRef627"/>
      <w:r w:rsidR="00A25133">
        <w:t>G</w:t>
      </w:r>
      <w:bookmarkEnd w:id="885"/>
      <w:r w:rsidR="00A25133">
        <w:t xml:space="preserve"> of the Network </w:t>
      </w:r>
      <w:proofErr w:type="gramStart"/>
      <w:r w:rsidR="00A25133">
        <w:t>Code;</w:t>
      </w:r>
      <w:proofErr w:type="gramEnd"/>
    </w:p>
    <w:p w14:paraId="226ABEEE" w14:textId="77777777" w:rsidR="00A25133" w:rsidRDefault="00A25133" w:rsidP="00A25133">
      <w:pPr>
        <w:pStyle w:val="BodyText3"/>
      </w:pPr>
      <w:r>
        <w:t>[</w:t>
      </w:r>
      <w:r w:rsidR="00CB06F1">
        <w:rPr>
          <w:b/>
        </w:rPr>
        <w:t>"</w:t>
      </w:r>
      <w:r w:rsidRPr="00F575F3">
        <w:rPr>
          <w:b/>
        </w:rPr>
        <w:t>Off-Peak Services</w:t>
      </w:r>
      <w:r w:rsidR="00CB06F1">
        <w:rPr>
          <w:b/>
        </w:rPr>
        <w:t>"</w:t>
      </w:r>
      <w:r w:rsidR="00F575F3">
        <w:t xml:space="preserve"> </w:t>
      </w:r>
      <w:r>
        <w:t xml:space="preserve">means Services </w:t>
      </w:r>
      <w:bookmarkStart w:id="886" w:name="DocXTextRef628"/>
      <w:r>
        <w:t>Scheduled</w:t>
      </w:r>
      <w:bookmarkEnd w:id="886"/>
      <w:r>
        <w:t xml:space="preserve"> on any part of a Weekday which are not </w:t>
      </w:r>
      <w:r w:rsidR="00CB06F1">
        <w:rPr>
          <w:b/>
        </w:rPr>
        <w:t>"</w:t>
      </w:r>
      <w:r w:rsidRPr="00F575F3">
        <w:rPr>
          <w:b/>
        </w:rPr>
        <w:t>Peak Services</w:t>
      </w:r>
      <w:r w:rsidR="00CB06F1">
        <w:rPr>
          <w:b/>
        </w:rPr>
        <w:t>"</w:t>
      </w:r>
      <w:r>
        <w:t xml:space="preserve">, and </w:t>
      </w:r>
      <w:r w:rsidR="00CB06F1">
        <w:t>"</w:t>
      </w:r>
      <w:r w:rsidRPr="00F575F3">
        <w:t>Off-Peak</w:t>
      </w:r>
      <w:r w:rsidR="00CB06F1">
        <w:t>"</w:t>
      </w:r>
      <w:r>
        <w:t xml:space="preserve"> shall be </w:t>
      </w:r>
      <w:proofErr w:type="gramStart"/>
      <w:r>
        <w:t>construed accordingly;</w:t>
      </w:r>
      <w:proofErr w:type="gramEnd"/>
      <w:r>
        <w:t>]</w:t>
      </w:r>
    </w:p>
    <w:p w14:paraId="742B76D1" w14:textId="77777777" w:rsidR="00A25133" w:rsidRDefault="00CB06F1" w:rsidP="00A25133">
      <w:pPr>
        <w:pStyle w:val="BodyText3"/>
      </w:pPr>
      <w:r>
        <w:rPr>
          <w:b/>
        </w:rPr>
        <w:t>"</w:t>
      </w:r>
      <w:r w:rsidR="00A25133" w:rsidRPr="00F575F3">
        <w:rPr>
          <w:b/>
        </w:rPr>
        <w:t>Passenger Train Slot</w:t>
      </w:r>
      <w:r>
        <w:rPr>
          <w:b/>
        </w:rPr>
        <w:t>"</w:t>
      </w:r>
      <w:r w:rsidR="00F575F3">
        <w:t xml:space="preserve"> </w:t>
      </w:r>
      <w:r w:rsidR="00A25133">
        <w:t xml:space="preserve">means a Train Slot intended by the Train Operator to be used for the provision of a </w:t>
      </w:r>
      <w:proofErr w:type="gramStart"/>
      <w:r w:rsidR="00A25133">
        <w:t>Service;</w:t>
      </w:r>
      <w:proofErr w:type="gramEnd"/>
    </w:p>
    <w:p w14:paraId="427A1F45" w14:textId="77777777" w:rsidR="00A25133" w:rsidRDefault="00A25133" w:rsidP="00A25133">
      <w:pPr>
        <w:pStyle w:val="BodyText3"/>
      </w:pPr>
      <w:r>
        <w:t>[</w:t>
      </w:r>
      <w:r w:rsidR="00CB06F1">
        <w:rPr>
          <w:b/>
        </w:rPr>
        <w:t>"</w:t>
      </w:r>
      <w:r w:rsidRPr="00F575F3">
        <w:rPr>
          <w:b/>
        </w:rPr>
        <w:t>Peak Services</w:t>
      </w:r>
      <w:r w:rsidR="00CB06F1">
        <w:rPr>
          <w:b/>
        </w:rPr>
        <w:t>"</w:t>
      </w:r>
      <w:r w:rsidR="00F575F3">
        <w:t xml:space="preserve"> </w:t>
      </w:r>
      <w:r>
        <w:t xml:space="preserve">means Services </w:t>
      </w:r>
      <w:bookmarkStart w:id="887" w:name="DocXTextRef629"/>
      <w:r>
        <w:t>Scheduled</w:t>
      </w:r>
      <w:bookmarkEnd w:id="887"/>
      <w:r>
        <w:t xml:space="preserve"> on any Weekday (excluding Public Holidays) </w:t>
      </w:r>
      <w:bookmarkStart w:id="888" w:name="DocXTextRef630"/>
      <w:r>
        <w:t>(</w:t>
      </w:r>
      <w:proofErr w:type="spellStart"/>
      <w:r>
        <w:t>i</w:t>
      </w:r>
      <w:proofErr w:type="spellEnd"/>
      <w:r>
        <w:t>)</w:t>
      </w:r>
      <w:bookmarkEnd w:id="888"/>
      <w:r>
        <w:t xml:space="preserve"> to arrive at </w:t>
      </w:r>
      <w:r w:rsidR="00F575F3" w:rsidRPr="00F302B2">
        <w:t>[●]</w:t>
      </w:r>
      <w:r>
        <w:t xml:space="preserve"> between </w:t>
      </w:r>
      <w:r w:rsidR="00F575F3" w:rsidRPr="00F302B2">
        <w:t>[●]</w:t>
      </w:r>
      <w:r>
        <w:t xml:space="preserve"> hours and </w:t>
      </w:r>
      <w:r w:rsidR="00F575F3" w:rsidRPr="00F302B2">
        <w:t>[●]</w:t>
      </w:r>
      <w:r>
        <w:t xml:space="preserve"> hours or (ii) to depart from </w:t>
      </w:r>
      <w:r w:rsidR="00F575F3" w:rsidRPr="00F302B2">
        <w:t>[●]</w:t>
      </w:r>
      <w:r>
        <w:t xml:space="preserve"> between </w:t>
      </w:r>
      <w:r w:rsidR="00F575F3" w:rsidRPr="00F302B2">
        <w:t>[●]</w:t>
      </w:r>
      <w:r>
        <w:t xml:space="preserve"> hours and </w:t>
      </w:r>
      <w:r w:rsidR="00F575F3" w:rsidRPr="00F302B2">
        <w:t>[●]</w:t>
      </w:r>
      <w:r>
        <w:t xml:space="preserve"> hours, and </w:t>
      </w:r>
      <w:r w:rsidR="00CB06F1">
        <w:t>"</w:t>
      </w:r>
      <w:r w:rsidRPr="00F575F3">
        <w:t>Peak</w:t>
      </w:r>
      <w:r w:rsidR="00CB06F1">
        <w:t>"</w:t>
      </w:r>
      <w:r>
        <w:t xml:space="preserve"> shall be construed accordingly;]  [</w:t>
      </w:r>
      <w:r w:rsidRPr="00F575F3">
        <w:rPr>
          <w:highlight w:val="yellow"/>
        </w:rPr>
        <w:t>Explanatory note (to be deleted from completed contract): If this definition is required and is common to all relevant Service Groups, it may be populated here</w:t>
      </w:r>
      <w:r w:rsidR="00392A43">
        <w:rPr>
          <w:highlight w:val="yellow"/>
        </w:rPr>
        <w:t xml:space="preserve">.  </w:t>
      </w:r>
      <w:r w:rsidRPr="00F575F3">
        <w:rPr>
          <w:highlight w:val="yellow"/>
        </w:rPr>
        <w:t xml:space="preserve">If it is not common to all such Service Groups, delete and populate the footnotes to </w:t>
      </w:r>
      <w:bookmarkStart w:id="889" w:name="DocXTextRef631"/>
      <w:r w:rsidRPr="00F575F3">
        <w:rPr>
          <w:highlight w:val="yellow"/>
        </w:rPr>
        <w:t>Table 2.1</w:t>
      </w:r>
      <w:bookmarkEnd w:id="889"/>
      <w:r>
        <w:t>]</w:t>
      </w:r>
    </w:p>
    <w:p w14:paraId="5F0E6220" w14:textId="63D58CF9" w:rsidR="00A25133" w:rsidRDefault="00CB06F1" w:rsidP="00A25133">
      <w:pPr>
        <w:pStyle w:val="BodyText3"/>
      </w:pPr>
      <w:r>
        <w:rPr>
          <w:b/>
        </w:rPr>
        <w:t>"</w:t>
      </w:r>
      <w:r w:rsidR="00A25133" w:rsidRPr="00F575F3">
        <w:rPr>
          <w:b/>
        </w:rPr>
        <w:t>Reduced Regular Calling Pattern</w:t>
      </w:r>
      <w:r>
        <w:rPr>
          <w:b/>
        </w:rPr>
        <w:t>"</w:t>
      </w:r>
      <w:r w:rsidR="00F575F3">
        <w:t xml:space="preserve"> </w:t>
      </w:r>
      <w:r w:rsidR="00A25133">
        <w:t xml:space="preserve">has the meaning ascribed to it in paragraph </w:t>
      </w:r>
      <w:proofErr w:type="gramStart"/>
      <w:r w:rsidR="00822331">
        <w:t>4.1</w:t>
      </w:r>
      <w:r w:rsidR="00A25133">
        <w:t>;</w:t>
      </w:r>
      <w:proofErr w:type="gramEnd"/>
    </w:p>
    <w:p w14:paraId="45D74A67" w14:textId="297B3B3F" w:rsidR="00A25133" w:rsidRDefault="00CB06F1" w:rsidP="00A25133">
      <w:pPr>
        <w:pStyle w:val="BodyText3"/>
      </w:pPr>
      <w:r>
        <w:rPr>
          <w:b/>
        </w:rPr>
        <w:t>"</w:t>
      </w:r>
      <w:r w:rsidR="00A25133" w:rsidRPr="00F575F3">
        <w:rPr>
          <w:b/>
        </w:rPr>
        <w:t>Regular Calling Pattern</w:t>
      </w:r>
      <w:r>
        <w:rPr>
          <w:b/>
        </w:rPr>
        <w:t>"</w:t>
      </w:r>
      <w:r w:rsidR="00F575F3">
        <w:t xml:space="preserve"> </w:t>
      </w:r>
      <w:r w:rsidR="00A25133">
        <w:t xml:space="preserve">has the meaning ascribed to it in paragraph </w:t>
      </w:r>
      <w:proofErr w:type="gramStart"/>
      <w:r w:rsidR="00822331">
        <w:t>4.1</w:t>
      </w:r>
      <w:r w:rsidR="00A25133">
        <w:t>;</w:t>
      </w:r>
      <w:proofErr w:type="gramEnd"/>
    </w:p>
    <w:p w14:paraId="6F4E3705" w14:textId="64427541" w:rsidR="00A25133" w:rsidRDefault="00CB06F1" w:rsidP="00A25133">
      <w:pPr>
        <w:pStyle w:val="BodyText3"/>
      </w:pPr>
      <w:r>
        <w:rPr>
          <w:b/>
        </w:rPr>
        <w:t>"</w:t>
      </w:r>
      <w:r w:rsidR="00A25133" w:rsidRPr="00F575F3">
        <w:rPr>
          <w:b/>
        </w:rPr>
        <w:t>Scheduled</w:t>
      </w:r>
      <w:r>
        <w:rPr>
          <w:b/>
        </w:rPr>
        <w:t>"</w:t>
      </w:r>
      <w:r w:rsidR="00F575F3">
        <w:t xml:space="preserve"> </w:t>
      </w:r>
      <w:r w:rsidR="00A25133">
        <w:t>means, in relation to the quantum, timing or any other characteristic of a train movement, that quantum, timing or other characteristic as included in the applicable Working</w:t>
      </w:r>
      <w:r w:rsidR="004869D9">
        <w:t> </w:t>
      </w:r>
      <w:proofErr w:type="gramStart"/>
      <w:r w:rsidR="00A25133">
        <w:t>Timetable;</w:t>
      </w:r>
      <w:proofErr w:type="gramEnd"/>
    </w:p>
    <w:p w14:paraId="26A1A059" w14:textId="77777777" w:rsidR="00A25133" w:rsidRDefault="00CB06F1" w:rsidP="00A25133">
      <w:pPr>
        <w:pStyle w:val="BodyText3"/>
      </w:pPr>
      <w:r>
        <w:rPr>
          <w:b/>
        </w:rPr>
        <w:t>"</w:t>
      </w:r>
      <w:r w:rsidR="00A25133" w:rsidRPr="00F575F3">
        <w:rPr>
          <w:b/>
        </w:rPr>
        <w:t>Service Group</w:t>
      </w:r>
      <w:r>
        <w:rPr>
          <w:b/>
        </w:rPr>
        <w:t>"</w:t>
      </w:r>
      <w:r w:rsidR="00F575F3">
        <w:t xml:space="preserve"> </w:t>
      </w:r>
      <w:r w:rsidR="00A25133">
        <w:t xml:space="preserve">means any one or more (as the context may require) of the service groups described in this </w:t>
      </w:r>
      <w:proofErr w:type="gramStart"/>
      <w:r w:rsidR="00A25133">
        <w:t>Schedule;</w:t>
      </w:r>
      <w:proofErr w:type="gramEnd"/>
    </w:p>
    <w:p w14:paraId="21912E9B" w14:textId="77777777" w:rsidR="00A25133" w:rsidRDefault="00CB06F1" w:rsidP="00A25133">
      <w:pPr>
        <w:pStyle w:val="BodyText3"/>
      </w:pPr>
      <w:r>
        <w:rPr>
          <w:b/>
        </w:rPr>
        <w:t>"</w:t>
      </w:r>
      <w:r w:rsidR="00A25133" w:rsidRPr="00F575F3">
        <w:rPr>
          <w:b/>
        </w:rPr>
        <w:t>Timetable Period</w:t>
      </w:r>
      <w:r>
        <w:rPr>
          <w:b/>
        </w:rPr>
        <w:t>"</w:t>
      </w:r>
      <w:r w:rsidR="00F575F3">
        <w:t xml:space="preserve"> </w:t>
      </w:r>
      <w:r w:rsidR="00A25133">
        <w:t xml:space="preserve">means the period of time between (and including) one Timetable Change Date and (but excluding) the immediately succeeding Timetable Change </w:t>
      </w:r>
      <w:proofErr w:type="gramStart"/>
      <w:r w:rsidR="00A25133">
        <w:t>Date;</w:t>
      </w:r>
      <w:proofErr w:type="gramEnd"/>
    </w:p>
    <w:p w14:paraId="59B5B398" w14:textId="77777777" w:rsidR="00A25133" w:rsidRDefault="00CB06F1" w:rsidP="00A25133">
      <w:pPr>
        <w:pStyle w:val="BodyText3"/>
      </w:pPr>
      <w:r>
        <w:rPr>
          <w:b/>
        </w:rPr>
        <w:t>"</w:t>
      </w:r>
      <w:r w:rsidR="00A25133" w:rsidRPr="00F575F3">
        <w:rPr>
          <w:b/>
        </w:rPr>
        <w:t>Timing Load</w:t>
      </w:r>
      <w:r>
        <w:rPr>
          <w:b/>
        </w:rPr>
        <w:t>"</w:t>
      </w:r>
      <w:r w:rsidR="00F575F3">
        <w:t xml:space="preserve"> </w:t>
      </w:r>
      <w:r w:rsidR="00A25133">
        <w:t xml:space="preserve">means, in relation to a Service, the timing reference code as defined from time to time in the Working </w:t>
      </w:r>
      <w:proofErr w:type="gramStart"/>
      <w:r w:rsidR="00A25133">
        <w:t>Timetable;</w:t>
      </w:r>
      <w:proofErr w:type="gramEnd"/>
    </w:p>
    <w:p w14:paraId="2AB7AC68" w14:textId="77777777" w:rsidR="00A25133" w:rsidRDefault="00CB06F1" w:rsidP="00A25133">
      <w:pPr>
        <w:pStyle w:val="BodyText3"/>
      </w:pPr>
      <w:r>
        <w:rPr>
          <w:b/>
        </w:rPr>
        <w:t>"</w:t>
      </w:r>
      <w:r w:rsidR="00A25133" w:rsidRPr="00F575F3">
        <w:rPr>
          <w:b/>
        </w:rPr>
        <w:t>Train Service Code</w:t>
      </w:r>
      <w:r>
        <w:rPr>
          <w:b/>
        </w:rPr>
        <w:t>"</w:t>
      </w:r>
      <w:r w:rsidR="00A25133">
        <w:t xml:space="preserve"> or </w:t>
      </w:r>
      <w:r>
        <w:rPr>
          <w:b/>
        </w:rPr>
        <w:t>"</w:t>
      </w:r>
      <w:r w:rsidR="00A25133" w:rsidRPr="00F575F3">
        <w:rPr>
          <w:b/>
        </w:rPr>
        <w:t>TSC</w:t>
      </w:r>
      <w:r>
        <w:rPr>
          <w:b/>
        </w:rPr>
        <w:t>"</w:t>
      </w:r>
      <w:r w:rsidR="00F575F3">
        <w:t xml:space="preserve"> </w:t>
      </w:r>
      <w:r w:rsidR="00A25133">
        <w:t xml:space="preserve">means the </w:t>
      </w:r>
      <w:proofErr w:type="gramStart"/>
      <w:r w:rsidR="00A25133">
        <w:t>eight character</w:t>
      </w:r>
      <w:proofErr w:type="gramEnd"/>
      <w:r w:rsidR="00A25133">
        <w:t xml:space="preserve"> code applied in the Performance Monitoring System and used to identify Services;</w:t>
      </w:r>
    </w:p>
    <w:p w14:paraId="635DD19E" w14:textId="11F3E562" w:rsidR="00A25133" w:rsidRDefault="00CB06F1" w:rsidP="00A25133">
      <w:pPr>
        <w:pStyle w:val="BodyText3"/>
      </w:pPr>
      <w:r>
        <w:rPr>
          <w:b/>
        </w:rPr>
        <w:t>"</w:t>
      </w:r>
      <w:r w:rsidR="00A25133" w:rsidRPr="00F575F3">
        <w:rPr>
          <w:b/>
        </w:rPr>
        <w:t>Weekday</w:t>
      </w:r>
      <w:r>
        <w:rPr>
          <w:b/>
        </w:rPr>
        <w:t>"</w:t>
      </w:r>
      <w:r w:rsidR="00F575F3">
        <w:t xml:space="preserve"> </w:t>
      </w:r>
      <w:r w:rsidR="00A25133">
        <w:t xml:space="preserve">means any day (including, except for the purposes of paragraphs </w:t>
      </w:r>
      <w:r w:rsidR="00822331">
        <w:t>6</w:t>
      </w:r>
      <w:r w:rsidR="00A25133">
        <w:t xml:space="preserve"> and </w:t>
      </w:r>
      <w:r w:rsidR="00822331">
        <w:t>7</w:t>
      </w:r>
      <w:r w:rsidR="00A25133">
        <w:t>, a Public</w:t>
      </w:r>
      <w:r w:rsidR="004869D9">
        <w:t> </w:t>
      </w:r>
      <w:r w:rsidR="00A25133">
        <w:t>Holiday) which is not a Saturday or Sunday; and</w:t>
      </w:r>
    </w:p>
    <w:p w14:paraId="213F9150" w14:textId="77777777" w:rsidR="00A25133" w:rsidRDefault="00CB06F1" w:rsidP="00A25133">
      <w:pPr>
        <w:pStyle w:val="BodyText3"/>
      </w:pPr>
      <w:r>
        <w:rPr>
          <w:b/>
        </w:rPr>
        <w:lastRenderedPageBreak/>
        <w:t>"</w:t>
      </w:r>
      <w:r w:rsidR="00A25133" w:rsidRPr="00F575F3">
        <w:rPr>
          <w:b/>
        </w:rPr>
        <w:t>xx20</w:t>
      </w:r>
      <w:r>
        <w:rPr>
          <w:b/>
        </w:rPr>
        <w:t>"</w:t>
      </w:r>
      <w:r w:rsidR="00F575F3">
        <w:t xml:space="preserve"> </w:t>
      </w:r>
      <w:r w:rsidR="00A25133">
        <w:t>means, as an example of this notation, 20 minutes past the hour.</w:t>
      </w:r>
    </w:p>
    <w:p w14:paraId="1EB667A8" w14:textId="77777777" w:rsidR="00F575F3" w:rsidRDefault="00F575F3" w:rsidP="00F575F3">
      <w:pPr>
        <w:pStyle w:val="ScheduleTextLevel2"/>
      </w:pPr>
      <w:bookmarkStart w:id="890" w:name="_Ref500150181"/>
      <w:r>
        <w:t xml:space="preserve">Unless otherwise stated, where in this </w:t>
      </w:r>
      <w:bookmarkStart w:id="891" w:name="DocXTextRef636"/>
      <w:r>
        <w:t>Schedule a</w:t>
      </w:r>
      <w:bookmarkEnd w:id="891"/>
      <w:r>
        <w:t xml:space="preserve"> period is expressed to be between two specific times that period shall be inclusive of both such times.</w:t>
      </w:r>
      <w:bookmarkEnd w:id="890"/>
    </w:p>
    <w:p w14:paraId="56B35758" w14:textId="77777777" w:rsidR="00F575F3" w:rsidRDefault="00F575F3" w:rsidP="00F575F3">
      <w:pPr>
        <w:pStyle w:val="ScheduleTextLevel2"/>
      </w:pPr>
      <w:bookmarkStart w:id="892" w:name="_Ref500150182"/>
      <w:r>
        <w:t xml:space="preserve">The Train Operator's rights under this Schedule as to numbers of Passenger Train Slots per Day are calculated by reference to departures from the </w:t>
      </w:r>
      <w:bookmarkStart w:id="893" w:name="DocXTextRef637"/>
      <w:r>
        <w:t>Scheduled</w:t>
      </w:r>
      <w:bookmarkEnd w:id="893"/>
      <w:r>
        <w:t xml:space="preserve"> start point on the Day in question, notwithstanding that a Passenger Train Slot may not be </w:t>
      </w:r>
      <w:bookmarkStart w:id="894" w:name="DocXTextRef638"/>
      <w:r>
        <w:t>Scheduled</w:t>
      </w:r>
      <w:bookmarkEnd w:id="894"/>
      <w:r>
        <w:t xml:space="preserve"> to arrive at its end point until the immediately succeeding Day.</w:t>
      </w:r>
      <w:bookmarkEnd w:id="892"/>
    </w:p>
    <w:p w14:paraId="392AB777" w14:textId="77777777" w:rsidR="00364A25" w:rsidRDefault="00364A25" w:rsidP="00F575F3">
      <w:pPr>
        <w:pStyle w:val="BodyText1"/>
        <w:sectPr w:rsidR="00364A25" w:rsidSect="006B2CE9">
          <w:footerReference w:type="default" r:id="rId15"/>
          <w:pgSz w:w="11907" w:h="16840" w:code="9"/>
          <w:pgMar w:top="1418" w:right="1418" w:bottom="1418" w:left="1418" w:header="720" w:footer="720" w:gutter="0"/>
          <w:cols w:space="720"/>
          <w:docGrid w:linePitch="272"/>
        </w:sectPr>
      </w:pPr>
    </w:p>
    <w:p w14:paraId="36CD2AAB" w14:textId="77777777" w:rsidR="00F575F3" w:rsidRPr="00364A25" w:rsidRDefault="00364A25" w:rsidP="00364A25">
      <w:pPr>
        <w:pStyle w:val="ScheduleText"/>
      </w:pPr>
      <w:bookmarkStart w:id="895" w:name="_Ref500150183"/>
      <w:r w:rsidRPr="00364A25">
        <w:rPr>
          <w:b/>
        </w:rPr>
        <w:lastRenderedPageBreak/>
        <w:t>Passenger Train Slots</w:t>
      </w:r>
      <w:bookmarkEnd w:id="895"/>
    </w:p>
    <w:p w14:paraId="77EAC52C" w14:textId="77777777" w:rsidR="00364A25" w:rsidRDefault="00364A25" w:rsidP="00F575F3">
      <w:pPr>
        <w:pStyle w:val="BodyText1"/>
      </w:pPr>
      <w:r>
        <w:rPr>
          <w:i/>
        </w:rPr>
        <w:t>Table 2.1: Passenger Train Slots</w:t>
      </w:r>
    </w:p>
    <w:tbl>
      <w:tblPr>
        <w:tblStyle w:val="TableGrid"/>
        <w:tblW w:w="0" w:type="auto"/>
        <w:tblLook w:val="04A0" w:firstRow="1" w:lastRow="0" w:firstColumn="1" w:lastColumn="0" w:noHBand="0" w:noVBand="1"/>
      </w:tblPr>
      <w:tblGrid>
        <w:gridCol w:w="1382"/>
        <w:gridCol w:w="1334"/>
        <w:gridCol w:w="1415"/>
        <w:gridCol w:w="1393"/>
        <w:gridCol w:w="1211"/>
        <w:gridCol w:w="1084"/>
        <w:gridCol w:w="1005"/>
        <w:gridCol w:w="994"/>
        <w:gridCol w:w="967"/>
        <w:gridCol w:w="1156"/>
        <w:gridCol w:w="1114"/>
        <w:gridCol w:w="939"/>
      </w:tblGrid>
      <w:tr w:rsidR="00364A25" w14:paraId="1A0A8038" w14:textId="77777777" w:rsidTr="004869D9">
        <w:tc>
          <w:tcPr>
            <w:tcW w:w="7819" w:type="dxa"/>
            <w:gridSpan w:val="6"/>
          </w:tcPr>
          <w:p w14:paraId="049B2E23" w14:textId="77777777" w:rsidR="00364A25" w:rsidRPr="00364A25" w:rsidRDefault="00364A25" w:rsidP="00F575F3">
            <w:pPr>
              <w:pStyle w:val="BodyText1"/>
              <w:rPr>
                <w:b/>
              </w:rPr>
            </w:pPr>
            <w:r>
              <w:rPr>
                <w:b/>
              </w:rPr>
              <w:t>1</w:t>
            </w:r>
          </w:p>
        </w:tc>
        <w:tc>
          <w:tcPr>
            <w:tcW w:w="6175" w:type="dxa"/>
            <w:gridSpan w:val="6"/>
          </w:tcPr>
          <w:p w14:paraId="50459FA6" w14:textId="77777777" w:rsidR="00364A25" w:rsidRPr="00364A25" w:rsidRDefault="00364A25" w:rsidP="00F575F3">
            <w:pPr>
              <w:pStyle w:val="BodyText1"/>
              <w:rPr>
                <w:b/>
              </w:rPr>
            </w:pPr>
            <w:r>
              <w:rPr>
                <w:b/>
              </w:rPr>
              <w:t>2</w:t>
            </w:r>
          </w:p>
        </w:tc>
      </w:tr>
      <w:tr w:rsidR="00364A25" w14:paraId="72DE6DA2" w14:textId="77777777" w:rsidTr="004869D9">
        <w:tc>
          <w:tcPr>
            <w:tcW w:w="7819" w:type="dxa"/>
            <w:gridSpan w:val="6"/>
          </w:tcPr>
          <w:p w14:paraId="1FE5A0D0" w14:textId="77777777" w:rsidR="00364A25" w:rsidRPr="00364A25" w:rsidRDefault="00364A25" w:rsidP="00F575F3">
            <w:pPr>
              <w:pStyle w:val="BodyText1"/>
              <w:rPr>
                <w:b/>
              </w:rPr>
            </w:pPr>
            <w:r>
              <w:rPr>
                <w:b/>
              </w:rPr>
              <w:t>Service Group [</w:t>
            </w:r>
            <w:proofErr w:type="spellStart"/>
            <w:r w:rsidRPr="00894F65">
              <w:rPr>
                <w:b/>
                <w:i/>
              </w:rPr>
              <w:t>nnnn</w:t>
            </w:r>
            <w:proofErr w:type="spellEnd"/>
            <w:r>
              <w:rPr>
                <w:b/>
              </w:rPr>
              <w:t>]</w:t>
            </w:r>
          </w:p>
        </w:tc>
        <w:tc>
          <w:tcPr>
            <w:tcW w:w="6175" w:type="dxa"/>
            <w:gridSpan w:val="6"/>
          </w:tcPr>
          <w:p w14:paraId="47571571" w14:textId="77777777" w:rsidR="00364A25" w:rsidRDefault="00364A25" w:rsidP="00F575F3">
            <w:pPr>
              <w:pStyle w:val="BodyText1"/>
            </w:pPr>
          </w:p>
        </w:tc>
      </w:tr>
      <w:tr w:rsidR="00364A25" w14:paraId="73131730" w14:textId="77777777" w:rsidTr="004869D9">
        <w:tc>
          <w:tcPr>
            <w:tcW w:w="7819" w:type="dxa"/>
            <w:gridSpan w:val="6"/>
          </w:tcPr>
          <w:p w14:paraId="5A20DB08" w14:textId="77777777" w:rsidR="00364A25" w:rsidRDefault="00364A25" w:rsidP="00F575F3">
            <w:pPr>
              <w:pStyle w:val="BodyText1"/>
              <w:rPr>
                <w:b/>
              </w:rPr>
            </w:pPr>
            <w:r>
              <w:rPr>
                <w:b/>
              </w:rPr>
              <w:t>Service description</w:t>
            </w:r>
          </w:p>
        </w:tc>
        <w:tc>
          <w:tcPr>
            <w:tcW w:w="6175" w:type="dxa"/>
            <w:gridSpan w:val="6"/>
          </w:tcPr>
          <w:p w14:paraId="397FB36C" w14:textId="77777777" w:rsidR="00364A25" w:rsidRPr="00364A25" w:rsidRDefault="00364A25" w:rsidP="00F575F3">
            <w:pPr>
              <w:pStyle w:val="BodyText1"/>
              <w:rPr>
                <w:b/>
              </w:rPr>
            </w:pPr>
            <w:r>
              <w:rPr>
                <w:b/>
              </w:rPr>
              <w:t>Passenger Train Slots</w:t>
            </w:r>
          </w:p>
        </w:tc>
      </w:tr>
      <w:tr w:rsidR="00894F65" w14:paraId="08656981" w14:textId="77777777" w:rsidTr="004869D9">
        <w:trPr>
          <w:trHeight w:val="465"/>
        </w:trPr>
        <w:tc>
          <w:tcPr>
            <w:tcW w:w="1382" w:type="dxa"/>
            <w:vMerge w:val="restart"/>
          </w:tcPr>
          <w:p w14:paraId="3E6D8E4A" w14:textId="77777777" w:rsidR="00894F65" w:rsidRDefault="00894F65" w:rsidP="00F575F3">
            <w:pPr>
              <w:pStyle w:val="BodyText1"/>
              <w:rPr>
                <w:b/>
              </w:rPr>
            </w:pPr>
            <w:r>
              <w:rPr>
                <w:b/>
              </w:rPr>
              <w:t>From</w:t>
            </w:r>
          </w:p>
        </w:tc>
        <w:tc>
          <w:tcPr>
            <w:tcW w:w="1334" w:type="dxa"/>
            <w:vMerge w:val="restart"/>
          </w:tcPr>
          <w:p w14:paraId="0BF87E7C" w14:textId="77777777" w:rsidR="00894F65" w:rsidRDefault="00894F65" w:rsidP="00F575F3">
            <w:pPr>
              <w:pStyle w:val="BodyText1"/>
              <w:rPr>
                <w:b/>
              </w:rPr>
            </w:pPr>
            <w:r>
              <w:rPr>
                <w:b/>
              </w:rPr>
              <w:t>To</w:t>
            </w:r>
          </w:p>
        </w:tc>
        <w:tc>
          <w:tcPr>
            <w:tcW w:w="1415" w:type="dxa"/>
            <w:vMerge w:val="restart"/>
          </w:tcPr>
          <w:p w14:paraId="5719071B" w14:textId="77777777" w:rsidR="00894F65" w:rsidRDefault="00894F65" w:rsidP="00F575F3">
            <w:pPr>
              <w:pStyle w:val="BodyText1"/>
              <w:rPr>
                <w:b/>
              </w:rPr>
            </w:pPr>
            <w:r>
              <w:rPr>
                <w:b/>
              </w:rPr>
              <w:t>Via</w:t>
            </w:r>
          </w:p>
        </w:tc>
        <w:tc>
          <w:tcPr>
            <w:tcW w:w="1393" w:type="dxa"/>
            <w:vMerge w:val="restart"/>
          </w:tcPr>
          <w:p w14:paraId="76326927" w14:textId="77777777" w:rsidR="00894F65" w:rsidRDefault="00894F65" w:rsidP="00F575F3">
            <w:pPr>
              <w:pStyle w:val="BodyText1"/>
              <w:rPr>
                <w:b/>
              </w:rPr>
            </w:pPr>
            <w:r>
              <w:rPr>
                <w:b/>
              </w:rPr>
              <w:t>Description</w:t>
            </w:r>
          </w:p>
        </w:tc>
        <w:tc>
          <w:tcPr>
            <w:tcW w:w="1211" w:type="dxa"/>
            <w:vMerge w:val="restart"/>
          </w:tcPr>
          <w:p w14:paraId="06F8EEEA" w14:textId="77777777" w:rsidR="00894F65" w:rsidRDefault="00894F65" w:rsidP="00F575F3">
            <w:pPr>
              <w:pStyle w:val="BodyText1"/>
              <w:rPr>
                <w:b/>
              </w:rPr>
            </w:pPr>
            <w:r>
              <w:rPr>
                <w:b/>
              </w:rPr>
              <w:t>TSC</w:t>
            </w:r>
          </w:p>
        </w:tc>
        <w:tc>
          <w:tcPr>
            <w:tcW w:w="1084" w:type="dxa"/>
            <w:vMerge w:val="restart"/>
          </w:tcPr>
          <w:p w14:paraId="16F2304C" w14:textId="77777777" w:rsidR="00894F65" w:rsidRDefault="00894F65" w:rsidP="00F575F3">
            <w:pPr>
              <w:pStyle w:val="BodyText1"/>
              <w:rPr>
                <w:b/>
              </w:rPr>
            </w:pPr>
            <w:r>
              <w:rPr>
                <w:b/>
              </w:rPr>
              <w:t>Timing Load</w:t>
            </w:r>
          </w:p>
        </w:tc>
        <w:tc>
          <w:tcPr>
            <w:tcW w:w="1999" w:type="dxa"/>
            <w:gridSpan w:val="2"/>
          </w:tcPr>
          <w:p w14:paraId="64338A4E" w14:textId="77777777" w:rsidR="00894F65" w:rsidRPr="00364A25" w:rsidRDefault="00894F65" w:rsidP="00F575F3">
            <w:pPr>
              <w:pStyle w:val="BodyText1"/>
            </w:pPr>
            <w:r>
              <w:rPr>
                <w:b/>
              </w:rPr>
              <w:t>Peak times</w:t>
            </w:r>
            <w:r w:rsidRPr="00364A25">
              <w:rPr>
                <w:vertAlign w:val="superscript"/>
              </w:rPr>
              <w:t>1</w:t>
            </w:r>
          </w:p>
        </w:tc>
        <w:tc>
          <w:tcPr>
            <w:tcW w:w="967" w:type="dxa"/>
            <w:vMerge w:val="restart"/>
          </w:tcPr>
          <w:p w14:paraId="284DC31B" w14:textId="77777777" w:rsidR="00894F65" w:rsidRDefault="00894F65" w:rsidP="004869D9">
            <w:pPr>
              <w:pStyle w:val="BodyText1"/>
              <w:ind w:right="-93"/>
              <w:rPr>
                <w:b/>
              </w:rPr>
            </w:pPr>
            <w:r>
              <w:rPr>
                <w:b/>
              </w:rPr>
              <w:t>Off-Peak Times</w:t>
            </w:r>
            <w:r w:rsidRPr="00894F65">
              <w:rPr>
                <w:vertAlign w:val="superscript"/>
              </w:rPr>
              <w:t>2</w:t>
            </w:r>
          </w:p>
        </w:tc>
        <w:tc>
          <w:tcPr>
            <w:tcW w:w="1156" w:type="dxa"/>
            <w:vMerge w:val="restart"/>
          </w:tcPr>
          <w:p w14:paraId="4A42A472" w14:textId="77777777" w:rsidR="00894F65" w:rsidRDefault="00894F65" w:rsidP="00F575F3">
            <w:pPr>
              <w:pStyle w:val="BodyText1"/>
              <w:rPr>
                <w:b/>
              </w:rPr>
            </w:pPr>
            <w:r>
              <w:rPr>
                <w:b/>
              </w:rPr>
              <w:t>Weekday</w:t>
            </w:r>
            <w:r w:rsidRPr="00894F65">
              <w:rPr>
                <w:vertAlign w:val="superscript"/>
              </w:rPr>
              <w:t>3</w:t>
            </w:r>
          </w:p>
        </w:tc>
        <w:tc>
          <w:tcPr>
            <w:tcW w:w="1114" w:type="dxa"/>
            <w:vMerge w:val="restart"/>
          </w:tcPr>
          <w:p w14:paraId="79AB87BF" w14:textId="77777777" w:rsidR="00894F65" w:rsidRDefault="00894F65" w:rsidP="00F575F3">
            <w:pPr>
              <w:pStyle w:val="BodyText1"/>
              <w:rPr>
                <w:b/>
              </w:rPr>
            </w:pPr>
            <w:r>
              <w:rPr>
                <w:b/>
              </w:rPr>
              <w:t>Saturday</w:t>
            </w:r>
          </w:p>
        </w:tc>
        <w:tc>
          <w:tcPr>
            <w:tcW w:w="939" w:type="dxa"/>
            <w:vMerge w:val="restart"/>
          </w:tcPr>
          <w:p w14:paraId="44839E87" w14:textId="77777777" w:rsidR="00894F65" w:rsidRDefault="00894F65" w:rsidP="00F575F3">
            <w:pPr>
              <w:pStyle w:val="BodyText1"/>
              <w:rPr>
                <w:b/>
              </w:rPr>
            </w:pPr>
            <w:r>
              <w:rPr>
                <w:b/>
              </w:rPr>
              <w:t>Sunday</w:t>
            </w:r>
          </w:p>
        </w:tc>
      </w:tr>
      <w:tr w:rsidR="00894F65" w14:paraId="3ED1207A" w14:textId="77777777" w:rsidTr="004869D9">
        <w:trPr>
          <w:trHeight w:val="465"/>
        </w:trPr>
        <w:tc>
          <w:tcPr>
            <w:tcW w:w="1382" w:type="dxa"/>
            <w:vMerge/>
          </w:tcPr>
          <w:p w14:paraId="358D1FC7" w14:textId="77777777" w:rsidR="00894F65" w:rsidRDefault="00894F65" w:rsidP="00F575F3">
            <w:pPr>
              <w:pStyle w:val="BodyText1"/>
              <w:rPr>
                <w:b/>
              </w:rPr>
            </w:pPr>
          </w:p>
        </w:tc>
        <w:tc>
          <w:tcPr>
            <w:tcW w:w="1334" w:type="dxa"/>
            <w:vMerge/>
          </w:tcPr>
          <w:p w14:paraId="0208EBB0" w14:textId="77777777" w:rsidR="00894F65" w:rsidRDefault="00894F65" w:rsidP="00F575F3">
            <w:pPr>
              <w:pStyle w:val="BodyText1"/>
              <w:rPr>
                <w:b/>
              </w:rPr>
            </w:pPr>
          </w:p>
        </w:tc>
        <w:tc>
          <w:tcPr>
            <w:tcW w:w="1415" w:type="dxa"/>
            <w:vMerge/>
          </w:tcPr>
          <w:p w14:paraId="2B4682F9" w14:textId="77777777" w:rsidR="00894F65" w:rsidRDefault="00894F65" w:rsidP="00F575F3">
            <w:pPr>
              <w:pStyle w:val="BodyText1"/>
              <w:rPr>
                <w:b/>
              </w:rPr>
            </w:pPr>
          </w:p>
        </w:tc>
        <w:tc>
          <w:tcPr>
            <w:tcW w:w="1393" w:type="dxa"/>
            <w:vMerge/>
          </w:tcPr>
          <w:p w14:paraId="4B1B619A" w14:textId="77777777" w:rsidR="00894F65" w:rsidRDefault="00894F65" w:rsidP="00F575F3">
            <w:pPr>
              <w:pStyle w:val="BodyText1"/>
              <w:rPr>
                <w:b/>
              </w:rPr>
            </w:pPr>
          </w:p>
        </w:tc>
        <w:tc>
          <w:tcPr>
            <w:tcW w:w="1211" w:type="dxa"/>
            <w:vMerge/>
          </w:tcPr>
          <w:p w14:paraId="747C24F0" w14:textId="77777777" w:rsidR="00894F65" w:rsidRDefault="00894F65" w:rsidP="00F575F3">
            <w:pPr>
              <w:pStyle w:val="BodyText1"/>
              <w:rPr>
                <w:b/>
              </w:rPr>
            </w:pPr>
          </w:p>
        </w:tc>
        <w:tc>
          <w:tcPr>
            <w:tcW w:w="1084" w:type="dxa"/>
            <w:vMerge/>
          </w:tcPr>
          <w:p w14:paraId="59A1FCC7" w14:textId="77777777" w:rsidR="00894F65" w:rsidRDefault="00894F65" w:rsidP="00F575F3">
            <w:pPr>
              <w:pStyle w:val="BodyText1"/>
              <w:rPr>
                <w:b/>
              </w:rPr>
            </w:pPr>
          </w:p>
        </w:tc>
        <w:tc>
          <w:tcPr>
            <w:tcW w:w="1005" w:type="dxa"/>
          </w:tcPr>
          <w:p w14:paraId="366B4638" w14:textId="77777777" w:rsidR="00894F65" w:rsidRDefault="00894F65" w:rsidP="00F575F3">
            <w:pPr>
              <w:pStyle w:val="BodyText1"/>
              <w:rPr>
                <w:b/>
              </w:rPr>
            </w:pPr>
            <w:r>
              <w:rPr>
                <w:b/>
              </w:rPr>
              <w:t>Morning Peak</w:t>
            </w:r>
          </w:p>
        </w:tc>
        <w:tc>
          <w:tcPr>
            <w:tcW w:w="994" w:type="dxa"/>
          </w:tcPr>
          <w:p w14:paraId="4C71A9B6" w14:textId="77777777" w:rsidR="00894F65" w:rsidRDefault="00894F65" w:rsidP="00F575F3">
            <w:pPr>
              <w:pStyle w:val="BodyText1"/>
              <w:rPr>
                <w:b/>
              </w:rPr>
            </w:pPr>
            <w:r>
              <w:rPr>
                <w:b/>
              </w:rPr>
              <w:t>Evening Peak</w:t>
            </w:r>
          </w:p>
        </w:tc>
        <w:tc>
          <w:tcPr>
            <w:tcW w:w="967" w:type="dxa"/>
            <w:vMerge/>
          </w:tcPr>
          <w:p w14:paraId="3F887D04" w14:textId="77777777" w:rsidR="00894F65" w:rsidRDefault="00894F65" w:rsidP="00F575F3">
            <w:pPr>
              <w:pStyle w:val="BodyText1"/>
              <w:rPr>
                <w:b/>
              </w:rPr>
            </w:pPr>
          </w:p>
        </w:tc>
        <w:tc>
          <w:tcPr>
            <w:tcW w:w="1156" w:type="dxa"/>
            <w:vMerge/>
          </w:tcPr>
          <w:p w14:paraId="7230CA62" w14:textId="77777777" w:rsidR="00894F65" w:rsidRDefault="00894F65" w:rsidP="00F575F3">
            <w:pPr>
              <w:pStyle w:val="BodyText1"/>
              <w:rPr>
                <w:b/>
              </w:rPr>
            </w:pPr>
          </w:p>
        </w:tc>
        <w:tc>
          <w:tcPr>
            <w:tcW w:w="1114" w:type="dxa"/>
            <w:vMerge/>
          </w:tcPr>
          <w:p w14:paraId="54D0F9D3" w14:textId="77777777" w:rsidR="00894F65" w:rsidRDefault="00894F65" w:rsidP="00F575F3">
            <w:pPr>
              <w:pStyle w:val="BodyText1"/>
              <w:rPr>
                <w:b/>
              </w:rPr>
            </w:pPr>
          </w:p>
        </w:tc>
        <w:tc>
          <w:tcPr>
            <w:tcW w:w="939" w:type="dxa"/>
            <w:vMerge/>
          </w:tcPr>
          <w:p w14:paraId="700D06F7" w14:textId="77777777" w:rsidR="00894F65" w:rsidRDefault="00894F65" w:rsidP="00F575F3">
            <w:pPr>
              <w:pStyle w:val="BodyText1"/>
              <w:rPr>
                <w:b/>
              </w:rPr>
            </w:pPr>
          </w:p>
        </w:tc>
      </w:tr>
      <w:tr w:rsidR="00894F65" w14:paraId="0864013B" w14:textId="77777777" w:rsidTr="004869D9">
        <w:tc>
          <w:tcPr>
            <w:tcW w:w="1382" w:type="dxa"/>
          </w:tcPr>
          <w:p w14:paraId="77D7ADC7" w14:textId="77777777" w:rsidR="00894F65" w:rsidRPr="00894F65" w:rsidRDefault="00894F65" w:rsidP="00F575F3">
            <w:pPr>
              <w:pStyle w:val="BodyText1"/>
            </w:pPr>
          </w:p>
        </w:tc>
        <w:tc>
          <w:tcPr>
            <w:tcW w:w="1334" w:type="dxa"/>
          </w:tcPr>
          <w:p w14:paraId="283293BF" w14:textId="77777777" w:rsidR="00894F65" w:rsidRPr="00894F65" w:rsidRDefault="00894F65" w:rsidP="00F575F3">
            <w:pPr>
              <w:pStyle w:val="BodyText1"/>
            </w:pPr>
          </w:p>
        </w:tc>
        <w:tc>
          <w:tcPr>
            <w:tcW w:w="1415" w:type="dxa"/>
          </w:tcPr>
          <w:p w14:paraId="375AC1F5" w14:textId="77777777" w:rsidR="00894F65" w:rsidRPr="00894F65" w:rsidRDefault="00894F65" w:rsidP="00F575F3">
            <w:pPr>
              <w:pStyle w:val="BodyText1"/>
            </w:pPr>
          </w:p>
        </w:tc>
        <w:tc>
          <w:tcPr>
            <w:tcW w:w="1393" w:type="dxa"/>
          </w:tcPr>
          <w:p w14:paraId="2FCF96FE" w14:textId="77777777" w:rsidR="00894F65" w:rsidRPr="00894F65" w:rsidRDefault="00894F65" w:rsidP="00F575F3">
            <w:pPr>
              <w:pStyle w:val="BodyText1"/>
            </w:pPr>
          </w:p>
        </w:tc>
        <w:tc>
          <w:tcPr>
            <w:tcW w:w="1211" w:type="dxa"/>
          </w:tcPr>
          <w:p w14:paraId="49E05096" w14:textId="77777777" w:rsidR="00894F65" w:rsidRPr="00894F65" w:rsidRDefault="00894F65" w:rsidP="00F575F3">
            <w:pPr>
              <w:pStyle w:val="BodyText1"/>
            </w:pPr>
          </w:p>
        </w:tc>
        <w:tc>
          <w:tcPr>
            <w:tcW w:w="1084" w:type="dxa"/>
          </w:tcPr>
          <w:p w14:paraId="3D805AD1" w14:textId="77777777" w:rsidR="00894F65" w:rsidRPr="00894F65" w:rsidRDefault="00894F65" w:rsidP="00F575F3">
            <w:pPr>
              <w:pStyle w:val="BodyText1"/>
            </w:pPr>
          </w:p>
        </w:tc>
        <w:tc>
          <w:tcPr>
            <w:tcW w:w="1005" w:type="dxa"/>
          </w:tcPr>
          <w:p w14:paraId="0028D2FB" w14:textId="77777777" w:rsidR="00894F65" w:rsidRPr="00894F65" w:rsidRDefault="00894F65" w:rsidP="00F575F3">
            <w:pPr>
              <w:pStyle w:val="BodyText1"/>
            </w:pPr>
          </w:p>
        </w:tc>
        <w:tc>
          <w:tcPr>
            <w:tcW w:w="994" w:type="dxa"/>
          </w:tcPr>
          <w:p w14:paraId="39328C80" w14:textId="77777777" w:rsidR="00894F65" w:rsidRPr="00894F65" w:rsidRDefault="00894F65" w:rsidP="00F575F3">
            <w:pPr>
              <w:pStyle w:val="BodyText1"/>
            </w:pPr>
          </w:p>
        </w:tc>
        <w:tc>
          <w:tcPr>
            <w:tcW w:w="967" w:type="dxa"/>
          </w:tcPr>
          <w:p w14:paraId="6344CF82" w14:textId="77777777" w:rsidR="00894F65" w:rsidRPr="00894F65" w:rsidRDefault="00894F65" w:rsidP="00F575F3">
            <w:pPr>
              <w:pStyle w:val="BodyText1"/>
            </w:pPr>
          </w:p>
        </w:tc>
        <w:tc>
          <w:tcPr>
            <w:tcW w:w="1156" w:type="dxa"/>
          </w:tcPr>
          <w:p w14:paraId="61D9A19D" w14:textId="77777777" w:rsidR="00894F65" w:rsidRPr="00894F65" w:rsidRDefault="00894F65" w:rsidP="00F575F3">
            <w:pPr>
              <w:pStyle w:val="BodyText1"/>
            </w:pPr>
          </w:p>
        </w:tc>
        <w:tc>
          <w:tcPr>
            <w:tcW w:w="1114" w:type="dxa"/>
          </w:tcPr>
          <w:p w14:paraId="7519F9BF" w14:textId="77777777" w:rsidR="00894F65" w:rsidRPr="00894F65" w:rsidRDefault="00894F65" w:rsidP="00F575F3">
            <w:pPr>
              <w:pStyle w:val="BodyText1"/>
            </w:pPr>
          </w:p>
        </w:tc>
        <w:tc>
          <w:tcPr>
            <w:tcW w:w="939" w:type="dxa"/>
          </w:tcPr>
          <w:p w14:paraId="008EFBF1" w14:textId="77777777" w:rsidR="00894F65" w:rsidRPr="00894F65" w:rsidRDefault="00894F65" w:rsidP="00F575F3">
            <w:pPr>
              <w:pStyle w:val="BodyText1"/>
            </w:pPr>
          </w:p>
        </w:tc>
      </w:tr>
      <w:tr w:rsidR="00894F65" w14:paraId="3E897F10" w14:textId="77777777" w:rsidTr="004869D9">
        <w:tc>
          <w:tcPr>
            <w:tcW w:w="1382" w:type="dxa"/>
          </w:tcPr>
          <w:p w14:paraId="7F8FDC25" w14:textId="77777777" w:rsidR="00894F65" w:rsidRPr="00894F65" w:rsidRDefault="00894F65" w:rsidP="00F575F3">
            <w:pPr>
              <w:pStyle w:val="BodyText1"/>
            </w:pPr>
          </w:p>
        </w:tc>
        <w:tc>
          <w:tcPr>
            <w:tcW w:w="1334" w:type="dxa"/>
          </w:tcPr>
          <w:p w14:paraId="4CFD671F" w14:textId="77777777" w:rsidR="00894F65" w:rsidRPr="00894F65" w:rsidRDefault="00894F65" w:rsidP="00F575F3">
            <w:pPr>
              <w:pStyle w:val="BodyText1"/>
            </w:pPr>
          </w:p>
        </w:tc>
        <w:tc>
          <w:tcPr>
            <w:tcW w:w="1415" w:type="dxa"/>
          </w:tcPr>
          <w:p w14:paraId="3069F33E" w14:textId="77777777" w:rsidR="00894F65" w:rsidRPr="00894F65" w:rsidRDefault="00894F65" w:rsidP="00F575F3">
            <w:pPr>
              <w:pStyle w:val="BodyText1"/>
            </w:pPr>
          </w:p>
        </w:tc>
        <w:tc>
          <w:tcPr>
            <w:tcW w:w="1393" w:type="dxa"/>
          </w:tcPr>
          <w:p w14:paraId="6BA56956" w14:textId="77777777" w:rsidR="00894F65" w:rsidRPr="00894F65" w:rsidRDefault="00894F65" w:rsidP="00F575F3">
            <w:pPr>
              <w:pStyle w:val="BodyText1"/>
            </w:pPr>
          </w:p>
        </w:tc>
        <w:tc>
          <w:tcPr>
            <w:tcW w:w="1211" w:type="dxa"/>
          </w:tcPr>
          <w:p w14:paraId="43C703F3" w14:textId="77777777" w:rsidR="00894F65" w:rsidRPr="00894F65" w:rsidRDefault="00894F65" w:rsidP="00F575F3">
            <w:pPr>
              <w:pStyle w:val="BodyText1"/>
            </w:pPr>
          </w:p>
        </w:tc>
        <w:tc>
          <w:tcPr>
            <w:tcW w:w="1084" w:type="dxa"/>
          </w:tcPr>
          <w:p w14:paraId="44EF56EC" w14:textId="77777777" w:rsidR="00894F65" w:rsidRPr="00894F65" w:rsidRDefault="00894F65" w:rsidP="00F575F3">
            <w:pPr>
              <w:pStyle w:val="BodyText1"/>
            </w:pPr>
          </w:p>
        </w:tc>
        <w:tc>
          <w:tcPr>
            <w:tcW w:w="1005" w:type="dxa"/>
          </w:tcPr>
          <w:p w14:paraId="2CE666D0" w14:textId="77777777" w:rsidR="00894F65" w:rsidRPr="00894F65" w:rsidRDefault="00894F65" w:rsidP="00F575F3">
            <w:pPr>
              <w:pStyle w:val="BodyText1"/>
            </w:pPr>
          </w:p>
        </w:tc>
        <w:tc>
          <w:tcPr>
            <w:tcW w:w="994" w:type="dxa"/>
          </w:tcPr>
          <w:p w14:paraId="1E03138E" w14:textId="77777777" w:rsidR="00894F65" w:rsidRPr="00894F65" w:rsidRDefault="00894F65" w:rsidP="00F575F3">
            <w:pPr>
              <w:pStyle w:val="BodyText1"/>
            </w:pPr>
          </w:p>
        </w:tc>
        <w:tc>
          <w:tcPr>
            <w:tcW w:w="967" w:type="dxa"/>
          </w:tcPr>
          <w:p w14:paraId="7711E7D4" w14:textId="77777777" w:rsidR="00894F65" w:rsidRPr="00894F65" w:rsidRDefault="00894F65" w:rsidP="00F575F3">
            <w:pPr>
              <w:pStyle w:val="BodyText1"/>
            </w:pPr>
          </w:p>
        </w:tc>
        <w:tc>
          <w:tcPr>
            <w:tcW w:w="1156" w:type="dxa"/>
          </w:tcPr>
          <w:p w14:paraId="04F7A788" w14:textId="77777777" w:rsidR="00894F65" w:rsidRPr="00894F65" w:rsidRDefault="00894F65" w:rsidP="00F575F3">
            <w:pPr>
              <w:pStyle w:val="BodyText1"/>
            </w:pPr>
          </w:p>
        </w:tc>
        <w:tc>
          <w:tcPr>
            <w:tcW w:w="1114" w:type="dxa"/>
          </w:tcPr>
          <w:p w14:paraId="2BE2B518" w14:textId="77777777" w:rsidR="00894F65" w:rsidRPr="00894F65" w:rsidRDefault="00894F65" w:rsidP="00F575F3">
            <w:pPr>
              <w:pStyle w:val="BodyText1"/>
            </w:pPr>
          </w:p>
        </w:tc>
        <w:tc>
          <w:tcPr>
            <w:tcW w:w="939" w:type="dxa"/>
          </w:tcPr>
          <w:p w14:paraId="334A2566" w14:textId="77777777" w:rsidR="00894F65" w:rsidRPr="00894F65" w:rsidRDefault="00894F65" w:rsidP="00F575F3">
            <w:pPr>
              <w:pStyle w:val="BodyText1"/>
            </w:pPr>
          </w:p>
        </w:tc>
      </w:tr>
      <w:tr w:rsidR="00894F65" w14:paraId="49276B91" w14:textId="77777777" w:rsidTr="004869D9">
        <w:tc>
          <w:tcPr>
            <w:tcW w:w="1382" w:type="dxa"/>
          </w:tcPr>
          <w:p w14:paraId="3BDC6DD1" w14:textId="77777777" w:rsidR="00894F65" w:rsidRPr="00894F65" w:rsidRDefault="00894F65" w:rsidP="00F575F3">
            <w:pPr>
              <w:pStyle w:val="BodyText1"/>
            </w:pPr>
          </w:p>
        </w:tc>
        <w:tc>
          <w:tcPr>
            <w:tcW w:w="1334" w:type="dxa"/>
          </w:tcPr>
          <w:p w14:paraId="126DBF13" w14:textId="77777777" w:rsidR="00894F65" w:rsidRPr="00894F65" w:rsidRDefault="00894F65" w:rsidP="00F575F3">
            <w:pPr>
              <w:pStyle w:val="BodyText1"/>
            </w:pPr>
          </w:p>
        </w:tc>
        <w:tc>
          <w:tcPr>
            <w:tcW w:w="1415" w:type="dxa"/>
          </w:tcPr>
          <w:p w14:paraId="1747EEB5" w14:textId="77777777" w:rsidR="00894F65" w:rsidRPr="00894F65" w:rsidRDefault="00894F65" w:rsidP="00F575F3">
            <w:pPr>
              <w:pStyle w:val="BodyText1"/>
            </w:pPr>
          </w:p>
        </w:tc>
        <w:tc>
          <w:tcPr>
            <w:tcW w:w="1393" w:type="dxa"/>
          </w:tcPr>
          <w:p w14:paraId="3D9D4F13" w14:textId="77777777" w:rsidR="00894F65" w:rsidRPr="00894F65" w:rsidRDefault="00894F65" w:rsidP="00F575F3">
            <w:pPr>
              <w:pStyle w:val="BodyText1"/>
            </w:pPr>
          </w:p>
        </w:tc>
        <w:tc>
          <w:tcPr>
            <w:tcW w:w="1211" w:type="dxa"/>
          </w:tcPr>
          <w:p w14:paraId="56EF6404" w14:textId="77777777" w:rsidR="00894F65" w:rsidRPr="00894F65" w:rsidRDefault="00894F65" w:rsidP="00F575F3">
            <w:pPr>
              <w:pStyle w:val="BodyText1"/>
            </w:pPr>
          </w:p>
        </w:tc>
        <w:tc>
          <w:tcPr>
            <w:tcW w:w="1084" w:type="dxa"/>
          </w:tcPr>
          <w:p w14:paraId="38DCDEAC" w14:textId="77777777" w:rsidR="00894F65" w:rsidRPr="00894F65" w:rsidRDefault="00894F65" w:rsidP="00F575F3">
            <w:pPr>
              <w:pStyle w:val="BodyText1"/>
            </w:pPr>
          </w:p>
        </w:tc>
        <w:tc>
          <w:tcPr>
            <w:tcW w:w="1005" w:type="dxa"/>
          </w:tcPr>
          <w:p w14:paraId="0C573192" w14:textId="77777777" w:rsidR="00894F65" w:rsidRPr="00894F65" w:rsidRDefault="00894F65" w:rsidP="00F575F3">
            <w:pPr>
              <w:pStyle w:val="BodyText1"/>
            </w:pPr>
          </w:p>
        </w:tc>
        <w:tc>
          <w:tcPr>
            <w:tcW w:w="994" w:type="dxa"/>
          </w:tcPr>
          <w:p w14:paraId="081573A7" w14:textId="77777777" w:rsidR="00894F65" w:rsidRPr="00894F65" w:rsidRDefault="00894F65" w:rsidP="00F575F3">
            <w:pPr>
              <w:pStyle w:val="BodyText1"/>
            </w:pPr>
          </w:p>
        </w:tc>
        <w:tc>
          <w:tcPr>
            <w:tcW w:w="967" w:type="dxa"/>
          </w:tcPr>
          <w:p w14:paraId="3A027754" w14:textId="77777777" w:rsidR="00894F65" w:rsidRPr="00894F65" w:rsidRDefault="00894F65" w:rsidP="00F575F3">
            <w:pPr>
              <w:pStyle w:val="BodyText1"/>
            </w:pPr>
          </w:p>
        </w:tc>
        <w:tc>
          <w:tcPr>
            <w:tcW w:w="1156" w:type="dxa"/>
          </w:tcPr>
          <w:p w14:paraId="0BA8AB0F" w14:textId="77777777" w:rsidR="00894F65" w:rsidRPr="00894F65" w:rsidRDefault="00894F65" w:rsidP="00F575F3">
            <w:pPr>
              <w:pStyle w:val="BodyText1"/>
            </w:pPr>
          </w:p>
        </w:tc>
        <w:tc>
          <w:tcPr>
            <w:tcW w:w="1114" w:type="dxa"/>
          </w:tcPr>
          <w:p w14:paraId="60B7143F" w14:textId="77777777" w:rsidR="00894F65" w:rsidRPr="00894F65" w:rsidRDefault="00894F65" w:rsidP="00F575F3">
            <w:pPr>
              <w:pStyle w:val="BodyText1"/>
            </w:pPr>
          </w:p>
        </w:tc>
        <w:tc>
          <w:tcPr>
            <w:tcW w:w="939" w:type="dxa"/>
          </w:tcPr>
          <w:p w14:paraId="6A909EC2" w14:textId="77777777" w:rsidR="00894F65" w:rsidRPr="00894F65" w:rsidRDefault="00894F65" w:rsidP="00F575F3">
            <w:pPr>
              <w:pStyle w:val="BodyText1"/>
            </w:pPr>
          </w:p>
        </w:tc>
      </w:tr>
      <w:tr w:rsidR="00894F65" w14:paraId="541DD94E" w14:textId="77777777" w:rsidTr="004869D9">
        <w:tc>
          <w:tcPr>
            <w:tcW w:w="1382" w:type="dxa"/>
          </w:tcPr>
          <w:p w14:paraId="08567385" w14:textId="77777777" w:rsidR="00894F65" w:rsidRPr="00894F65" w:rsidRDefault="00894F65" w:rsidP="00F575F3">
            <w:pPr>
              <w:pStyle w:val="BodyText1"/>
            </w:pPr>
          </w:p>
        </w:tc>
        <w:tc>
          <w:tcPr>
            <w:tcW w:w="1334" w:type="dxa"/>
          </w:tcPr>
          <w:p w14:paraId="779A609F" w14:textId="77777777" w:rsidR="00894F65" w:rsidRPr="00894F65" w:rsidRDefault="00894F65" w:rsidP="00F575F3">
            <w:pPr>
              <w:pStyle w:val="BodyText1"/>
            </w:pPr>
          </w:p>
        </w:tc>
        <w:tc>
          <w:tcPr>
            <w:tcW w:w="1415" w:type="dxa"/>
          </w:tcPr>
          <w:p w14:paraId="7879B383" w14:textId="77777777" w:rsidR="00894F65" w:rsidRPr="00894F65" w:rsidRDefault="00894F65" w:rsidP="00F575F3">
            <w:pPr>
              <w:pStyle w:val="BodyText1"/>
            </w:pPr>
          </w:p>
        </w:tc>
        <w:tc>
          <w:tcPr>
            <w:tcW w:w="1393" w:type="dxa"/>
          </w:tcPr>
          <w:p w14:paraId="6FE89D40" w14:textId="77777777" w:rsidR="00894F65" w:rsidRPr="00894F65" w:rsidRDefault="00894F65" w:rsidP="00F575F3">
            <w:pPr>
              <w:pStyle w:val="BodyText1"/>
            </w:pPr>
          </w:p>
        </w:tc>
        <w:tc>
          <w:tcPr>
            <w:tcW w:w="1211" w:type="dxa"/>
          </w:tcPr>
          <w:p w14:paraId="49E59969" w14:textId="77777777" w:rsidR="00894F65" w:rsidRPr="00894F65" w:rsidRDefault="00894F65" w:rsidP="00F575F3">
            <w:pPr>
              <w:pStyle w:val="BodyText1"/>
            </w:pPr>
          </w:p>
        </w:tc>
        <w:tc>
          <w:tcPr>
            <w:tcW w:w="1084" w:type="dxa"/>
          </w:tcPr>
          <w:p w14:paraId="083B200C" w14:textId="77777777" w:rsidR="00894F65" w:rsidRPr="00894F65" w:rsidRDefault="00894F65" w:rsidP="00F575F3">
            <w:pPr>
              <w:pStyle w:val="BodyText1"/>
            </w:pPr>
          </w:p>
        </w:tc>
        <w:tc>
          <w:tcPr>
            <w:tcW w:w="1005" w:type="dxa"/>
          </w:tcPr>
          <w:p w14:paraId="5F492A19" w14:textId="77777777" w:rsidR="00894F65" w:rsidRPr="00894F65" w:rsidRDefault="00894F65" w:rsidP="00F575F3">
            <w:pPr>
              <w:pStyle w:val="BodyText1"/>
            </w:pPr>
          </w:p>
        </w:tc>
        <w:tc>
          <w:tcPr>
            <w:tcW w:w="994" w:type="dxa"/>
          </w:tcPr>
          <w:p w14:paraId="14E0F4B3" w14:textId="77777777" w:rsidR="00894F65" w:rsidRPr="00894F65" w:rsidRDefault="00894F65" w:rsidP="00F575F3">
            <w:pPr>
              <w:pStyle w:val="BodyText1"/>
            </w:pPr>
          </w:p>
        </w:tc>
        <w:tc>
          <w:tcPr>
            <w:tcW w:w="967" w:type="dxa"/>
          </w:tcPr>
          <w:p w14:paraId="151834EC" w14:textId="77777777" w:rsidR="00894F65" w:rsidRPr="00894F65" w:rsidRDefault="00894F65" w:rsidP="00F575F3">
            <w:pPr>
              <w:pStyle w:val="BodyText1"/>
            </w:pPr>
          </w:p>
        </w:tc>
        <w:tc>
          <w:tcPr>
            <w:tcW w:w="1156" w:type="dxa"/>
          </w:tcPr>
          <w:p w14:paraId="5CB2F68F" w14:textId="77777777" w:rsidR="00894F65" w:rsidRPr="00894F65" w:rsidRDefault="00894F65" w:rsidP="00F575F3">
            <w:pPr>
              <w:pStyle w:val="BodyText1"/>
            </w:pPr>
          </w:p>
        </w:tc>
        <w:tc>
          <w:tcPr>
            <w:tcW w:w="1114" w:type="dxa"/>
          </w:tcPr>
          <w:p w14:paraId="58A9A7F6" w14:textId="77777777" w:rsidR="00894F65" w:rsidRPr="00894F65" w:rsidRDefault="00894F65" w:rsidP="00F575F3">
            <w:pPr>
              <w:pStyle w:val="BodyText1"/>
            </w:pPr>
          </w:p>
        </w:tc>
        <w:tc>
          <w:tcPr>
            <w:tcW w:w="939" w:type="dxa"/>
          </w:tcPr>
          <w:p w14:paraId="7F9D644D" w14:textId="77777777" w:rsidR="00894F65" w:rsidRPr="00894F65" w:rsidRDefault="00894F65" w:rsidP="00F575F3">
            <w:pPr>
              <w:pStyle w:val="BodyText1"/>
            </w:pPr>
          </w:p>
        </w:tc>
      </w:tr>
    </w:tbl>
    <w:p w14:paraId="18265E94" w14:textId="77777777" w:rsidR="00364A25" w:rsidRDefault="00894F65" w:rsidP="00F01405">
      <w:pPr>
        <w:pStyle w:val="BodyText1"/>
        <w:spacing w:before="40" w:after="40"/>
      </w:pPr>
      <w:r>
        <w:t>Notes to Table:</w:t>
      </w:r>
    </w:p>
    <w:p w14:paraId="1307140F" w14:textId="77777777" w:rsidR="00894F65" w:rsidRDefault="00894F65" w:rsidP="00F01405">
      <w:pPr>
        <w:pStyle w:val="BodyText1"/>
        <w:spacing w:before="40" w:after="40"/>
      </w:pPr>
      <w:r>
        <w:t>1 Peak times – arriving [station] between [time] and [time], departing [station] between [time] and [time]</w:t>
      </w:r>
    </w:p>
    <w:p w14:paraId="11993115" w14:textId="77777777" w:rsidR="00894F65" w:rsidRDefault="00894F65" w:rsidP="00F01405">
      <w:pPr>
        <w:pStyle w:val="BodyText1"/>
        <w:spacing w:before="40" w:after="40"/>
      </w:pPr>
      <w:r>
        <w:t xml:space="preserve">2 Off-Peak times - arriving at and departing from a relevant station outside Peak </w:t>
      </w:r>
      <w:proofErr w:type="gramStart"/>
      <w:r>
        <w:t>times</w:t>
      </w:r>
      <w:proofErr w:type="gramEnd"/>
      <w:r>
        <w:t xml:space="preserve"> </w:t>
      </w:r>
    </w:p>
    <w:p w14:paraId="3CFCBDDC" w14:textId="77777777" w:rsidR="00894F65" w:rsidRDefault="00894F65" w:rsidP="00F01405">
      <w:pPr>
        <w:pStyle w:val="BodyText1"/>
        <w:spacing w:before="40" w:after="40"/>
      </w:pPr>
      <w:r>
        <w:t xml:space="preserve">3 Passenger Train Slots listed under the sub-headings </w:t>
      </w:r>
      <w:r w:rsidR="00CB06F1">
        <w:t>"</w:t>
      </w:r>
      <w:r>
        <w:t>Peak times</w:t>
      </w:r>
      <w:r w:rsidR="00CB06F1">
        <w:t>"</w:t>
      </w:r>
      <w:r>
        <w:t xml:space="preserve"> and </w:t>
      </w:r>
      <w:r w:rsidR="00CB06F1">
        <w:t>"</w:t>
      </w:r>
      <w:r>
        <w:t>Off-Peak times</w:t>
      </w:r>
      <w:r w:rsidR="00CB06F1">
        <w:t>"</w:t>
      </w:r>
      <w:r>
        <w:t xml:space="preserve"> are the constituent parts of, and are not in addition to, those listed under the sub-heading </w:t>
      </w:r>
      <w:r w:rsidR="00CB06F1">
        <w:t>"</w:t>
      </w:r>
      <w:r>
        <w:t>Weekday</w:t>
      </w:r>
      <w:r w:rsidR="00CB06F1">
        <w:t>"</w:t>
      </w:r>
      <w:r>
        <w:t>.</w:t>
      </w:r>
    </w:p>
    <w:p w14:paraId="470C627C" w14:textId="77777777" w:rsidR="00894F65" w:rsidRPr="00F01405" w:rsidRDefault="00894F65" w:rsidP="00F01405">
      <w:pPr>
        <w:pStyle w:val="BodyText1"/>
        <w:spacing w:before="40" w:after="40"/>
        <w:rPr>
          <w:highlight w:val="yellow"/>
        </w:rPr>
      </w:pPr>
      <w:r>
        <w:t>[</w:t>
      </w:r>
      <w:r w:rsidRPr="00F01405">
        <w:rPr>
          <w:b/>
          <w:highlight w:val="yellow"/>
        </w:rPr>
        <w:t>Guidance Notes (to be dele</w:t>
      </w:r>
      <w:r w:rsidR="00D14626">
        <w:rPr>
          <w:b/>
          <w:highlight w:val="yellow"/>
        </w:rPr>
        <w:t>ted from the completed contract)</w:t>
      </w:r>
    </w:p>
    <w:p w14:paraId="412B066A" w14:textId="0318CB8C" w:rsidR="00894F65" w:rsidRPr="00F01405" w:rsidRDefault="00894F65" w:rsidP="00F01405">
      <w:pPr>
        <w:pStyle w:val="BodyText1"/>
        <w:spacing w:before="40" w:after="40"/>
        <w:rPr>
          <w:highlight w:val="yellow"/>
        </w:rPr>
      </w:pPr>
      <w:r w:rsidRPr="00F01405">
        <w:rPr>
          <w:highlight w:val="yellow"/>
        </w:rPr>
        <w:t xml:space="preserve">Populate note </w:t>
      </w:r>
      <w:bookmarkStart w:id="896" w:name="DocXTextRef640"/>
      <w:r w:rsidRPr="00F01405">
        <w:rPr>
          <w:highlight w:val="yellow"/>
        </w:rPr>
        <w:t>1</w:t>
      </w:r>
      <w:bookmarkEnd w:id="896"/>
      <w:r w:rsidRPr="00F01405">
        <w:rPr>
          <w:highlight w:val="yellow"/>
        </w:rPr>
        <w:t xml:space="preserve"> only if the definition of </w:t>
      </w:r>
      <w:r w:rsidR="00CB06F1">
        <w:rPr>
          <w:highlight w:val="yellow"/>
        </w:rPr>
        <w:t>"</w:t>
      </w:r>
      <w:r w:rsidRPr="00F01405">
        <w:rPr>
          <w:highlight w:val="yellow"/>
        </w:rPr>
        <w:t>Peak Services</w:t>
      </w:r>
      <w:r w:rsidR="00CB06F1">
        <w:rPr>
          <w:highlight w:val="yellow"/>
        </w:rPr>
        <w:t>"</w:t>
      </w:r>
      <w:r w:rsidR="00424E8C">
        <w:rPr>
          <w:highlight w:val="yellow"/>
        </w:rPr>
        <w:t xml:space="preserve"> in p</w:t>
      </w:r>
      <w:r w:rsidRPr="00F01405">
        <w:rPr>
          <w:highlight w:val="yellow"/>
        </w:rPr>
        <w:t xml:space="preserve">aragraph </w:t>
      </w:r>
      <w:r w:rsidR="00424E8C">
        <w:rPr>
          <w:highlight w:val="yellow"/>
        </w:rPr>
        <w:fldChar w:fldCharType="begin"/>
      </w:r>
      <w:r w:rsidR="00424E8C">
        <w:rPr>
          <w:highlight w:val="yellow"/>
        </w:rPr>
        <w:instrText xml:space="preserve"> REF _Ref500150179 \n \h </w:instrText>
      </w:r>
      <w:r w:rsidR="00424E8C">
        <w:rPr>
          <w:highlight w:val="yellow"/>
        </w:rPr>
      </w:r>
      <w:r w:rsidR="00424E8C">
        <w:rPr>
          <w:highlight w:val="yellow"/>
        </w:rPr>
        <w:fldChar w:fldCharType="separate"/>
      </w:r>
      <w:r w:rsidR="00F03D52">
        <w:rPr>
          <w:highlight w:val="yellow"/>
        </w:rPr>
        <w:t>1</w:t>
      </w:r>
      <w:r w:rsidR="00424E8C">
        <w:rPr>
          <w:highlight w:val="yellow"/>
        </w:rPr>
        <w:fldChar w:fldCharType="end"/>
      </w:r>
      <w:r w:rsidRPr="00F01405">
        <w:rPr>
          <w:highlight w:val="yellow"/>
        </w:rPr>
        <w:t xml:space="preserve"> has not been populated</w:t>
      </w:r>
      <w:r w:rsidR="00392A43">
        <w:rPr>
          <w:highlight w:val="yellow"/>
        </w:rPr>
        <w:t xml:space="preserve">.  </w:t>
      </w:r>
      <w:r w:rsidRPr="00F01405">
        <w:rPr>
          <w:highlight w:val="yellow"/>
        </w:rPr>
        <w:t xml:space="preserve">If it has, delete notes </w:t>
      </w:r>
      <w:bookmarkStart w:id="897" w:name="DocXTextRef641"/>
      <w:r w:rsidRPr="00F01405">
        <w:rPr>
          <w:highlight w:val="yellow"/>
        </w:rPr>
        <w:t>1</w:t>
      </w:r>
      <w:bookmarkEnd w:id="897"/>
      <w:r w:rsidRPr="00F01405">
        <w:rPr>
          <w:highlight w:val="yellow"/>
        </w:rPr>
        <w:t xml:space="preserve"> and </w:t>
      </w:r>
      <w:bookmarkStart w:id="898" w:name="DocXTextRef642"/>
      <w:r w:rsidRPr="00F01405">
        <w:rPr>
          <w:highlight w:val="yellow"/>
        </w:rPr>
        <w:t>2</w:t>
      </w:r>
      <w:bookmarkEnd w:id="898"/>
      <w:r w:rsidRPr="00F01405">
        <w:rPr>
          <w:highlight w:val="yellow"/>
        </w:rPr>
        <w:t>.</w:t>
      </w:r>
    </w:p>
    <w:p w14:paraId="2AA1E268" w14:textId="29C57EAE" w:rsidR="00894F65" w:rsidRPr="00F01405" w:rsidRDefault="00894F65" w:rsidP="00F01405">
      <w:pPr>
        <w:pStyle w:val="BodyText1"/>
        <w:spacing w:before="40" w:after="40"/>
        <w:rPr>
          <w:highlight w:val="yellow"/>
        </w:rPr>
      </w:pPr>
      <w:r w:rsidRPr="00F01405">
        <w:rPr>
          <w:highlight w:val="yellow"/>
        </w:rPr>
        <w:t xml:space="preserve">For TOCs with distinct summer and winter services, some </w:t>
      </w:r>
      <w:r w:rsidR="00822331">
        <w:t>Schedule</w:t>
      </w:r>
      <w:r w:rsidRPr="00F01405">
        <w:rPr>
          <w:highlight w:val="yellow"/>
        </w:rPr>
        <w:t xml:space="preserve"> </w:t>
      </w:r>
      <w:r w:rsidR="00822331">
        <w:rPr>
          <w:highlight w:val="yellow"/>
        </w:rPr>
        <w:t xml:space="preserve">5 </w:t>
      </w:r>
      <w:r w:rsidRPr="00F01405">
        <w:rPr>
          <w:highlight w:val="yellow"/>
        </w:rPr>
        <w:t>tables could have separate summer and winter versions</w:t>
      </w:r>
      <w:r w:rsidR="00392A43">
        <w:rPr>
          <w:highlight w:val="yellow"/>
        </w:rPr>
        <w:t xml:space="preserve">.  </w:t>
      </w:r>
    </w:p>
    <w:p w14:paraId="1F7777B7" w14:textId="77777777" w:rsidR="00894F65" w:rsidRDefault="00894F65" w:rsidP="00F01405">
      <w:pPr>
        <w:pStyle w:val="BodyText1"/>
        <w:spacing w:before="40" w:after="40"/>
      </w:pPr>
      <w:r w:rsidRPr="00F01405">
        <w:rPr>
          <w:highlight w:val="yellow"/>
        </w:rPr>
        <w:t>Where rights are not split between Peak and Off-Peak, those columns and all three footnotes should be deleted.</w:t>
      </w:r>
    </w:p>
    <w:p w14:paraId="45386958" w14:textId="77777777" w:rsidR="00894F65" w:rsidRDefault="00894F65" w:rsidP="00F01405">
      <w:pPr>
        <w:pStyle w:val="BodyText1"/>
        <w:spacing w:before="40" w:after="40"/>
      </w:pPr>
      <w:r>
        <w:t xml:space="preserve">The </w:t>
      </w:r>
      <w:r w:rsidR="00CB06F1">
        <w:t>"</w:t>
      </w:r>
      <w:r>
        <w:t>Via</w:t>
      </w:r>
      <w:r w:rsidR="00CB06F1">
        <w:t>"</w:t>
      </w:r>
      <w:r>
        <w:t xml:space="preserve"> column should be used to identify a Firm Right by a specific route where there are alternatives</w:t>
      </w:r>
      <w:r w:rsidR="00392A43">
        <w:t xml:space="preserve">.  </w:t>
      </w:r>
      <w:r>
        <w:t xml:space="preserve">If not required, use </w:t>
      </w:r>
      <w:r w:rsidR="00CB06F1">
        <w:t>"</w:t>
      </w:r>
      <w:r>
        <w:t>N/A</w:t>
      </w:r>
      <w:r w:rsidR="00CB06F1">
        <w:t>"</w:t>
      </w:r>
      <w:r>
        <w:t>.</w:t>
      </w:r>
    </w:p>
    <w:p w14:paraId="202E21D9" w14:textId="77777777" w:rsidR="00364A25" w:rsidRDefault="00894F65" w:rsidP="00F01405">
      <w:pPr>
        <w:pStyle w:val="BodyText1"/>
        <w:spacing w:before="40" w:after="40"/>
      </w:pPr>
      <w:r>
        <w:t>The Timing Load should be as used in the WTT e.g</w:t>
      </w:r>
      <w:r w:rsidR="00392A43">
        <w:t xml:space="preserve">.  </w:t>
      </w:r>
      <w:r w:rsidR="00CB06F1">
        <w:t>"</w:t>
      </w:r>
      <w:r>
        <w:t>123</w:t>
      </w:r>
      <w:r w:rsidR="00CB06F1">
        <w:t>"</w:t>
      </w:r>
      <w:r>
        <w:t xml:space="preserve">, not </w:t>
      </w:r>
      <w:r w:rsidR="00CB06F1">
        <w:t>"</w:t>
      </w:r>
      <w:r>
        <w:t xml:space="preserve">Class </w:t>
      </w:r>
      <w:bookmarkStart w:id="899" w:name="DocXTextRef644"/>
      <w:r>
        <w:t>123</w:t>
      </w:r>
      <w:bookmarkEnd w:id="899"/>
      <w:r w:rsidR="00CB06F1">
        <w:t>"</w:t>
      </w:r>
      <w:r>
        <w:t xml:space="preserve">, or </w:t>
      </w:r>
      <w:r w:rsidR="00CB06F1">
        <w:t>"</w:t>
      </w:r>
      <w:r>
        <w:t>HST8-125</w:t>
      </w:r>
      <w:r w:rsidR="00CB06F1">
        <w:t>"</w:t>
      </w:r>
      <w:r>
        <w:t xml:space="preserve">, not </w:t>
      </w:r>
      <w:r w:rsidR="00CB06F1">
        <w:t>"</w:t>
      </w:r>
      <w:r>
        <w:t xml:space="preserve">Two Class </w:t>
      </w:r>
      <w:bookmarkStart w:id="900" w:name="DocXTextRef645"/>
      <w:r>
        <w:t>43</w:t>
      </w:r>
      <w:bookmarkEnd w:id="900"/>
      <w:r>
        <w:t xml:space="preserve"> power cars and eight Mark III coaches</w:t>
      </w:r>
      <w:r w:rsidR="00CB06F1">
        <w:t>"</w:t>
      </w:r>
      <w:r>
        <w:t>.]</w:t>
      </w:r>
    </w:p>
    <w:p w14:paraId="24D5433F" w14:textId="77777777" w:rsidR="00364A25" w:rsidRDefault="00364A25" w:rsidP="00F575F3">
      <w:pPr>
        <w:pStyle w:val="BodyText1"/>
        <w:sectPr w:rsidR="00364A25" w:rsidSect="006B2CE9">
          <w:footerReference w:type="default" r:id="rId16"/>
          <w:pgSz w:w="16840" w:h="11907" w:orient="landscape" w:code="9"/>
          <w:pgMar w:top="1418" w:right="1418" w:bottom="1418" w:left="1418" w:header="720" w:footer="720" w:gutter="0"/>
          <w:cols w:space="720"/>
          <w:docGrid w:linePitch="272"/>
        </w:sectPr>
      </w:pPr>
    </w:p>
    <w:p w14:paraId="24819152" w14:textId="77777777" w:rsidR="00364A25" w:rsidRDefault="00E9019F" w:rsidP="00F575F3">
      <w:pPr>
        <w:pStyle w:val="BodyText1"/>
      </w:pPr>
      <w:r>
        <w:rPr>
          <w:i/>
        </w:rPr>
        <w:lastRenderedPageBreak/>
        <w:t>Passenger Train Slots</w:t>
      </w:r>
    </w:p>
    <w:p w14:paraId="19B0AA91" w14:textId="2A8CC528" w:rsidR="00E9019F" w:rsidRDefault="00E9019F" w:rsidP="00E9019F">
      <w:pPr>
        <w:pStyle w:val="ScheduleTextLevel2"/>
      </w:pPr>
      <w:bookmarkStart w:id="901" w:name="_Ref500150184"/>
      <w:r>
        <w:t xml:space="preserve">The Train Operator has Firm Rights to the number of Passenger Train Slots in the Working Timetable in respect of a Service Group as listed against each Service specified in </w:t>
      </w:r>
      <w:bookmarkStart w:id="902" w:name="DocXTextRef648"/>
      <w:r>
        <w:t>Table 2.1</w:t>
      </w:r>
      <w:bookmarkEnd w:id="902"/>
      <w:r>
        <w:t xml:space="preserve"> on the Days and within the Peak and Off-Peak times so listed using any Specified Equipment included in paragraph </w:t>
      </w:r>
      <w:r w:rsidR="00822331">
        <w:t>5.1(a)</w:t>
      </w:r>
      <w:r>
        <w:t xml:space="preserve"> that </w:t>
      </w:r>
      <w:proofErr w:type="gramStart"/>
      <w:r>
        <w:t>is capable of achieving</w:t>
      </w:r>
      <w:proofErr w:type="gramEnd"/>
      <w:r>
        <w:t xml:space="preserve"> the Timing Load shown</w:t>
      </w:r>
      <w:r w:rsidR="00392A43">
        <w:t xml:space="preserve">.  </w:t>
      </w:r>
      <w:r>
        <w:t xml:space="preserve">If the Train Operator makes an Access Proposal, or relies on a Rolled Over Access Proposal, to operate any of the Services specified in </w:t>
      </w:r>
      <w:bookmarkStart w:id="903" w:name="DocXTextRef649"/>
      <w:r>
        <w:t>Table 2.1</w:t>
      </w:r>
      <w:bookmarkEnd w:id="903"/>
      <w:r>
        <w:t xml:space="preserve"> using Specified Equipment that is not capable of achieving the Timing Load shown, then the rights will be treated as Contingent Rights for the purposes of Part </w:t>
      </w:r>
      <w:bookmarkStart w:id="904" w:name="DocXTextRef647"/>
      <w:r>
        <w:t>D</w:t>
      </w:r>
      <w:bookmarkEnd w:id="904"/>
      <w:r>
        <w:t xml:space="preserve"> of the Network Code.</w:t>
      </w:r>
      <w:bookmarkEnd w:id="901"/>
    </w:p>
    <w:p w14:paraId="298C43DC" w14:textId="77777777" w:rsidR="00E9019F" w:rsidRDefault="00E9019F" w:rsidP="00E9019F">
      <w:pPr>
        <w:pStyle w:val="ScheduleTextLevel2"/>
      </w:pPr>
      <w:bookmarkStart w:id="905" w:name="_Ref500150185"/>
      <w:proofErr w:type="gramStart"/>
      <w:r>
        <w:t>In order to</w:t>
      </w:r>
      <w:proofErr w:type="gramEnd"/>
      <w:r>
        <w:t xml:space="preserve"> provide for the Scheduling of part only of Passenger Train Slots specified in </w:t>
      </w:r>
      <w:bookmarkStart w:id="906" w:name="DocXTextRef650"/>
      <w:r>
        <w:t>Table 2.1</w:t>
      </w:r>
      <w:bookmarkEnd w:id="906"/>
      <w:r>
        <w:t xml:space="preserve"> the Train Operator has:</w:t>
      </w:r>
      <w:bookmarkEnd w:id="905"/>
    </w:p>
    <w:p w14:paraId="051417D5" w14:textId="77777777" w:rsidR="00E9019F" w:rsidRDefault="00E9019F" w:rsidP="00DA7D96">
      <w:pPr>
        <w:pStyle w:val="Heading5"/>
        <w:numPr>
          <w:ilvl w:val="4"/>
          <w:numId w:val="53"/>
        </w:numPr>
      </w:pPr>
      <w:bookmarkStart w:id="907" w:name="_Ref500150186"/>
      <w:r>
        <w:t>Firm Rights for such a Passenger Train Slot to commence from and/or terminate at [</w:t>
      </w:r>
      <w:r w:rsidRPr="00E9019F">
        <w:rPr>
          <w:i/>
        </w:rPr>
        <w:t xml:space="preserve">mmm, </w:t>
      </w:r>
      <w:proofErr w:type="spellStart"/>
      <w:r w:rsidRPr="00E9019F">
        <w:rPr>
          <w:i/>
        </w:rPr>
        <w:t>nnn</w:t>
      </w:r>
      <w:proofErr w:type="spellEnd"/>
      <w:r w:rsidRPr="00E9019F">
        <w:rPr>
          <w:i/>
        </w:rPr>
        <w:t xml:space="preserve">, </w:t>
      </w:r>
      <w:proofErr w:type="spellStart"/>
      <w:r w:rsidRPr="00E9019F">
        <w:rPr>
          <w:i/>
        </w:rPr>
        <w:t>lll</w:t>
      </w:r>
      <w:proofErr w:type="spellEnd"/>
      <w:r>
        <w:t>]; and</w:t>
      </w:r>
      <w:bookmarkEnd w:id="907"/>
    </w:p>
    <w:p w14:paraId="6EE2EFBD" w14:textId="77777777" w:rsidR="00E9019F" w:rsidRDefault="00E9019F" w:rsidP="00E9019F">
      <w:pPr>
        <w:pStyle w:val="Heading5"/>
      </w:pPr>
      <w:bookmarkStart w:id="908" w:name="_Ref500150187"/>
      <w:r>
        <w:t>Contingent Rights for such a Passenger Train Slot to commence from and/or terminate at [</w:t>
      </w:r>
      <w:proofErr w:type="spellStart"/>
      <w:r w:rsidRPr="00E9019F">
        <w:rPr>
          <w:i/>
        </w:rPr>
        <w:t>kkk</w:t>
      </w:r>
      <w:proofErr w:type="spellEnd"/>
      <w:r w:rsidRPr="00E9019F">
        <w:rPr>
          <w:i/>
        </w:rPr>
        <w:t xml:space="preserve">, </w:t>
      </w:r>
      <w:proofErr w:type="spellStart"/>
      <w:r w:rsidRPr="00E9019F">
        <w:rPr>
          <w:i/>
        </w:rPr>
        <w:t>jjj</w:t>
      </w:r>
      <w:proofErr w:type="spellEnd"/>
      <w:r w:rsidRPr="00E9019F">
        <w:rPr>
          <w:i/>
        </w:rPr>
        <w:t>, iii</w:t>
      </w:r>
      <w:r>
        <w:t>] [any other station listed in its Calling Pattern].</w:t>
      </w:r>
      <w:bookmarkEnd w:id="908"/>
    </w:p>
    <w:p w14:paraId="131409B1" w14:textId="77777777" w:rsidR="00E9019F" w:rsidRDefault="00E9019F" w:rsidP="00E9019F">
      <w:pPr>
        <w:pStyle w:val="ScheduleTextLevel2"/>
      </w:pPr>
      <w:bookmarkStart w:id="909" w:name="_Ref500150188"/>
      <w:r>
        <w:t xml:space="preserve">In order to provide through </w:t>
      </w:r>
      <w:proofErr w:type="gramStart"/>
      <w:r>
        <w:t>Services</w:t>
      </w:r>
      <w:proofErr w:type="gramEnd"/>
      <w:r>
        <w:t xml:space="preserve"> the Train Operator has:</w:t>
      </w:r>
      <w:bookmarkEnd w:id="909"/>
    </w:p>
    <w:p w14:paraId="02C491AA" w14:textId="77777777" w:rsidR="00E9019F" w:rsidRDefault="00E9019F" w:rsidP="00DA7D96">
      <w:pPr>
        <w:pStyle w:val="Heading5"/>
        <w:numPr>
          <w:ilvl w:val="4"/>
          <w:numId w:val="54"/>
        </w:numPr>
      </w:pPr>
      <w:bookmarkStart w:id="910" w:name="_Ref500150189"/>
      <w:r>
        <w:t>Firm Rights to combine Passenger Train Slots at [</w:t>
      </w:r>
      <w:proofErr w:type="spellStart"/>
      <w:r w:rsidRPr="00AB5BA9">
        <w:rPr>
          <w:i/>
        </w:rPr>
        <w:t>nnn</w:t>
      </w:r>
      <w:proofErr w:type="spellEnd"/>
      <w:r w:rsidRPr="00AB5BA9">
        <w:rPr>
          <w:i/>
        </w:rPr>
        <w:t>, mmm</w:t>
      </w:r>
      <w:r>
        <w:t xml:space="preserve"> and </w:t>
      </w:r>
      <w:proofErr w:type="spellStart"/>
      <w:r w:rsidRPr="00AB5BA9">
        <w:rPr>
          <w:i/>
        </w:rPr>
        <w:t>lll</w:t>
      </w:r>
      <w:proofErr w:type="spellEnd"/>
      <w:r>
        <w:t>]; and</w:t>
      </w:r>
      <w:bookmarkEnd w:id="910"/>
    </w:p>
    <w:p w14:paraId="4A14C960" w14:textId="77777777" w:rsidR="00E9019F" w:rsidRDefault="00E9019F" w:rsidP="00AB5BA9">
      <w:pPr>
        <w:pStyle w:val="Heading5"/>
      </w:pPr>
      <w:bookmarkStart w:id="911" w:name="_Ref500150190"/>
      <w:r>
        <w:t>Contingent Rights to combine Passenger Train Slots at [</w:t>
      </w:r>
      <w:proofErr w:type="spellStart"/>
      <w:r w:rsidRPr="00E9019F">
        <w:rPr>
          <w:i/>
        </w:rPr>
        <w:t>kkk</w:t>
      </w:r>
      <w:proofErr w:type="spellEnd"/>
      <w:r>
        <w:t xml:space="preserve">, </w:t>
      </w:r>
      <w:proofErr w:type="spellStart"/>
      <w:r w:rsidRPr="00E9019F">
        <w:rPr>
          <w:i/>
        </w:rPr>
        <w:t>jjj</w:t>
      </w:r>
      <w:proofErr w:type="spellEnd"/>
      <w:r>
        <w:t xml:space="preserve"> and </w:t>
      </w:r>
      <w:r w:rsidRPr="00E9019F">
        <w:rPr>
          <w:i/>
        </w:rPr>
        <w:t>iii</w:t>
      </w:r>
      <w:r>
        <w:t>] [all other locations].</w:t>
      </w:r>
      <w:bookmarkEnd w:id="911"/>
    </w:p>
    <w:p w14:paraId="1A7E3E92" w14:textId="77777777" w:rsidR="00E9019F" w:rsidRDefault="00E9019F" w:rsidP="00E9019F">
      <w:pPr>
        <w:pStyle w:val="BodyText1"/>
        <w:sectPr w:rsidR="00E9019F" w:rsidSect="00EB3B5C">
          <w:footerReference w:type="default" r:id="rId17"/>
          <w:pgSz w:w="11907" w:h="16840" w:code="9"/>
          <w:pgMar w:top="1418" w:right="1418" w:bottom="1418" w:left="1418" w:header="720" w:footer="720" w:gutter="0"/>
          <w:cols w:space="720"/>
          <w:docGrid w:linePitch="272"/>
        </w:sectPr>
      </w:pPr>
    </w:p>
    <w:p w14:paraId="78333795" w14:textId="77777777" w:rsidR="00E9019F" w:rsidRDefault="00E9019F" w:rsidP="00E9019F">
      <w:pPr>
        <w:pStyle w:val="BodyText1"/>
        <w:rPr>
          <w:i/>
        </w:rPr>
      </w:pPr>
      <w:r>
        <w:rPr>
          <w:i/>
        </w:rPr>
        <w:lastRenderedPageBreak/>
        <w:t>Table 2.2: Additional Passenger Train Slots</w:t>
      </w:r>
    </w:p>
    <w:tbl>
      <w:tblPr>
        <w:tblStyle w:val="TableGrid"/>
        <w:tblW w:w="0" w:type="auto"/>
        <w:tblLook w:val="04A0" w:firstRow="1" w:lastRow="0" w:firstColumn="1" w:lastColumn="0" w:noHBand="0" w:noVBand="1"/>
      </w:tblPr>
      <w:tblGrid>
        <w:gridCol w:w="1688"/>
        <w:gridCol w:w="1681"/>
        <w:gridCol w:w="1683"/>
        <w:gridCol w:w="1707"/>
        <w:gridCol w:w="1686"/>
        <w:gridCol w:w="1851"/>
        <w:gridCol w:w="1851"/>
        <w:gridCol w:w="1847"/>
      </w:tblGrid>
      <w:tr w:rsidR="00E9019F" w:rsidRPr="00364A25" w14:paraId="265F2E98" w14:textId="77777777" w:rsidTr="00AE0C07">
        <w:tc>
          <w:tcPr>
            <w:tcW w:w="8595" w:type="dxa"/>
            <w:gridSpan w:val="5"/>
          </w:tcPr>
          <w:p w14:paraId="5FE85972" w14:textId="77777777" w:rsidR="00E9019F" w:rsidRPr="00364A25" w:rsidRDefault="00E9019F" w:rsidP="00AE0C07">
            <w:pPr>
              <w:pStyle w:val="BodyText1"/>
              <w:rPr>
                <w:b/>
              </w:rPr>
            </w:pPr>
            <w:r>
              <w:rPr>
                <w:b/>
              </w:rPr>
              <w:t>1</w:t>
            </w:r>
          </w:p>
        </w:tc>
        <w:tc>
          <w:tcPr>
            <w:tcW w:w="5625" w:type="dxa"/>
            <w:gridSpan w:val="3"/>
          </w:tcPr>
          <w:p w14:paraId="6FBC503D" w14:textId="77777777" w:rsidR="00E9019F" w:rsidRPr="00364A25" w:rsidRDefault="00E9019F" w:rsidP="00AE0C07">
            <w:pPr>
              <w:pStyle w:val="BodyText1"/>
              <w:rPr>
                <w:b/>
              </w:rPr>
            </w:pPr>
            <w:r>
              <w:rPr>
                <w:b/>
              </w:rPr>
              <w:t>2</w:t>
            </w:r>
          </w:p>
        </w:tc>
      </w:tr>
      <w:tr w:rsidR="00E9019F" w14:paraId="5A319D95" w14:textId="77777777" w:rsidTr="00AE0C07">
        <w:tc>
          <w:tcPr>
            <w:tcW w:w="8595" w:type="dxa"/>
            <w:gridSpan w:val="5"/>
          </w:tcPr>
          <w:p w14:paraId="2C8B4F91" w14:textId="77777777" w:rsidR="00E9019F" w:rsidRPr="00364A25" w:rsidRDefault="00E9019F" w:rsidP="00AE0C07">
            <w:pPr>
              <w:pStyle w:val="BodyText1"/>
              <w:rPr>
                <w:b/>
              </w:rPr>
            </w:pPr>
            <w:r>
              <w:rPr>
                <w:b/>
              </w:rPr>
              <w:t>Service Group [</w:t>
            </w:r>
            <w:proofErr w:type="spellStart"/>
            <w:r w:rsidRPr="00894F65">
              <w:rPr>
                <w:b/>
                <w:i/>
              </w:rPr>
              <w:t>nnnn</w:t>
            </w:r>
            <w:proofErr w:type="spellEnd"/>
            <w:r>
              <w:rPr>
                <w:b/>
              </w:rPr>
              <w:t>]</w:t>
            </w:r>
          </w:p>
        </w:tc>
        <w:tc>
          <w:tcPr>
            <w:tcW w:w="5625" w:type="dxa"/>
            <w:gridSpan w:val="3"/>
          </w:tcPr>
          <w:p w14:paraId="7778390D" w14:textId="77777777" w:rsidR="00E9019F" w:rsidRDefault="00E9019F" w:rsidP="00AE0C07">
            <w:pPr>
              <w:pStyle w:val="BodyText1"/>
            </w:pPr>
          </w:p>
        </w:tc>
      </w:tr>
      <w:tr w:rsidR="00E9019F" w:rsidRPr="00364A25" w14:paraId="0FD0D924" w14:textId="77777777" w:rsidTr="00AE0C07">
        <w:tc>
          <w:tcPr>
            <w:tcW w:w="8595" w:type="dxa"/>
            <w:gridSpan w:val="5"/>
          </w:tcPr>
          <w:p w14:paraId="3C7752B1" w14:textId="77777777" w:rsidR="00E9019F" w:rsidRDefault="00E9019F" w:rsidP="00AE0C07">
            <w:pPr>
              <w:pStyle w:val="BodyText1"/>
              <w:rPr>
                <w:b/>
              </w:rPr>
            </w:pPr>
            <w:r>
              <w:rPr>
                <w:b/>
              </w:rPr>
              <w:t>Service description</w:t>
            </w:r>
          </w:p>
        </w:tc>
        <w:tc>
          <w:tcPr>
            <w:tcW w:w="5625" w:type="dxa"/>
            <w:gridSpan w:val="3"/>
          </w:tcPr>
          <w:p w14:paraId="48AC29EA" w14:textId="77777777" w:rsidR="00E9019F" w:rsidRPr="00364A25" w:rsidRDefault="00E9019F" w:rsidP="00AE0C07">
            <w:pPr>
              <w:pStyle w:val="BodyText1"/>
              <w:rPr>
                <w:b/>
              </w:rPr>
            </w:pPr>
            <w:r>
              <w:rPr>
                <w:b/>
              </w:rPr>
              <w:t>Additional Passenger Train Slots</w:t>
            </w:r>
          </w:p>
        </w:tc>
      </w:tr>
      <w:tr w:rsidR="00526939" w:rsidRPr="00364A25" w14:paraId="2177B105" w14:textId="77777777" w:rsidTr="00AE0C07">
        <w:tc>
          <w:tcPr>
            <w:tcW w:w="1719" w:type="dxa"/>
          </w:tcPr>
          <w:p w14:paraId="5A26F977" w14:textId="77777777" w:rsidR="00526939" w:rsidRDefault="00526939" w:rsidP="00AE0C07">
            <w:pPr>
              <w:pStyle w:val="BodyText1"/>
              <w:rPr>
                <w:b/>
              </w:rPr>
            </w:pPr>
            <w:r>
              <w:rPr>
                <w:b/>
              </w:rPr>
              <w:t>From</w:t>
            </w:r>
          </w:p>
        </w:tc>
        <w:tc>
          <w:tcPr>
            <w:tcW w:w="1719" w:type="dxa"/>
          </w:tcPr>
          <w:p w14:paraId="243D3DB2" w14:textId="77777777" w:rsidR="00526939" w:rsidRDefault="00526939" w:rsidP="00AE0C07">
            <w:pPr>
              <w:pStyle w:val="BodyText1"/>
              <w:rPr>
                <w:b/>
              </w:rPr>
            </w:pPr>
            <w:r>
              <w:rPr>
                <w:b/>
              </w:rPr>
              <w:t>To</w:t>
            </w:r>
          </w:p>
        </w:tc>
        <w:tc>
          <w:tcPr>
            <w:tcW w:w="1719" w:type="dxa"/>
          </w:tcPr>
          <w:p w14:paraId="5C74ABFB" w14:textId="77777777" w:rsidR="00526939" w:rsidRDefault="00526939" w:rsidP="00AE0C07">
            <w:pPr>
              <w:pStyle w:val="BodyText1"/>
              <w:rPr>
                <w:b/>
              </w:rPr>
            </w:pPr>
            <w:r>
              <w:rPr>
                <w:b/>
              </w:rPr>
              <w:t>Via</w:t>
            </w:r>
          </w:p>
        </w:tc>
        <w:tc>
          <w:tcPr>
            <w:tcW w:w="1719" w:type="dxa"/>
          </w:tcPr>
          <w:p w14:paraId="02F69F9E" w14:textId="77777777" w:rsidR="00526939" w:rsidRDefault="00526939" w:rsidP="00AE0C07">
            <w:pPr>
              <w:pStyle w:val="BodyText1"/>
              <w:rPr>
                <w:b/>
              </w:rPr>
            </w:pPr>
            <w:r>
              <w:rPr>
                <w:b/>
              </w:rPr>
              <w:t>Description</w:t>
            </w:r>
          </w:p>
        </w:tc>
        <w:tc>
          <w:tcPr>
            <w:tcW w:w="1719" w:type="dxa"/>
          </w:tcPr>
          <w:p w14:paraId="4A56254C" w14:textId="77777777" w:rsidR="00526939" w:rsidRDefault="00526939" w:rsidP="00AE0C07">
            <w:pPr>
              <w:pStyle w:val="BodyText1"/>
              <w:rPr>
                <w:b/>
              </w:rPr>
            </w:pPr>
            <w:r>
              <w:rPr>
                <w:b/>
              </w:rPr>
              <w:t>TSC</w:t>
            </w:r>
          </w:p>
        </w:tc>
        <w:tc>
          <w:tcPr>
            <w:tcW w:w="1875" w:type="dxa"/>
          </w:tcPr>
          <w:p w14:paraId="65E1B797" w14:textId="77777777" w:rsidR="00526939" w:rsidRDefault="00526939" w:rsidP="00AE0C07">
            <w:pPr>
              <w:pStyle w:val="BodyText1"/>
              <w:rPr>
                <w:b/>
              </w:rPr>
            </w:pPr>
            <w:r>
              <w:rPr>
                <w:b/>
              </w:rPr>
              <w:t>Weekday</w:t>
            </w:r>
          </w:p>
        </w:tc>
        <w:tc>
          <w:tcPr>
            <w:tcW w:w="1875" w:type="dxa"/>
          </w:tcPr>
          <w:p w14:paraId="1F4D0AAD" w14:textId="77777777" w:rsidR="00526939" w:rsidRDefault="00526939" w:rsidP="00AE0C07">
            <w:pPr>
              <w:pStyle w:val="BodyText1"/>
              <w:rPr>
                <w:b/>
              </w:rPr>
            </w:pPr>
            <w:r>
              <w:rPr>
                <w:b/>
              </w:rPr>
              <w:t>Saturday</w:t>
            </w:r>
          </w:p>
        </w:tc>
        <w:tc>
          <w:tcPr>
            <w:tcW w:w="1875" w:type="dxa"/>
          </w:tcPr>
          <w:p w14:paraId="699F5B1F" w14:textId="77777777" w:rsidR="00526939" w:rsidRDefault="00526939" w:rsidP="00AE0C07">
            <w:pPr>
              <w:pStyle w:val="BodyText1"/>
              <w:rPr>
                <w:b/>
              </w:rPr>
            </w:pPr>
            <w:r>
              <w:rPr>
                <w:b/>
              </w:rPr>
              <w:t>Sunday</w:t>
            </w:r>
          </w:p>
        </w:tc>
      </w:tr>
      <w:tr w:rsidR="00526939" w:rsidRPr="00364A25" w14:paraId="40965CEA" w14:textId="77777777" w:rsidTr="00AE0C07">
        <w:tc>
          <w:tcPr>
            <w:tcW w:w="1719" w:type="dxa"/>
          </w:tcPr>
          <w:p w14:paraId="07CED0DB" w14:textId="77777777" w:rsidR="00526939" w:rsidRPr="00526939" w:rsidRDefault="00526939" w:rsidP="00AE0C07">
            <w:pPr>
              <w:pStyle w:val="BodyText1"/>
            </w:pPr>
          </w:p>
        </w:tc>
        <w:tc>
          <w:tcPr>
            <w:tcW w:w="1719" w:type="dxa"/>
          </w:tcPr>
          <w:p w14:paraId="242F1257" w14:textId="77777777" w:rsidR="00526939" w:rsidRPr="00526939" w:rsidRDefault="00526939" w:rsidP="00AE0C07">
            <w:pPr>
              <w:pStyle w:val="BodyText1"/>
            </w:pPr>
          </w:p>
        </w:tc>
        <w:tc>
          <w:tcPr>
            <w:tcW w:w="1719" w:type="dxa"/>
          </w:tcPr>
          <w:p w14:paraId="3CDF5099" w14:textId="77777777" w:rsidR="00526939" w:rsidRPr="00526939" w:rsidRDefault="00526939" w:rsidP="00AE0C07">
            <w:pPr>
              <w:pStyle w:val="BodyText1"/>
            </w:pPr>
          </w:p>
        </w:tc>
        <w:tc>
          <w:tcPr>
            <w:tcW w:w="1719" w:type="dxa"/>
          </w:tcPr>
          <w:p w14:paraId="5E23D1E0" w14:textId="77777777" w:rsidR="00526939" w:rsidRPr="00526939" w:rsidRDefault="00526939" w:rsidP="00AE0C07">
            <w:pPr>
              <w:pStyle w:val="BodyText1"/>
            </w:pPr>
          </w:p>
        </w:tc>
        <w:tc>
          <w:tcPr>
            <w:tcW w:w="1719" w:type="dxa"/>
          </w:tcPr>
          <w:p w14:paraId="1F37657B" w14:textId="77777777" w:rsidR="00526939" w:rsidRPr="00526939" w:rsidRDefault="00526939" w:rsidP="00AE0C07">
            <w:pPr>
              <w:pStyle w:val="BodyText1"/>
            </w:pPr>
          </w:p>
        </w:tc>
        <w:tc>
          <w:tcPr>
            <w:tcW w:w="1875" w:type="dxa"/>
          </w:tcPr>
          <w:p w14:paraId="2B3CD0C3" w14:textId="77777777" w:rsidR="00526939" w:rsidRPr="00526939" w:rsidRDefault="00526939" w:rsidP="00AE0C07">
            <w:pPr>
              <w:pStyle w:val="BodyText1"/>
            </w:pPr>
          </w:p>
        </w:tc>
        <w:tc>
          <w:tcPr>
            <w:tcW w:w="1875" w:type="dxa"/>
          </w:tcPr>
          <w:p w14:paraId="5721A1B4" w14:textId="77777777" w:rsidR="00526939" w:rsidRPr="00526939" w:rsidRDefault="00526939" w:rsidP="00AE0C07">
            <w:pPr>
              <w:pStyle w:val="BodyText1"/>
            </w:pPr>
          </w:p>
        </w:tc>
        <w:tc>
          <w:tcPr>
            <w:tcW w:w="1875" w:type="dxa"/>
          </w:tcPr>
          <w:p w14:paraId="40456090" w14:textId="77777777" w:rsidR="00526939" w:rsidRPr="00526939" w:rsidRDefault="00526939" w:rsidP="00AE0C07">
            <w:pPr>
              <w:pStyle w:val="BodyText1"/>
            </w:pPr>
          </w:p>
        </w:tc>
      </w:tr>
      <w:tr w:rsidR="00526939" w:rsidRPr="00364A25" w14:paraId="7E670205" w14:textId="77777777" w:rsidTr="00AE0C07">
        <w:tc>
          <w:tcPr>
            <w:tcW w:w="1719" w:type="dxa"/>
          </w:tcPr>
          <w:p w14:paraId="6377465C" w14:textId="77777777" w:rsidR="00526939" w:rsidRPr="00526939" w:rsidRDefault="00526939" w:rsidP="00AE0C07">
            <w:pPr>
              <w:pStyle w:val="BodyText1"/>
            </w:pPr>
          </w:p>
        </w:tc>
        <w:tc>
          <w:tcPr>
            <w:tcW w:w="1719" w:type="dxa"/>
          </w:tcPr>
          <w:p w14:paraId="71D330F4" w14:textId="77777777" w:rsidR="00526939" w:rsidRPr="00526939" w:rsidRDefault="00526939" w:rsidP="00AE0C07">
            <w:pPr>
              <w:pStyle w:val="BodyText1"/>
            </w:pPr>
          </w:p>
        </w:tc>
        <w:tc>
          <w:tcPr>
            <w:tcW w:w="1719" w:type="dxa"/>
          </w:tcPr>
          <w:p w14:paraId="4E09F24E" w14:textId="77777777" w:rsidR="00526939" w:rsidRPr="00526939" w:rsidRDefault="00526939" w:rsidP="00AE0C07">
            <w:pPr>
              <w:pStyle w:val="BodyText1"/>
            </w:pPr>
          </w:p>
        </w:tc>
        <w:tc>
          <w:tcPr>
            <w:tcW w:w="1719" w:type="dxa"/>
          </w:tcPr>
          <w:p w14:paraId="6EA1894D" w14:textId="77777777" w:rsidR="00526939" w:rsidRPr="00526939" w:rsidRDefault="00526939" w:rsidP="00AE0C07">
            <w:pPr>
              <w:pStyle w:val="BodyText1"/>
            </w:pPr>
          </w:p>
        </w:tc>
        <w:tc>
          <w:tcPr>
            <w:tcW w:w="1719" w:type="dxa"/>
          </w:tcPr>
          <w:p w14:paraId="461D4F8D" w14:textId="77777777" w:rsidR="00526939" w:rsidRPr="00526939" w:rsidRDefault="00526939" w:rsidP="00AE0C07">
            <w:pPr>
              <w:pStyle w:val="BodyText1"/>
            </w:pPr>
          </w:p>
        </w:tc>
        <w:tc>
          <w:tcPr>
            <w:tcW w:w="1875" w:type="dxa"/>
          </w:tcPr>
          <w:p w14:paraId="6D81A25F" w14:textId="77777777" w:rsidR="00526939" w:rsidRPr="00526939" w:rsidRDefault="00526939" w:rsidP="00AE0C07">
            <w:pPr>
              <w:pStyle w:val="BodyText1"/>
            </w:pPr>
          </w:p>
        </w:tc>
        <w:tc>
          <w:tcPr>
            <w:tcW w:w="1875" w:type="dxa"/>
          </w:tcPr>
          <w:p w14:paraId="213F01A9" w14:textId="77777777" w:rsidR="00526939" w:rsidRPr="00526939" w:rsidRDefault="00526939" w:rsidP="00AE0C07">
            <w:pPr>
              <w:pStyle w:val="BodyText1"/>
            </w:pPr>
          </w:p>
        </w:tc>
        <w:tc>
          <w:tcPr>
            <w:tcW w:w="1875" w:type="dxa"/>
          </w:tcPr>
          <w:p w14:paraId="092F80A5" w14:textId="77777777" w:rsidR="00526939" w:rsidRPr="00526939" w:rsidRDefault="00526939" w:rsidP="00AE0C07">
            <w:pPr>
              <w:pStyle w:val="BodyText1"/>
            </w:pPr>
          </w:p>
        </w:tc>
      </w:tr>
      <w:tr w:rsidR="00526939" w:rsidRPr="00364A25" w14:paraId="7100D4D2" w14:textId="77777777" w:rsidTr="00AE0C07">
        <w:tc>
          <w:tcPr>
            <w:tcW w:w="1719" w:type="dxa"/>
          </w:tcPr>
          <w:p w14:paraId="50C56FFA" w14:textId="77777777" w:rsidR="00526939" w:rsidRPr="00526939" w:rsidRDefault="00526939" w:rsidP="00AE0C07">
            <w:pPr>
              <w:pStyle w:val="BodyText1"/>
            </w:pPr>
          </w:p>
        </w:tc>
        <w:tc>
          <w:tcPr>
            <w:tcW w:w="1719" w:type="dxa"/>
          </w:tcPr>
          <w:p w14:paraId="4165B4E5" w14:textId="77777777" w:rsidR="00526939" w:rsidRPr="00526939" w:rsidRDefault="00526939" w:rsidP="00AE0C07">
            <w:pPr>
              <w:pStyle w:val="BodyText1"/>
            </w:pPr>
          </w:p>
        </w:tc>
        <w:tc>
          <w:tcPr>
            <w:tcW w:w="1719" w:type="dxa"/>
          </w:tcPr>
          <w:p w14:paraId="75D97E52" w14:textId="77777777" w:rsidR="00526939" w:rsidRPr="00526939" w:rsidRDefault="00526939" w:rsidP="00AE0C07">
            <w:pPr>
              <w:pStyle w:val="BodyText1"/>
            </w:pPr>
          </w:p>
        </w:tc>
        <w:tc>
          <w:tcPr>
            <w:tcW w:w="1719" w:type="dxa"/>
          </w:tcPr>
          <w:p w14:paraId="33CFF46B" w14:textId="77777777" w:rsidR="00526939" w:rsidRPr="00526939" w:rsidRDefault="00526939" w:rsidP="00AE0C07">
            <w:pPr>
              <w:pStyle w:val="BodyText1"/>
            </w:pPr>
          </w:p>
        </w:tc>
        <w:tc>
          <w:tcPr>
            <w:tcW w:w="1719" w:type="dxa"/>
          </w:tcPr>
          <w:p w14:paraId="4BE0849D" w14:textId="77777777" w:rsidR="00526939" w:rsidRPr="00526939" w:rsidRDefault="00526939" w:rsidP="00AE0C07">
            <w:pPr>
              <w:pStyle w:val="BodyText1"/>
            </w:pPr>
          </w:p>
        </w:tc>
        <w:tc>
          <w:tcPr>
            <w:tcW w:w="1875" w:type="dxa"/>
          </w:tcPr>
          <w:p w14:paraId="7F4C4968" w14:textId="77777777" w:rsidR="00526939" w:rsidRPr="00526939" w:rsidRDefault="00526939" w:rsidP="00AE0C07">
            <w:pPr>
              <w:pStyle w:val="BodyText1"/>
            </w:pPr>
          </w:p>
        </w:tc>
        <w:tc>
          <w:tcPr>
            <w:tcW w:w="1875" w:type="dxa"/>
          </w:tcPr>
          <w:p w14:paraId="2CA91AD6" w14:textId="77777777" w:rsidR="00526939" w:rsidRPr="00526939" w:rsidRDefault="00526939" w:rsidP="00AE0C07">
            <w:pPr>
              <w:pStyle w:val="BodyText1"/>
            </w:pPr>
          </w:p>
        </w:tc>
        <w:tc>
          <w:tcPr>
            <w:tcW w:w="1875" w:type="dxa"/>
          </w:tcPr>
          <w:p w14:paraId="6E77478D" w14:textId="77777777" w:rsidR="00526939" w:rsidRPr="00526939" w:rsidRDefault="00526939" w:rsidP="00AE0C07">
            <w:pPr>
              <w:pStyle w:val="BodyText1"/>
            </w:pPr>
          </w:p>
        </w:tc>
      </w:tr>
      <w:tr w:rsidR="00526939" w:rsidRPr="00364A25" w14:paraId="4142FB1C" w14:textId="77777777" w:rsidTr="00AE0C07">
        <w:tc>
          <w:tcPr>
            <w:tcW w:w="1719" w:type="dxa"/>
          </w:tcPr>
          <w:p w14:paraId="47F16C02" w14:textId="77777777" w:rsidR="00526939" w:rsidRPr="00526939" w:rsidRDefault="00526939" w:rsidP="00AE0C07">
            <w:pPr>
              <w:pStyle w:val="BodyText1"/>
            </w:pPr>
          </w:p>
        </w:tc>
        <w:tc>
          <w:tcPr>
            <w:tcW w:w="1719" w:type="dxa"/>
          </w:tcPr>
          <w:p w14:paraId="13C95BFA" w14:textId="77777777" w:rsidR="00526939" w:rsidRPr="00526939" w:rsidRDefault="00526939" w:rsidP="00AE0C07">
            <w:pPr>
              <w:pStyle w:val="BodyText1"/>
            </w:pPr>
          </w:p>
        </w:tc>
        <w:tc>
          <w:tcPr>
            <w:tcW w:w="1719" w:type="dxa"/>
          </w:tcPr>
          <w:p w14:paraId="2EDA31BB" w14:textId="77777777" w:rsidR="00526939" w:rsidRPr="00526939" w:rsidRDefault="00526939" w:rsidP="00AE0C07">
            <w:pPr>
              <w:pStyle w:val="BodyText1"/>
            </w:pPr>
          </w:p>
        </w:tc>
        <w:tc>
          <w:tcPr>
            <w:tcW w:w="1719" w:type="dxa"/>
          </w:tcPr>
          <w:p w14:paraId="03B29759" w14:textId="77777777" w:rsidR="00526939" w:rsidRPr="00526939" w:rsidRDefault="00526939" w:rsidP="00AE0C07">
            <w:pPr>
              <w:pStyle w:val="BodyText1"/>
            </w:pPr>
          </w:p>
        </w:tc>
        <w:tc>
          <w:tcPr>
            <w:tcW w:w="1719" w:type="dxa"/>
          </w:tcPr>
          <w:p w14:paraId="7564DE96" w14:textId="77777777" w:rsidR="00526939" w:rsidRPr="00526939" w:rsidRDefault="00526939" w:rsidP="00AE0C07">
            <w:pPr>
              <w:pStyle w:val="BodyText1"/>
            </w:pPr>
          </w:p>
        </w:tc>
        <w:tc>
          <w:tcPr>
            <w:tcW w:w="1875" w:type="dxa"/>
          </w:tcPr>
          <w:p w14:paraId="39BC159B" w14:textId="77777777" w:rsidR="00526939" w:rsidRPr="00526939" w:rsidRDefault="00526939" w:rsidP="00AE0C07">
            <w:pPr>
              <w:pStyle w:val="BodyText1"/>
            </w:pPr>
          </w:p>
        </w:tc>
        <w:tc>
          <w:tcPr>
            <w:tcW w:w="1875" w:type="dxa"/>
          </w:tcPr>
          <w:p w14:paraId="7F95B18C" w14:textId="77777777" w:rsidR="00526939" w:rsidRPr="00526939" w:rsidRDefault="00526939" w:rsidP="00AE0C07">
            <w:pPr>
              <w:pStyle w:val="BodyText1"/>
            </w:pPr>
          </w:p>
        </w:tc>
        <w:tc>
          <w:tcPr>
            <w:tcW w:w="1875" w:type="dxa"/>
          </w:tcPr>
          <w:p w14:paraId="2CC94AB0" w14:textId="77777777" w:rsidR="00526939" w:rsidRPr="00526939" w:rsidRDefault="00526939" w:rsidP="00AE0C07">
            <w:pPr>
              <w:pStyle w:val="BodyText1"/>
            </w:pPr>
          </w:p>
        </w:tc>
      </w:tr>
    </w:tbl>
    <w:p w14:paraId="41A82B5A" w14:textId="77777777" w:rsidR="00E9019F" w:rsidRPr="00E9019F" w:rsidRDefault="00E9019F" w:rsidP="00E9019F">
      <w:pPr>
        <w:pStyle w:val="BodyText1"/>
        <w:rPr>
          <w:i/>
        </w:rPr>
      </w:pPr>
    </w:p>
    <w:p w14:paraId="6B93EECA" w14:textId="77777777" w:rsidR="00E9019F" w:rsidRDefault="00E9019F" w:rsidP="00E9019F">
      <w:pPr>
        <w:pStyle w:val="BodyText1"/>
      </w:pPr>
    </w:p>
    <w:p w14:paraId="253CA615" w14:textId="77777777" w:rsidR="00E9019F" w:rsidRDefault="00E9019F" w:rsidP="00E9019F">
      <w:pPr>
        <w:pStyle w:val="BodyText1"/>
        <w:sectPr w:rsidR="00E9019F" w:rsidSect="00EB3B5C">
          <w:footerReference w:type="default" r:id="rId18"/>
          <w:pgSz w:w="16840" w:h="11907" w:orient="landscape" w:code="9"/>
          <w:pgMar w:top="1418" w:right="1418" w:bottom="1418" w:left="1418" w:header="720" w:footer="720" w:gutter="0"/>
          <w:cols w:space="720"/>
          <w:docGrid w:linePitch="272"/>
        </w:sectPr>
      </w:pPr>
    </w:p>
    <w:p w14:paraId="22BC4048" w14:textId="77777777" w:rsidR="00AB5BA9" w:rsidRPr="00AB5BA9" w:rsidRDefault="00AB5BA9" w:rsidP="00AB5BA9">
      <w:pPr>
        <w:pStyle w:val="BodyText1"/>
        <w:rPr>
          <w:i/>
        </w:rPr>
      </w:pPr>
      <w:r w:rsidRPr="00AB5BA9">
        <w:rPr>
          <w:i/>
        </w:rPr>
        <w:lastRenderedPageBreak/>
        <w:t>Additional Passenger Train Slots</w:t>
      </w:r>
    </w:p>
    <w:p w14:paraId="2AFADD07" w14:textId="77777777" w:rsidR="00AB5BA9" w:rsidRDefault="00AB5BA9" w:rsidP="00AB5BA9">
      <w:pPr>
        <w:pStyle w:val="ScheduleTextLevel2"/>
      </w:pPr>
      <w:bookmarkStart w:id="912" w:name="_Ref500150191"/>
      <w:r>
        <w:t xml:space="preserve">The Train Operator has Contingent Rights to additional Passenger Train Slots in the Working Timetable in respect of a Service Group up to the number listed against each Service specified in </w:t>
      </w:r>
      <w:bookmarkStart w:id="913" w:name="DocXTextRef651"/>
      <w:r>
        <w:t>Table 2.2</w:t>
      </w:r>
      <w:bookmarkEnd w:id="913"/>
      <w:r>
        <w:t xml:space="preserve"> and on the Days so listed.</w:t>
      </w:r>
      <w:bookmarkEnd w:id="912"/>
    </w:p>
    <w:p w14:paraId="74FE2B55" w14:textId="4AD87D48" w:rsidR="00AB5BA9" w:rsidRDefault="00AB5BA9" w:rsidP="00AB5BA9">
      <w:pPr>
        <w:pStyle w:val="ScheduleTextLevel2"/>
      </w:pPr>
      <w:bookmarkStart w:id="914" w:name="_Ref500150192"/>
      <w:r>
        <w:t xml:space="preserve">A Contingent Right for an additional Passenger Train Slot under paragraph </w:t>
      </w:r>
      <w:r w:rsidR="00822331">
        <w:t>2.4</w:t>
      </w:r>
      <w:r>
        <w:t xml:space="preserve"> includes:</w:t>
      </w:r>
      <w:bookmarkEnd w:id="914"/>
    </w:p>
    <w:p w14:paraId="55D15B42" w14:textId="77777777" w:rsidR="00AB5BA9" w:rsidRDefault="00AB5BA9" w:rsidP="00DA7D96">
      <w:pPr>
        <w:pStyle w:val="Heading5"/>
        <w:numPr>
          <w:ilvl w:val="4"/>
          <w:numId w:val="55"/>
        </w:numPr>
      </w:pPr>
      <w:bookmarkStart w:id="915" w:name="_Ref500150193"/>
      <w:r>
        <w:t xml:space="preserve">a Contingent right to call at any station listed in </w:t>
      </w:r>
      <w:bookmarkStart w:id="916" w:name="DocXTextRef653"/>
      <w:r>
        <w:t xml:space="preserve">Table </w:t>
      </w:r>
      <w:proofErr w:type="gramStart"/>
      <w:r>
        <w:t>4.1</w:t>
      </w:r>
      <w:bookmarkEnd w:id="916"/>
      <w:r>
        <w:t>;</w:t>
      </w:r>
      <w:bookmarkEnd w:id="915"/>
      <w:proofErr w:type="gramEnd"/>
      <w:r>
        <w:tab/>
      </w:r>
    </w:p>
    <w:p w14:paraId="5BA6C4B9" w14:textId="77777777" w:rsidR="00AB5BA9" w:rsidRDefault="00AB5BA9" w:rsidP="00AB5BA9">
      <w:pPr>
        <w:pStyle w:val="Heading5"/>
      </w:pPr>
      <w:bookmarkStart w:id="917" w:name="_Ref500150194"/>
      <w:r>
        <w:t xml:space="preserve">a Contingent Right to have </w:t>
      </w:r>
      <w:bookmarkStart w:id="918" w:name="DocXTextRef654"/>
      <w:r>
        <w:t>Scheduled</w:t>
      </w:r>
      <w:bookmarkEnd w:id="918"/>
      <w:r>
        <w:t xml:space="preserve"> part only of the Passenger Train Slot in question; and</w:t>
      </w:r>
      <w:bookmarkEnd w:id="917"/>
    </w:p>
    <w:p w14:paraId="27D5CD91" w14:textId="5B835715" w:rsidR="00AB5BA9" w:rsidRDefault="00AB5BA9" w:rsidP="00AB5BA9">
      <w:pPr>
        <w:pStyle w:val="Heading5"/>
      </w:pPr>
      <w:bookmarkStart w:id="919" w:name="_Ref500150195"/>
      <w:r>
        <w:t>a Contingent Right to combine Passenger Train Slots to provide a through</w:t>
      </w:r>
      <w:r w:rsidR="004869D9">
        <w:t> </w:t>
      </w:r>
      <w:r>
        <w:t>Service.</w:t>
      </w:r>
      <w:bookmarkEnd w:id="919"/>
    </w:p>
    <w:p w14:paraId="503BFDC7" w14:textId="77777777" w:rsidR="00AB5BA9" w:rsidRPr="00AB5BA9" w:rsidRDefault="00AB5BA9" w:rsidP="00AB5BA9">
      <w:pPr>
        <w:pStyle w:val="BodyText1"/>
        <w:rPr>
          <w:i/>
        </w:rPr>
      </w:pPr>
      <w:r w:rsidRPr="00AB5BA9">
        <w:rPr>
          <w:i/>
        </w:rPr>
        <w:t>Ancillary Movements</w:t>
      </w:r>
    </w:p>
    <w:p w14:paraId="2883ADC9" w14:textId="77777777" w:rsidR="00AB5BA9" w:rsidRDefault="00AB5BA9" w:rsidP="00AB5BA9">
      <w:pPr>
        <w:pStyle w:val="ScheduleTextLevel2"/>
      </w:pPr>
      <w:bookmarkStart w:id="920" w:name="_Ref500150196"/>
      <w:r>
        <w:t>The Train Operator has Firm Rights to make Ancillary Movements of Specified Equipment to the extent necessary or reasonably required to give full effect to the other Firm Rights of the Train Operator, including:</w:t>
      </w:r>
      <w:bookmarkEnd w:id="920"/>
    </w:p>
    <w:p w14:paraId="5EAEC079" w14:textId="77777777" w:rsidR="00AB5BA9" w:rsidRDefault="00AB5BA9" w:rsidP="00DA7D96">
      <w:pPr>
        <w:pStyle w:val="Heading5"/>
        <w:numPr>
          <w:ilvl w:val="4"/>
          <w:numId w:val="56"/>
        </w:numPr>
      </w:pPr>
      <w:bookmarkStart w:id="921" w:name="_Ref500150197"/>
      <w:r>
        <w:t xml:space="preserve">movements for the purpose of maintenance of rolling stock to and from maintenance </w:t>
      </w:r>
      <w:proofErr w:type="gramStart"/>
      <w:r>
        <w:t>depots;</w:t>
      </w:r>
      <w:bookmarkEnd w:id="921"/>
      <w:proofErr w:type="gramEnd"/>
    </w:p>
    <w:p w14:paraId="711AD498" w14:textId="77777777" w:rsidR="00AB5BA9" w:rsidRDefault="00AB5BA9" w:rsidP="00AB5BA9">
      <w:pPr>
        <w:pStyle w:val="Heading5"/>
      </w:pPr>
      <w:bookmarkStart w:id="922" w:name="_Ref500150198"/>
      <w:r>
        <w:t>movements for driver training purposes; and</w:t>
      </w:r>
      <w:bookmarkEnd w:id="922"/>
    </w:p>
    <w:p w14:paraId="2D5AC7FA" w14:textId="77777777" w:rsidR="00AB5BA9" w:rsidRDefault="00AB5BA9" w:rsidP="00AB5BA9">
      <w:pPr>
        <w:pStyle w:val="Heading5"/>
      </w:pPr>
      <w:bookmarkStart w:id="923" w:name="_Ref500150199"/>
      <w:r>
        <w:t>empty stock movements.</w:t>
      </w:r>
      <w:bookmarkEnd w:id="923"/>
    </w:p>
    <w:p w14:paraId="0EB685EF" w14:textId="38DB6770" w:rsidR="00AB5BA9" w:rsidRDefault="00AB5BA9" w:rsidP="00AB5BA9">
      <w:pPr>
        <w:pStyle w:val="ScheduleTextLevel2"/>
      </w:pPr>
      <w:bookmarkStart w:id="924" w:name="_Ref500150200"/>
      <w:proofErr w:type="gramStart"/>
      <w:r>
        <w:t>For the purpose of</w:t>
      </w:r>
      <w:proofErr w:type="gramEnd"/>
      <w:r>
        <w:t xml:space="preserve"> paragraph </w:t>
      </w:r>
      <w:r w:rsidR="00822331">
        <w:t>2.6</w:t>
      </w:r>
      <w:r>
        <w:t>, Ancillary Movements shall not include movements of rolling stock for the purpose of testing or driver training to the extent that:</w:t>
      </w:r>
      <w:bookmarkEnd w:id="924"/>
    </w:p>
    <w:p w14:paraId="0B3CD993" w14:textId="77777777" w:rsidR="00AB5BA9" w:rsidRDefault="00AB5BA9" w:rsidP="00DA7D96">
      <w:pPr>
        <w:pStyle w:val="Heading5"/>
        <w:numPr>
          <w:ilvl w:val="4"/>
          <w:numId w:val="57"/>
        </w:numPr>
      </w:pPr>
      <w:bookmarkStart w:id="925" w:name="_Ref500150201"/>
      <w:r>
        <w:t>the rolling stock concerned has not achieved vehicle and route acceptance necessary for its use in the carriage of passengers on the route in question; or</w:t>
      </w:r>
      <w:bookmarkEnd w:id="925"/>
    </w:p>
    <w:p w14:paraId="38739546" w14:textId="77777777" w:rsidR="00AB5BA9" w:rsidRDefault="00AB5BA9" w:rsidP="00AB5BA9">
      <w:pPr>
        <w:pStyle w:val="Heading5"/>
      </w:pPr>
      <w:bookmarkStart w:id="926" w:name="_Ref500150202"/>
      <w:r>
        <w:t>where the route in question is not used by the Train Operator for carriage of passengers, the rolling stock concerned has not achieved vehicle and route acceptance necessary to operate on the route without passengers on board.</w:t>
      </w:r>
      <w:bookmarkEnd w:id="926"/>
    </w:p>
    <w:p w14:paraId="45327319" w14:textId="77777777" w:rsidR="00AB5BA9" w:rsidRPr="00AB5BA9" w:rsidRDefault="00AB5BA9" w:rsidP="00AB5BA9">
      <w:pPr>
        <w:pStyle w:val="BodyText1"/>
        <w:rPr>
          <w:i/>
        </w:rPr>
      </w:pPr>
      <w:r w:rsidRPr="00AB5BA9">
        <w:rPr>
          <w:i/>
        </w:rPr>
        <w:t>Relief Passenger Train Slots</w:t>
      </w:r>
    </w:p>
    <w:p w14:paraId="3B7669AA" w14:textId="77777777" w:rsidR="00AB5BA9" w:rsidRDefault="00AB5BA9" w:rsidP="00AB5BA9">
      <w:pPr>
        <w:pStyle w:val="ScheduleTextLevel2"/>
      </w:pPr>
      <w:bookmarkStart w:id="927" w:name="_Ref500150203"/>
      <w:r>
        <w:t>The Train Operator has Contingent Rights to relief Passenger Train Slots for special or seasonal events, whenever the Train Operator believes (acting in a reasonable and proper manner) that a relief Passenger Train Slot is necessary to accommodate anticipated customer demand</w:t>
      </w:r>
      <w:r w:rsidR="00392A43">
        <w:t xml:space="preserve">.  </w:t>
      </w:r>
      <w:r>
        <w:t>These Contingent Rights are subject to:</w:t>
      </w:r>
      <w:bookmarkEnd w:id="927"/>
    </w:p>
    <w:p w14:paraId="48C06198" w14:textId="6DF9587E" w:rsidR="00AB5BA9" w:rsidRDefault="00AB5BA9" w:rsidP="00DA7D96">
      <w:pPr>
        <w:pStyle w:val="Heading5"/>
        <w:numPr>
          <w:ilvl w:val="4"/>
          <w:numId w:val="58"/>
        </w:numPr>
      </w:pPr>
      <w:bookmarkStart w:id="928" w:name="_Ref500150204"/>
      <w:r>
        <w:t>the relief Passenger Train Slot being additional to a Service for which the Train</w:t>
      </w:r>
      <w:r w:rsidR="004869D9">
        <w:t> </w:t>
      </w:r>
      <w:r>
        <w:t xml:space="preserve">Operator has access rights in </w:t>
      </w:r>
      <w:bookmarkStart w:id="929" w:name="DocXTextRef657"/>
      <w:r>
        <w:t>table 2.1</w:t>
      </w:r>
      <w:bookmarkEnd w:id="929"/>
      <w:r>
        <w:t xml:space="preserve"> or </w:t>
      </w:r>
      <w:bookmarkStart w:id="930" w:name="DocXTextRef656"/>
      <w:r>
        <w:t>2.2</w:t>
      </w:r>
      <w:bookmarkEnd w:id="930"/>
      <w:r>
        <w:t>; and</w:t>
      </w:r>
      <w:bookmarkEnd w:id="928"/>
    </w:p>
    <w:p w14:paraId="176CDEF6" w14:textId="5C497A01" w:rsidR="00AB5BA9" w:rsidRDefault="00AB5BA9" w:rsidP="00AB5BA9">
      <w:pPr>
        <w:pStyle w:val="Heading5"/>
      </w:pPr>
      <w:bookmarkStart w:id="931" w:name="_Ref500150205"/>
      <w:r>
        <w:t xml:space="preserve">each relief Passenger Train Slot being allocated the relevant Train Service Code as shown in </w:t>
      </w:r>
      <w:r w:rsidR="00822331">
        <w:t>Schedule 7,</w:t>
      </w:r>
      <w:r>
        <w:t xml:space="preserve"> </w:t>
      </w:r>
      <w:r w:rsidR="00822331">
        <w:t>Appendix 7C</w:t>
      </w:r>
      <w:r>
        <w:t>.</w:t>
      </w:r>
      <w:bookmarkEnd w:id="931"/>
    </w:p>
    <w:p w14:paraId="46B23592" w14:textId="77777777" w:rsidR="00AB5BA9" w:rsidRDefault="00AB5BA9" w:rsidP="00AB5BA9">
      <w:pPr>
        <w:pStyle w:val="ScheduleTextLevel2"/>
      </w:pPr>
      <w:bookmarkStart w:id="932" w:name="_Ref500150206"/>
      <w:r>
        <w:t xml:space="preserve">[any necessary special arrangements for </w:t>
      </w:r>
      <w:bookmarkStart w:id="933" w:name="DocXTextRef659"/>
      <w:r>
        <w:t>25</w:t>
      </w:r>
      <w:bookmarkEnd w:id="933"/>
      <w:r>
        <w:t xml:space="preserve"> and </w:t>
      </w:r>
      <w:bookmarkStart w:id="934" w:name="DocXTextRef660"/>
      <w:r>
        <w:t>26</w:t>
      </w:r>
      <w:bookmarkEnd w:id="934"/>
      <w:r>
        <w:t xml:space="preserve"> December.]</w:t>
      </w:r>
      <w:bookmarkEnd w:id="932"/>
    </w:p>
    <w:p w14:paraId="3DBDF057" w14:textId="77777777" w:rsidR="00AB5BA9" w:rsidRDefault="00AB5BA9" w:rsidP="00AB5BA9">
      <w:pPr>
        <w:pStyle w:val="ScheduleTextLevel2"/>
      </w:pPr>
      <w:bookmarkStart w:id="935" w:name="_Ref500150207"/>
      <w:r>
        <w:t>[arrangements specifying the treatment of Public Holidays – whether as Saturday, Sunday or Weekday services or mixture.]</w:t>
      </w:r>
      <w:bookmarkEnd w:id="935"/>
    </w:p>
    <w:p w14:paraId="3ABA0C54" w14:textId="77777777" w:rsidR="006B2CE9" w:rsidRDefault="00AB5BA9" w:rsidP="006B2CE9">
      <w:pPr>
        <w:pStyle w:val="ScheduleTextLevel2"/>
        <w:jc w:val="left"/>
        <w:sectPr w:rsidR="006B2CE9" w:rsidSect="00EB3B5C">
          <w:footerReference w:type="default" r:id="rId19"/>
          <w:pgSz w:w="11907" w:h="16840" w:code="9"/>
          <w:pgMar w:top="1418" w:right="1418" w:bottom="1418" w:left="1418" w:header="720" w:footer="720" w:gutter="0"/>
          <w:cols w:space="720"/>
          <w:docGrid w:linePitch="272"/>
        </w:sectPr>
      </w:pPr>
      <w:bookmarkStart w:id="936" w:name="_Ref500150208"/>
      <w:r>
        <w:t xml:space="preserve">The exercise of a Stabling right shall not count against the number of Passenger Train Slots listed in </w:t>
      </w:r>
      <w:bookmarkStart w:id="937" w:name="DocXTextRef661"/>
      <w:r>
        <w:t>Table 2.1</w:t>
      </w:r>
      <w:bookmarkEnd w:id="937"/>
      <w:r>
        <w:t>.</w:t>
      </w:r>
      <w:bookmarkEnd w:id="936"/>
    </w:p>
    <w:p w14:paraId="1229D882" w14:textId="4BF3E462" w:rsidR="0097406A" w:rsidRDefault="00D86CDE" w:rsidP="000858E7">
      <w:pPr>
        <w:pStyle w:val="ScheduleText"/>
        <w:sectPr w:rsidR="0097406A" w:rsidSect="0097406A">
          <w:footerReference w:type="default" r:id="rId20"/>
          <w:pgSz w:w="11907" w:h="16840" w:code="9"/>
          <w:pgMar w:top="1418" w:right="1418" w:bottom="1418" w:left="1418" w:header="720" w:footer="720" w:gutter="0"/>
          <w:cols w:space="720"/>
          <w:docGrid w:linePitch="272"/>
        </w:sectPr>
      </w:pPr>
      <w:r w:rsidRPr="00D86CDE">
        <w:rPr>
          <w:b/>
        </w:rPr>
        <w:lastRenderedPageBreak/>
        <w:t xml:space="preserve"> (Not used)</w:t>
      </w:r>
    </w:p>
    <w:p w14:paraId="6A63A43A" w14:textId="616DABD6" w:rsidR="0097406A" w:rsidRPr="0097406A" w:rsidRDefault="0097406A" w:rsidP="0097406A">
      <w:pPr>
        <w:pStyle w:val="ScheduleText"/>
      </w:pPr>
      <w:bookmarkStart w:id="938" w:name="_Ref500150219"/>
      <w:r>
        <w:rPr>
          <w:b/>
        </w:rPr>
        <w:lastRenderedPageBreak/>
        <w:t>Calling Patterns</w:t>
      </w:r>
      <w:bookmarkEnd w:id="938"/>
    </w:p>
    <w:p w14:paraId="0BA03D55" w14:textId="77777777" w:rsidR="0097406A" w:rsidRDefault="0097406A" w:rsidP="0097406A">
      <w:pPr>
        <w:pStyle w:val="BodyText"/>
        <w:rPr>
          <w:i/>
        </w:rPr>
      </w:pPr>
      <w:r>
        <w:rPr>
          <w:i/>
        </w:rPr>
        <w:t>Table 4.1: Calling Patterns</w:t>
      </w:r>
    </w:p>
    <w:tbl>
      <w:tblPr>
        <w:tblStyle w:val="TableGrid"/>
        <w:tblW w:w="0" w:type="auto"/>
        <w:tblLayout w:type="fixed"/>
        <w:tblLook w:val="04A0" w:firstRow="1" w:lastRow="0" w:firstColumn="1" w:lastColumn="0" w:noHBand="0" w:noVBand="1"/>
      </w:tblPr>
      <w:tblGrid>
        <w:gridCol w:w="1951"/>
        <w:gridCol w:w="1276"/>
        <w:gridCol w:w="1417"/>
        <w:gridCol w:w="1418"/>
        <w:gridCol w:w="1134"/>
        <w:gridCol w:w="3512"/>
        <w:gridCol w:w="3512"/>
      </w:tblGrid>
      <w:tr w:rsidR="001D5B64" w14:paraId="3732D9BC" w14:textId="77777777" w:rsidTr="001D5B64">
        <w:tc>
          <w:tcPr>
            <w:tcW w:w="7196" w:type="dxa"/>
            <w:gridSpan w:val="5"/>
          </w:tcPr>
          <w:p w14:paraId="1D5DADD0" w14:textId="77777777" w:rsidR="001D5B64" w:rsidRPr="001D5B64" w:rsidRDefault="001D5B64" w:rsidP="0097406A">
            <w:pPr>
              <w:pStyle w:val="BodyText"/>
              <w:rPr>
                <w:b/>
              </w:rPr>
            </w:pPr>
            <w:r>
              <w:rPr>
                <w:b/>
              </w:rPr>
              <w:t>1</w:t>
            </w:r>
          </w:p>
        </w:tc>
        <w:tc>
          <w:tcPr>
            <w:tcW w:w="3512" w:type="dxa"/>
          </w:tcPr>
          <w:p w14:paraId="2DE1C66D" w14:textId="77777777" w:rsidR="001D5B64" w:rsidRPr="001D5B64" w:rsidRDefault="001D5B64" w:rsidP="0097406A">
            <w:pPr>
              <w:pStyle w:val="BodyText"/>
              <w:rPr>
                <w:b/>
              </w:rPr>
            </w:pPr>
            <w:r>
              <w:rPr>
                <w:b/>
              </w:rPr>
              <w:t>2</w:t>
            </w:r>
          </w:p>
        </w:tc>
        <w:tc>
          <w:tcPr>
            <w:tcW w:w="3512" w:type="dxa"/>
          </w:tcPr>
          <w:p w14:paraId="49861079" w14:textId="77777777" w:rsidR="001D5B64" w:rsidRPr="001D5B64" w:rsidRDefault="001D5B64" w:rsidP="0097406A">
            <w:pPr>
              <w:pStyle w:val="BodyText"/>
              <w:rPr>
                <w:b/>
              </w:rPr>
            </w:pPr>
            <w:r>
              <w:rPr>
                <w:b/>
              </w:rPr>
              <w:t>3</w:t>
            </w:r>
          </w:p>
        </w:tc>
      </w:tr>
      <w:tr w:rsidR="001D5B64" w14:paraId="71283EE0" w14:textId="77777777" w:rsidTr="001D5B64">
        <w:tc>
          <w:tcPr>
            <w:tcW w:w="7196" w:type="dxa"/>
            <w:gridSpan w:val="5"/>
          </w:tcPr>
          <w:p w14:paraId="34D7CABA" w14:textId="77777777" w:rsidR="001D5B64" w:rsidRPr="001D5B64" w:rsidRDefault="001D5B64" w:rsidP="0097406A">
            <w:pPr>
              <w:pStyle w:val="BodyText"/>
              <w:rPr>
                <w:b/>
              </w:rPr>
            </w:pPr>
            <w:r>
              <w:rPr>
                <w:b/>
              </w:rPr>
              <w:t>Service Group [</w:t>
            </w:r>
            <w:proofErr w:type="spellStart"/>
            <w:r>
              <w:rPr>
                <w:b/>
                <w:i/>
              </w:rPr>
              <w:t>nnn</w:t>
            </w:r>
            <w:proofErr w:type="spellEnd"/>
            <w:r>
              <w:rPr>
                <w:b/>
              </w:rPr>
              <w:t>]</w:t>
            </w:r>
          </w:p>
        </w:tc>
        <w:tc>
          <w:tcPr>
            <w:tcW w:w="3512" w:type="dxa"/>
          </w:tcPr>
          <w:p w14:paraId="55891BB5" w14:textId="77777777" w:rsidR="001D5B64" w:rsidRPr="001D5B64" w:rsidRDefault="001D5B64" w:rsidP="0097406A">
            <w:pPr>
              <w:pStyle w:val="BodyText"/>
              <w:rPr>
                <w:b/>
              </w:rPr>
            </w:pPr>
          </w:p>
        </w:tc>
        <w:tc>
          <w:tcPr>
            <w:tcW w:w="3512" w:type="dxa"/>
          </w:tcPr>
          <w:p w14:paraId="07F8DC4E" w14:textId="77777777" w:rsidR="001D5B64" w:rsidRPr="001D5B64" w:rsidRDefault="001D5B64" w:rsidP="0097406A">
            <w:pPr>
              <w:pStyle w:val="BodyText"/>
              <w:rPr>
                <w:b/>
              </w:rPr>
            </w:pPr>
          </w:p>
        </w:tc>
      </w:tr>
      <w:tr w:rsidR="001D5B64" w14:paraId="425C061E" w14:textId="77777777" w:rsidTr="001D5B64">
        <w:tc>
          <w:tcPr>
            <w:tcW w:w="7196" w:type="dxa"/>
            <w:gridSpan w:val="5"/>
          </w:tcPr>
          <w:p w14:paraId="30010D77" w14:textId="77777777" w:rsidR="001D5B64" w:rsidRPr="001D5B64" w:rsidRDefault="001D5B64" w:rsidP="0097406A">
            <w:pPr>
              <w:pStyle w:val="BodyText"/>
              <w:rPr>
                <w:b/>
              </w:rPr>
            </w:pPr>
            <w:r>
              <w:rPr>
                <w:b/>
              </w:rPr>
              <w:t>Service description</w:t>
            </w:r>
          </w:p>
        </w:tc>
        <w:tc>
          <w:tcPr>
            <w:tcW w:w="3512" w:type="dxa"/>
          </w:tcPr>
          <w:p w14:paraId="336E4BE6" w14:textId="77777777" w:rsidR="001D5B64" w:rsidRPr="001D5B64" w:rsidRDefault="001D5B64" w:rsidP="0097406A">
            <w:pPr>
              <w:pStyle w:val="BodyText"/>
              <w:rPr>
                <w:b/>
              </w:rPr>
            </w:pPr>
          </w:p>
        </w:tc>
        <w:tc>
          <w:tcPr>
            <w:tcW w:w="3512" w:type="dxa"/>
          </w:tcPr>
          <w:p w14:paraId="29627CD7" w14:textId="77777777" w:rsidR="001D5B64" w:rsidRPr="001D5B64" w:rsidRDefault="001D5B64" w:rsidP="0097406A">
            <w:pPr>
              <w:pStyle w:val="BodyText"/>
              <w:rPr>
                <w:b/>
              </w:rPr>
            </w:pPr>
          </w:p>
        </w:tc>
      </w:tr>
      <w:tr w:rsidR="001D5B64" w14:paraId="56FA55E9" w14:textId="77777777" w:rsidTr="001D5B64">
        <w:tc>
          <w:tcPr>
            <w:tcW w:w="1951" w:type="dxa"/>
          </w:tcPr>
          <w:p w14:paraId="5F6387B6" w14:textId="77777777" w:rsidR="001D5B64" w:rsidRPr="001D5B64" w:rsidRDefault="001D5B64" w:rsidP="001D5B64">
            <w:pPr>
              <w:pStyle w:val="BodyText"/>
              <w:rPr>
                <w:b/>
              </w:rPr>
            </w:pPr>
            <w:r>
              <w:rPr>
                <w:b/>
              </w:rPr>
              <w:t xml:space="preserve">Between[or </w:t>
            </w:r>
            <w:proofErr w:type="gramStart"/>
            <w:r>
              <w:rPr>
                <w:b/>
              </w:rPr>
              <w:t>From</w:t>
            </w:r>
            <w:proofErr w:type="gramEnd"/>
            <w:r>
              <w:rPr>
                <w:b/>
              </w:rPr>
              <w:t>]</w:t>
            </w:r>
          </w:p>
        </w:tc>
        <w:tc>
          <w:tcPr>
            <w:tcW w:w="1276" w:type="dxa"/>
          </w:tcPr>
          <w:p w14:paraId="085A30A8" w14:textId="77777777" w:rsidR="001D5B64" w:rsidRPr="001D5B64" w:rsidRDefault="001D5B64" w:rsidP="001D5B64">
            <w:pPr>
              <w:pStyle w:val="BodyText"/>
              <w:rPr>
                <w:b/>
              </w:rPr>
            </w:pPr>
            <w:r>
              <w:rPr>
                <w:b/>
              </w:rPr>
              <w:t xml:space="preserve">And[or </w:t>
            </w:r>
            <w:proofErr w:type="gramStart"/>
            <w:r>
              <w:rPr>
                <w:b/>
              </w:rPr>
              <w:t>To</w:t>
            </w:r>
            <w:proofErr w:type="gramEnd"/>
            <w:r>
              <w:rPr>
                <w:b/>
              </w:rPr>
              <w:t>]</w:t>
            </w:r>
          </w:p>
        </w:tc>
        <w:tc>
          <w:tcPr>
            <w:tcW w:w="1417" w:type="dxa"/>
          </w:tcPr>
          <w:p w14:paraId="070940DA" w14:textId="77777777" w:rsidR="001D5B64" w:rsidRPr="001D5B64" w:rsidRDefault="001D5B64" w:rsidP="0097406A">
            <w:pPr>
              <w:pStyle w:val="BodyText"/>
              <w:rPr>
                <w:b/>
              </w:rPr>
            </w:pPr>
            <w:r>
              <w:rPr>
                <w:b/>
              </w:rPr>
              <w:t>Via</w:t>
            </w:r>
          </w:p>
        </w:tc>
        <w:tc>
          <w:tcPr>
            <w:tcW w:w="1418" w:type="dxa"/>
          </w:tcPr>
          <w:p w14:paraId="090997EE" w14:textId="77777777" w:rsidR="001D5B64" w:rsidRPr="001D5B64" w:rsidRDefault="001D5B64" w:rsidP="0097406A">
            <w:pPr>
              <w:pStyle w:val="BodyText"/>
              <w:rPr>
                <w:b/>
              </w:rPr>
            </w:pPr>
            <w:r>
              <w:rPr>
                <w:b/>
              </w:rPr>
              <w:t>Description</w:t>
            </w:r>
          </w:p>
        </w:tc>
        <w:tc>
          <w:tcPr>
            <w:tcW w:w="1134" w:type="dxa"/>
          </w:tcPr>
          <w:p w14:paraId="501649CB" w14:textId="77777777" w:rsidR="001D5B64" w:rsidRPr="001D5B64" w:rsidRDefault="001D5B64" w:rsidP="0097406A">
            <w:pPr>
              <w:pStyle w:val="BodyText"/>
              <w:rPr>
                <w:b/>
              </w:rPr>
            </w:pPr>
            <w:r>
              <w:rPr>
                <w:b/>
              </w:rPr>
              <w:t>TSC</w:t>
            </w:r>
          </w:p>
        </w:tc>
        <w:tc>
          <w:tcPr>
            <w:tcW w:w="3512" w:type="dxa"/>
          </w:tcPr>
          <w:p w14:paraId="0219E3C4" w14:textId="77777777" w:rsidR="001D5B64" w:rsidRPr="001D5B64" w:rsidRDefault="001D5B64" w:rsidP="0097406A">
            <w:pPr>
              <w:pStyle w:val="BodyText"/>
              <w:rPr>
                <w:b/>
              </w:rPr>
            </w:pPr>
            <w:r>
              <w:rPr>
                <w:b/>
              </w:rPr>
              <w:t>Regular Calling Pattern</w:t>
            </w:r>
          </w:p>
        </w:tc>
        <w:tc>
          <w:tcPr>
            <w:tcW w:w="3512" w:type="dxa"/>
          </w:tcPr>
          <w:p w14:paraId="364382B6" w14:textId="77777777" w:rsidR="001D5B64" w:rsidRPr="001D5B64" w:rsidRDefault="001D5B64" w:rsidP="0097406A">
            <w:pPr>
              <w:pStyle w:val="BodyText"/>
              <w:rPr>
                <w:b/>
              </w:rPr>
            </w:pPr>
            <w:r>
              <w:rPr>
                <w:b/>
              </w:rPr>
              <w:t>Additional stations</w:t>
            </w:r>
          </w:p>
        </w:tc>
      </w:tr>
      <w:tr w:rsidR="001D5B64" w14:paraId="2EC4F5D1" w14:textId="77777777" w:rsidTr="001D5B64">
        <w:tc>
          <w:tcPr>
            <w:tcW w:w="1951" w:type="dxa"/>
          </w:tcPr>
          <w:p w14:paraId="5CBEBBA9" w14:textId="77777777" w:rsidR="001D5B64" w:rsidRDefault="001D5B64" w:rsidP="0097406A">
            <w:pPr>
              <w:pStyle w:val="BodyText"/>
              <w:rPr>
                <w:b/>
              </w:rPr>
            </w:pPr>
          </w:p>
        </w:tc>
        <w:tc>
          <w:tcPr>
            <w:tcW w:w="1276" w:type="dxa"/>
          </w:tcPr>
          <w:p w14:paraId="1C323171" w14:textId="77777777" w:rsidR="001D5B64" w:rsidRDefault="001D5B64" w:rsidP="0097406A">
            <w:pPr>
              <w:pStyle w:val="BodyText"/>
              <w:rPr>
                <w:b/>
              </w:rPr>
            </w:pPr>
          </w:p>
        </w:tc>
        <w:tc>
          <w:tcPr>
            <w:tcW w:w="1417" w:type="dxa"/>
          </w:tcPr>
          <w:p w14:paraId="4C9F76DE" w14:textId="77777777" w:rsidR="001D5B64" w:rsidRDefault="001D5B64" w:rsidP="0097406A">
            <w:pPr>
              <w:pStyle w:val="BodyText"/>
              <w:rPr>
                <w:b/>
              </w:rPr>
            </w:pPr>
          </w:p>
        </w:tc>
        <w:tc>
          <w:tcPr>
            <w:tcW w:w="1418" w:type="dxa"/>
          </w:tcPr>
          <w:p w14:paraId="1CA0130B" w14:textId="77777777" w:rsidR="001D5B64" w:rsidRDefault="001D5B64" w:rsidP="0097406A">
            <w:pPr>
              <w:pStyle w:val="BodyText"/>
              <w:rPr>
                <w:b/>
              </w:rPr>
            </w:pPr>
          </w:p>
        </w:tc>
        <w:tc>
          <w:tcPr>
            <w:tcW w:w="1134" w:type="dxa"/>
          </w:tcPr>
          <w:p w14:paraId="44075228" w14:textId="77777777" w:rsidR="001D5B64" w:rsidRDefault="001D5B64" w:rsidP="0097406A">
            <w:pPr>
              <w:pStyle w:val="BodyText"/>
              <w:rPr>
                <w:b/>
              </w:rPr>
            </w:pPr>
          </w:p>
        </w:tc>
        <w:tc>
          <w:tcPr>
            <w:tcW w:w="3512" w:type="dxa"/>
          </w:tcPr>
          <w:p w14:paraId="67E7951B" w14:textId="77777777" w:rsidR="001D5B64" w:rsidRDefault="001D5B64" w:rsidP="0097406A">
            <w:pPr>
              <w:pStyle w:val="BodyText"/>
              <w:rPr>
                <w:b/>
              </w:rPr>
            </w:pPr>
          </w:p>
        </w:tc>
        <w:tc>
          <w:tcPr>
            <w:tcW w:w="3512" w:type="dxa"/>
          </w:tcPr>
          <w:p w14:paraId="3A501F13" w14:textId="77777777" w:rsidR="001D5B64" w:rsidRDefault="001D5B64" w:rsidP="0097406A">
            <w:pPr>
              <w:pStyle w:val="BodyText"/>
              <w:rPr>
                <w:b/>
              </w:rPr>
            </w:pPr>
          </w:p>
        </w:tc>
      </w:tr>
      <w:tr w:rsidR="001D5B64" w14:paraId="174D5E16" w14:textId="77777777" w:rsidTr="001D5B64">
        <w:tc>
          <w:tcPr>
            <w:tcW w:w="1951" w:type="dxa"/>
          </w:tcPr>
          <w:p w14:paraId="55172B91" w14:textId="77777777" w:rsidR="001D5B64" w:rsidRDefault="001D5B64" w:rsidP="0097406A">
            <w:pPr>
              <w:pStyle w:val="BodyText"/>
              <w:rPr>
                <w:b/>
              </w:rPr>
            </w:pPr>
          </w:p>
        </w:tc>
        <w:tc>
          <w:tcPr>
            <w:tcW w:w="1276" w:type="dxa"/>
          </w:tcPr>
          <w:p w14:paraId="74EF2EF1" w14:textId="77777777" w:rsidR="001D5B64" w:rsidRDefault="001D5B64" w:rsidP="0097406A">
            <w:pPr>
              <w:pStyle w:val="BodyText"/>
              <w:rPr>
                <w:b/>
              </w:rPr>
            </w:pPr>
          </w:p>
        </w:tc>
        <w:tc>
          <w:tcPr>
            <w:tcW w:w="1417" w:type="dxa"/>
          </w:tcPr>
          <w:p w14:paraId="16E8C884" w14:textId="77777777" w:rsidR="001D5B64" w:rsidRDefault="001D5B64" w:rsidP="0097406A">
            <w:pPr>
              <w:pStyle w:val="BodyText"/>
              <w:rPr>
                <w:b/>
              </w:rPr>
            </w:pPr>
          </w:p>
        </w:tc>
        <w:tc>
          <w:tcPr>
            <w:tcW w:w="1418" w:type="dxa"/>
          </w:tcPr>
          <w:p w14:paraId="7B613841" w14:textId="77777777" w:rsidR="001D5B64" w:rsidRDefault="001D5B64" w:rsidP="0097406A">
            <w:pPr>
              <w:pStyle w:val="BodyText"/>
              <w:rPr>
                <w:b/>
              </w:rPr>
            </w:pPr>
          </w:p>
        </w:tc>
        <w:tc>
          <w:tcPr>
            <w:tcW w:w="1134" w:type="dxa"/>
          </w:tcPr>
          <w:p w14:paraId="5BB820AE" w14:textId="77777777" w:rsidR="001D5B64" w:rsidRDefault="001D5B64" w:rsidP="0097406A">
            <w:pPr>
              <w:pStyle w:val="BodyText"/>
              <w:rPr>
                <w:b/>
              </w:rPr>
            </w:pPr>
          </w:p>
        </w:tc>
        <w:tc>
          <w:tcPr>
            <w:tcW w:w="3512" w:type="dxa"/>
          </w:tcPr>
          <w:p w14:paraId="41CA91D8" w14:textId="77777777" w:rsidR="001D5B64" w:rsidRDefault="001D5B64" w:rsidP="0097406A">
            <w:pPr>
              <w:pStyle w:val="BodyText"/>
              <w:rPr>
                <w:b/>
              </w:rPr>
            </w:pPr>
          </w:p>
        </w:tc>
        <w:tc>
          <w:tcPr>
            <w:tcW w:w="3512" w:type="dxa"/>
          </w:tcPr>
          <w:p w14:paraId="1349F51F" w14:textId="77777777" w:rsidR="001D5B64" w:rsidRDefault="001D5B64" w:rsidP="0097406A">
            <w:pPr>
              <w:pStyle w:val="BodyText"/>
              <w:rPr>
                <w:b/>
              </w:rPr>
            </w:pPr>
          </w:p>
        </w:tc>
      </w:tr>
      <w:tr w:rsidR="001D5B64" w14:paraId="7428BC8F" w14:textId="77777777" w:rsidTr="001D5B64">
        <w:tc>
          <w:tcPr>
            <w:tcW w:w="1951" w:type="dxa"/>
          </w:tcPr>
          <w:p w14:paraId="0E1F31D6" w14:textId="77777777" w:rsidR="001D5B64" w:rsidRDefault="001D5B64" w:rsidP="0097406A">
            <w:pPr>
              <w:pStyle w:val="BodyText"/>
              <w:rPr>
                <w:b/>
              </w:rPr>
            </w:pPr>
          </w:p>
        </w:tc>
        <w:tc>
          <w:tcPr>
            <w:tcW w:w="1276" w:type="dxa"/>
          </w:tcPr>
          <w:p w14:paraId="5DC788ED" w14:textId="77777777" w:rsidR="001D5B64" w:rsidRDefault="001D5B64" w:rsidP="0097406A">
            <w:pPr>
              <w:pStyle w:val="BodyText"/>
              <w:rPr>
                <w:b/>
              </w:rPr>
            </w:pPr>
          </w:p>
        </w:tc>
        <w:tc>
          <w:tcPr>
            <w:tcW w:w="1417" w:type="dxa"/>
          </w:tcPr>
          <w:p w14:paraId="4ADCD00D" w14:textId="77777777" w:rsidR="001D5B64" w:rsidRDefault="001D5B64" w:rsidP="0097406A">
            <w:pPr>
              <w:pStyle w:val="BodyText"/>
              <w:rPr>
                <w:b/>
              </w:rPr>
            </w:pPr>
          </w:p>
        </w:tc>
        <w:tc>
          <w:tcPr>
            <w:tcW w:w="1418" w:type="dxa"/>
          </w:tcPr>
          <w:p w14:paraId="14266867" w14:textId="77777777" w:rsidR="001D5B64" w:rsidRDefault="001D5B64" w:rsidP="0097406A">
            <w:pPr>
              <w:pStyle w:val="BodyText"/>
              <w:rPr>
                <w:b/>
              </w:rPr>
            </w:pPr>
          </w:p>
        </w:tc>
        <w:tc>
          <w:tcPr>
            <w:tcW w:w="1134" w:type="dxa"/>
          </w:tcPr>
          <w:p w14:paraId="207FFD8E" w14:textId="77777777" w:rsidR="001D5B64" w:rsidRDefault="001D5B64" w:rsidP="0097406A">
            <w:pPr>
              <w:pStyle w:val="BodyText"/>
              <w:rPr>
                <w:b/>
              </w:rPr>
            </w:pPr>
          </w:p>
        </w:tc>
        <w:tc>
          <w:tcPr>
            <w:tcW w:w="3512" w:type="dxa"/>
          </w:tcPr>
          <w:p w14:paraId="692EE4A9" w14:textId="77777777" w:rsidR="001D5B64" w:rsidRDefault="001D5B64" w:rsidP="0097406A">
            <w:pPr>
              <w:pStyle w:val="BodyText"/>
              <w:rPr>
                <w:b/>
              </w:rPr>
            </w:pPr>
          </w:p>
        </w:tc>
        <w:tc>
          <w:tcPr>
            <w:tcW w:w="3512" w:type="dxa"/>
          </w:tcPr>
          <w:p w14:paraId="47070A73" w14:textId="77777777" w:rsidR="001D5B64" w:rsidRDefault="001D5B64" w:rsidP="0097406A">
            <w:pPr>
              <w:pStyle w:val="BodyText"/>
              <w:rPr>
                <w:b/>
              </w:rPr>
            </w:pPr>
          </w:p>
        </w:tc>
      </w:tr>
      <w:tr w:rsidR="001D5B64" w14:paraId="54E5C9E1" w14:textId="77777777" w:rsidTr="001D5B64">
        <w:tc>
          <w:tcPr>
            <w:tcW w:w="1951" w:type="dxa"/>
          </w:tcPr>
          <w:p w14:paraId="59D6B189" w14:textId="77777777" w:rsidR="001D5B64" w:rsidRDefault="001D5B64" w:rsidP="0097406A">
            <w:pPr>
              <w:pStyle w:val="BodyText"/>
              <w:rPr>
                <w:b/>
              </w:rPr>
            </w:pPr>
          </w:p>
        </w:tc>
        <w:tc>
          <w:tcPr>
            <w:tcW w:w="1276" w:type="dxa"/>
          </w:tcPr>
          <w:p w14:paraId="1C65AAB7" w14:textId="77777777" w:rsidR="001D5B64" w:rsidRDefault="001D5B64" w:rsidP="0097406A">
            <w:pPr>
              <w:pStyle w:val="BodyText"/>
              <w:rPr>
                <w:b/>
              </w:rPr>
            </w:pPr>
          </w:p>
        </w:tc>
        <w:tc>
          <w:tcPr>
            <w:tcW w:w="1417" w:type="dxa"/>
          </w:tcPr>
          <w:p w14:paraId="0352EF13" w14:textId="77777777" w:rsidR="001D5B64" w:rsidRDefault="001D5B64" w:rsidP="0097406A">
            <w:pPr>
              <w:pStyle w:val="BodyText"/>
              <w:rPr>
                <w:b/>
              </w:rPr>
            </w:pPr>
          </w:p>
        </w:tc>
        <w:tc>
          <w:tcPr>
            <w:tcW w:w="1418" w:type="dxa"/>
          </w:tcPr>
          <w:p w14:paraId="1FAA4F0C" w14:textId="77777777" w:rsidR="001D5B64" w:rsidRDefault="001D5B64" w:rsidP="0097406A">
            <w:pPr>
              <w:pStyle w:val="BodyText"/>
              <w:rPr>
                <w:b/>
              </w:rPr>
            </w:pPr>
          </w:p>
        </w:tc>
        <w:tc>
          <w:tcPr>
            <w:tcW w:w="1134" w:type="dxa"/>
          </w:tcPr>
          <w:p w14:paraId="63A73A1B" w14:textId="77777777" w:rsidR="001D5B64" w:rsidRDefault="001D5B64" w:rsidP="0097406A">
            <w:pPr>
              <w:pStyle w:val="BodyText"/>
              <w:rPr>
                <w:b/>
              </w:rPr>
            </w:pPr>
          </w:p>
        </w:tc>
        <w:tc>
          <w:tcPr>
            <w:tcW w:w="3512" w:type="dxa"/>
          </w:tcPr>
          <w:p w14:paraId="216CF7E0" w14:textId="77777777" w:rsidR="001D5B64" w:rsidRDefault="001D5B64" w:rsidP="0097406A">
            <w:pPr>
              <w:pStyle w:val="BodyText"/>
              <w:rPr>
                <w:b/>
              </w:rPr>
            </w:pPr>
          </w:p>
        </w:tc>
        <w:tc>
          <w:tcPr>
            <w:tcW w:w="3512" w:type="dxa"/>
          </w:tcPr>
          <w:p w14:paraId="6C6E0C96" w14:textId="77777777" w:rsidR="001D5B64" w:rsidRDefault="001D5B64" w:rsidP="0097406A">
            <w:pPr>
              <w:pStyle w:val="BodyText"/>
              <w:rPr>
                <w:b/>
              </w:rPr>
            </w:pPr>
          </w:p>
        </w:tc>
      </w:tr>
    </w:tbl>
    <w:p w14:paraId="0E7EB274" w14:textId="77777777" w:rsidR="00734AA5" w:rsidRPr="00734AA5" w:rsidRDefault="00734AA5" w:rsidP="00734AA5">
      <w:pPr>
        <w:pStyle w:val="BodyText"/>
        <w:spacing w:before="40" w:after="40"/>
        <w:rPr>
          <w:highlight w:val="yellow"/>
        </w:rPr>
      </w:pPr>
      <w:r w:rsidRPr="00734AA5">
        <w:rPr>
          <w:highlight w:val="yellow"/>
        </w:rPr>
        <w:t>[</w:t>
      </w:r>
      <w:r w:rsidRPr="00D14626">
        <w:rPr>
          <w:b/>
          <w:highlight w:val="yellow"/>
        </w:rPr>
        <w:t>Guidance Notes (to be deleted from the completed contract)</w:t>
      </w:r>
    </w:p>
    <w:p w14:paraId="2D90CD54" w14:textId="77777777" w:rsidR="00734AA5" w:rsidRPr="00734AA5" w:rsidRDefault="00CB06F1" w:rsidP="00734AA5">
      <w:pPr>
        <w:pStyle w:val="BodyText"/>
        <w:spacing w:before="40" w:after="40"/>
        <w:rPr>
          <w:highlight w:val="yellow"/>
        </w:rPr>
      </w:pPr>
      <w:r>
        <w:rPr>
          <w:highlight w:val="yellow"/>
        </w:rPr>
        <w:t>"</w:t>
      </w:r>
      <w:r w:rsidR="00734AA5" w:rsidRPr="00734AA5">
        <w:rPr>
          <w:highlight w:val="yellow"/>
        </w:rPr>
        <w:t>All stations</w:t>
      </w:r>
      <w:r>
        <w:rPr>
          <w:highlight w:val="yellow"/>
        </w:rPr>
        <w:t>"</w:t>
      </w:r>
      <w:r w:rsidR="00734AA5" w:rsidRPr="00734AA5">
        <w:rPr>
          <w:highlight w:val="yellow"/>
        </w:rPr>
        <w:t xml:space="preserve"> may be used in column 2 if appropriate instead of listing all the individual stations</w:t>
      </w:r>
      <w:r w:rsidR="00392A43">
        <w:rPr>
          <w:highlight w:val="yellow"/>
        </w:rPr>
        <w:t xml:space="preserve">.  </w:t>
      </w:r>
    </w:p>
    <w:p w14:paraId="2721EA68" w14:textId="77777777" w:rsidR="0097406A" w:rsidRDefault="00734AA5" w:rsidP="00734AA5">
      <w:pPr>
        <w:pStyle w:val="BodyText"/>
        <w:spacing w:before="40" w:after="40"/>
      </w:pPr>
      <w:r w:rsidRPr="00734AA5">
        <w:rPr>
          <w:highlight w:val="yellow"/>
        </w:rPr>
        <w:t xml:space="preserve">Note that this is intended to be a bi-directional table; there is no reason to populate it in both directions unless stopping patterns are not mirror image, in which case change the words </w:t>
      </w:r>
      <w:r w:rsidR="00CB06F1">
        <w:rPr>
          <w:highlight w:val="yellow"/>
        </w:rPr>
        <w:t>"</w:t>
      </w:r>
      <w:r w:rsidRPr="00734AA5">
        <w:rPr>
          <w:highlight w:val="yellow"/>
        </w:rPr>
        <w:t>Between</w:t>
      </w:r>
      <w:r w:rsidR="00CB06F1">
        <w:rPr>
          <w:highlight w:val="yellow"/>
        </w:rPr>
        <w:t>"</w:t>
      </w:r>
      <w:r w:rsidRPr="00734AA5">
        <w:rPr>
          <w:highlight w:val="yellow"/>
        </w:rPr>
        <w:t xml:space="preserve">, </w:t>
      </w:r>
      <w:r w:rsidR="00CB06F1">
        <w:rPr>
          <w:highlight w:val="yellow"/>
        </w:rPr>
        <w:t>"</w:t>
      </w:r>
      <w:r w:rsidRPr="00734AA5">
        <w:rPr>
          <w:highlight w:val="yellow"/>
        </w:rPr>
        <w:t>And</w:t>
      </w:r>
      <w:r w:rsidR="00CB06F1">
        <w:rPr>
          <w:highlight w:val="yellow"/>
        </w:rPr>
        <w:t>"</w:t>
      </w:r>
      <w:r w:rsidRPr="00734AA5">
        <w:rPr>
          <w:highlight w:val="yellow"/>
        </w:rPr>
        <w:t xml:space="preserve"> to read </w:t>
      </w:r>
      <w:r w:rsidR="00CB06F1">
        <w:rPr>
          <w:highlight w:val="yellow"/>
        </w:rPr>
        <w:t>"</w:t>
      </w:r>
      <w:r w:rsidRPr="00734AA5">
        <w:rPr>
          <w:highlight w:val="yellow"/>
        </w:rPr>
        <w:t>From</w:t>
      </w:r>
      <w:r w:rsidR="00CB06F1">
        <w:rPr>
          <w:highlight w:val="yellow"/>
        </w:rPr>
        <w:t>"</w:t>
      </w:r>
      <w:r w:rsidRPr="00734AA5">
        <w:rPr>
          <w:highlight w:val="yellow"/>
        </w:rPr>
        <w:t xml:space="preserve">, </w:t>
      </w:r>
      <w:r w:rsidR="00CB06F1">
        <w:rPr>
          <w:highlight w:val="yellow"/>
        </w:rPr>
        <w:t>"</w:t>
      </w:r>
      <w:r w:rsidRPr="00734AA5">
        <w:rPr>
          <w:highlight w:val="yellow"/>
        </w:rPr>
        <w:t>To</w:t>
      </w:r>
      <w:r w:rsidR="00CB06F1">
        <w:rPr>
          <w:highlight w:val="yellow"/>
        </w:rPr>
        <w:t>"</w:t>
      </w:r>
      <w:r w:rsidRPr="00734AA5">
        <w:rPr>
          <w:highlight w:val="yellow"/>
        </w:rPr>
        <w:t xml:space="preserve"> respectively and insert separate entries for each direction].</w:t>
      </w:r>
    </w:p>
    <w:p w14:paraId="5B2A57EB" w14:textId="77777777" w:rsidR="00734AA5" w:rsidRDefault="00734AA5" w:rsidP="00734AA5">
      <w:pPr>
        <w:pStyle w:val="BodyText"/>
        <w:sectPr w:rsidR="00734AA5" w:rsidSect="0097406A">
          <w:footerReference w:type="default" r:id="rId21"/>
          <w:pgSz w:w="16840" w:h="11907" w:orient="landscape" w:code="9"/>
          <w:pgMar w:top="1418" w:right="1418" w:bottom="1418" w:left="1418" w:header="720" w:footer="720" w:gutter="0"/>
          <w:cols w:space="720"/>
          <w:docGrid w:linePitch="272"/>
        </w:sectPr>
      </w:pPr>
    </w:p>
    <w:p w14:paraId="027BBECC" w14:textId="77777777" w:rsidR="00734AA5" w:rsidRPr="00734AA5" w:rsidRDefault="00734AA5" w:rsidP="00734AA5">
      <w:pPr>
        <w:pStyle w:val="BodyText"/>
        <w:rPr>
          <w:i/>
        </w:rPr>
      </w:pPr>
      <w:r w:rsidRPr="00734AA5">
        <w:rPr>
          <w:i/>
        </w:rPr>
        <w:lastRenderedPageBreak/>
        <w:t>Calling Patterns</w:t>
      </w:r>
    </w:p>
    <w:p w14:paraId="60534537" w14:textId="77777777" w:rsidR="00734AA5" w:rsidRDefault="00734AA5" w:rsidP="00734AA5">
      <w:pPr>
        <w:pStyle w:val="ScheduleTextLevel2"/>
      </w:pPr>
      <w:bookmarkStart w:id="939" w:name="_Ref500150220"/>
      <w:r>
        <w:t xml:space="preserve">In respect of each Service specified in column 1 of </w:t>
      </w:r>
      <w:bookmarkStart w:id="940" w:name="DocXTextRef716"/>
      <w:r>
        <w:t>Table 4.1</w:t>
      </w:r>
      <w:bookmarkEnd w:id="940"/>
      <w:r>
        <w:t xml:space="preserve">, the Train Operator has Firm Rights to the corresponding Calling Pattern listed in column 2 of that Table (the </w:t>
      </w:r>
      <w:r w:rsidR="00CB06F1" w:rsidRPr="00667BAF">
        <w:rPr>
          <w:b/>
        </w:rPr>
        <w:t>"</w:t>
      </w:r>
      <w:r w:rsidRPr="00667BAF">
        <w:rPr>
          <w:b/>
        </w:rPr>
        <w:t>Regular Calling Pattern</w:t>
      </w:r>
      <w:r w:rsidR="00CB06F1" w:rsidRPr="00667BAF">
        <w:rPr>
          <w:b/>
        </w:rPr>
        <w:t>"</w:t>
      </w:r>
      <w:r>
        <w:t xml:space="preserve">) or any subset of the Calling Pattern (the </w:t>
      </w:r>
      <w:r w:rsidR="00CB06F1" w:rsidRPr="00667BAF">
        <w:rPr>
          <w:b/>
        </w:rPr>
        <w:t>"</w:t>
      </w:r>
      <w:r w:rsidRPr="00667BAF">
        <w:rPr>
          <w:b/>
        </w:rPr>
        <w:t>Reduced Regular Calling Pattern</w:t>
      </w:r>
      <w:r w:rsidR="00CB06F1" w:rsidRPr="00667BAF">
        <w:rPr>
          <w:b/>
        </w:rPr>
        <w:t>"</w:t>
      </w:r>
      <w:r>
        <w:t>).</w:t>
      </w:r>
      <w:bookmarkEnd w:id="939"/>
    </w:p>
    <w:p w14:paraId="75933628" w14:textId="77777777" w:rsidR="00734AA5" w:rsidRPr="00734AA5" w:rsidRDefault="00734AA5" w:rsidP="00734AA5">
      <w:pPr>
        <w:pStyle w:val="BodyText"/>
        <w:rPr>
          <w:i/>
        </w:rPr>
      </w:pPr>
      <w:r w:rsidRPr="00734AA5">
        <w:rPr>
          <w:i/>
        </w:rPr>
        <w:t>Additional calls</w:t>
      </w:r>
    </w:p>
    <w:p w14:paraId="2B9191F2" w14:textId="77777777" w:rsidR="00734AA5" w:rsidRDefault="00734AA5" w:rsidP="00734AA5">
      <w:pPr>
        <w:pStyle w:val="ScheduleTextLevel2"/>
      </w:pPr>
      <w:bookmarkStart w:id="941" w:name="_Ref500150221"/>
      <w:r>
        <w:t xml:space="preserve">The Train Operator has Contingent Rights to have </w:t>
      </w:r>
      <w:bookmarkStart w:id="942" w:name="DocXTextRef717"/>
      <w:r>
        <w:t>Scheduled</w:t>
      </w:r>
      <w:bookmarkEnd w:id="942"/>
      <w:r>
        <w:t xml:space="preserve">, in respect of any Passenger Train Slot, calls at one or more of the stations set out opposite the Service in column 3 of </w:t>
      </w:r>
      <w:bookmarkStart w:id="943" w:name="DocXTextRef718"/>
      <w:r>
        <w:t>Table 4.1</w:t>
      </w:r>
      <w:bookmarkEnd w:id="943"/>
      <w:r>
        <w:t xml:space="preserve"> being stations which do not form part of the Regular Calling Pattern.</w:t>
      </w:r>
      <w:bookmarkEnd w:id="941"/>
    </w:p>
    <w:p w14:paraId="0A98BCAC" w14:textId="77777777" w:rsidR="00734AA5" w:rsidRDefault="00734AA5">
      <w:pPr>
        <w:overflowPunct/>
        <w:autoSpaceDE/>
        <w:autoSpaceDN/>
        <w:adjustRightInd/>
        <w:spacing w:before="0" w:after="0"/>
        <w:jc w:val="left"/>
        <w:textAlignment w:val="auto"/>
      </w:pPr>
      <w:r>
        <w:br w:type="page"/>
      </w:r>
    </w:p>
    <w:p w14:paraId="208AB81A" w14:textId="530691ED" w:rsidR="00734AA5" w:rsidRPr="00734AA5" w:rsidRDefault="00734AA5" w:rsidP="00734AA5">
      <w:pPr>
        <w:pStyle w:val="ScheduleText"/>
      </w:pPr>
      <w:bookmarkStart w:id="944" w:name="_Ref500150222"/>
      <w:r w:rsidRPr="00734AA5">
        <w:rPr>
          <w:b/>
        </w:rPr>
        <w:lastRenderedPageBreak/>
        <w:t>Specified Equipment</w:t>
      </w:r>
      <w:bookmarkEnd w:id="944"/>
    </w:p>
    <w:p w14:paraId="04C577F8" w14:textId="77777777" w:rsidR="00734AA5" w:rsidRPr="00734AA5" w:rsidRDefault="00734AA5" w:rsidP="00734AA5">
      <w:pPr>
        <w:pStyle w:val="BodyText"/>
        <w:rPr>
          <w:i/>
        </w:rPr>
      </w:pPr>
      <w:r w:rsidRPr="00734AA5">
        <w:rPr>
          <w:i/>
        </w:rPr>
        <w:t>Specified Equipment</w:t>
      </w:r>
    </w:p>
    <w:p w14:paraId="26981340" w14:textId="10CACEAD" w:rsidR="00734AA5" w:rsidRDefault="00734AA5" w:rsidP="00734AA5">
      <w:pPr>
        <w:pStyle w:val="ScheduleTextLevel2"/>
      </w:pPr>
      <w:bookmarkStart w:id="945" w:name="_Ref500150223"/>
      <w:proofErr w:type="gramStart"/>
      <w:r>
        <w:t>In order to</w:t>
      </w:r>
      <w:proofErr w:type="gramEnd"/>
      <w:r>
        <w:t xml:space="preserve"> provide the Services specified in this </w:t>
      </w:r>
      <w:r w:rsidR="00FC11AE">
        <w:t>Schedule 5</w:t>
      </w:r>
      <w:r>
        <w:t>, subject to obtaining any necessary route clearance for the route in question, the Train Operator has:</w:t>
      </w:r>
      <w:bookmarkEnd w:id="945"/>
    </w:p>
    <w:p w14:paraId="332753E5" w14:textId="77777777" w:rsidR="00734AA5" w:rsidRDefault="00734AA5" w:rsidP="00DA7D96">
      <w:pPr>
        <w:pStyle w:val="Heading5"/>
        <w:numPr>
          <w:ilvl w:val="4"/>
          <w:numId w:val="59"/>
        </w:numPr>
      </w:pPr>
      <w:bookmarkStart w:id="946" w:name="_Ref500150224"/>
      <w:r>
        <w:t>Firm Rights to operate the following railway vehicles:</w:t>
      </w:r>
      <w:bookmarkEnd w:id="946"/>
    </w:p>
    <w:tbl>
      <w:tblPr>
        <w:tblStyle w:val="TableGrid"/>
        <w:tblW w:w="0" w:type="auto"/>
        <w:tblInd w:w="1440" w:type="dxa"/>
        <w:tblLook w:val="04A0" w:firstRow="1" w:lastRow="0" w:firstColumn="1" w:lastColumn="0" w:noHBand="0" w:noVBand="1"/>
      </w:tblPr>
      <w:tblGrid>
        <w:gridCol w:w="7621"/>
      </w:tblGrid>
      <w:tr w:rsidR="00734AA5" w14:paraId="1883880F" w14:textId="77777777" w:rsidTr="00734AA5">
        <w:tc>
          <w:tcPr>
            <w:tcW w:w="9287" w:type="dxa"/>
          </w:tcPr>
          <w:p w14:paraId="06CA4346" w14:textId="77777777" w:rsidR="00734AA5" w:rsidRDefault="00734AA5" w:rsidP="00734AA5">
            <w:pPr>
              <w:pStyle w:val="BodyText4"/>
              <w:ind w:left="0"/>
            </w:pPr>
            <w:r w:rsidRPr="00734AA5">
              <w:rPr>
                <w:highlight w:val="yellow"/>
              </w:rPr>
              <w:t>[List here all rolling stock to which Firm Rights are being given]</w:t>
            </w:r>
          </w:p>
        </w:tc>
      </w:tr>
    </w:tbl>
    <w:p w14:paraId="090760B3" w14:textId="77777777" w:rsidR="00734AA5" w:rsidRDefault="00734AA5" w:rsidP="00734AA5">
      <w:pPr>
        <w:pStyle w:val="BodyText4"/>
      </w:pPr>
      <w:r>
        <w:t>and</w:t>
      </w:r>
    </w:p>
    <w:p w14:paraId="7B155DCF" w14:textId="2A1C8AD9" w:rsidR="00734AA5" w:rsidRPr="001942EE" w:rsidRDefault="00734AA5" w:rsidP="00734AA5">
      <w:pPr>
        <w:pStyle w:val="Heading5"/>
        <w:rPr>
          <w:color w:val="000000" w:themeColor="text1"/>
        </w:rPr>
      </w:pPr>
      <w:bookmarkStart w:id="947" w:name="_Ref500150225"/>
      <w:r>
        <w:t xml:space="preserve">Contingent Rights to operate any railway vehicles registered </w:t>
      </w:r>
      <w:r w:rsidRPr="001942EE">
        <w:t>with</w:t>
      </w:r>
      <w:r w:rsidRPr="001942EE">
        <w:rPr>
          <w:color w:val="000000" w:themeColor="text1"/>
        </w:rPr>
        <w:t xml:space="preserve"> </w:t>
      </w:r>
      <w:r w:rsidR="001942EE" w:rsidRPr="001942EE">
        <w:rPr>
          <w:bCs/>
          <w:color w:val="000000" w:themeColor="text1"/>
        </w:rPr>
        <w:t xml:space="preserve">RSSB’s </w:t>
      </w:r>
      <w:r w:rsidR="001942EE">
        <w:rPr>
          <w:bCs/>
          <w:color w:val="000000" w:themeColor="text1"/>
        </w:rPr>
        <w:t>R2 </w:t>
      </w:r>
      <w:r w:rsidR="001942EE" w:rsidRPr="001942EE">
        <w:rPr>
          <w:bCs/>
          <w:color w:val="000000" w:themeColor="text1"/>
        </w:rPr>
        <w:t>system (incorporating the former Rolling Stock Library)</w:t>
      </w:r>
      <w:r w:rsidRPr="001942EE">
        <w:rPr>
          <w:color w:val="000000" w:themeColor="text1"/>
        </w:rPr>
        <w:t>.</w:t>
      </w:r>
      <w:bookmarkEnd w:id="947"/>
    </w:p>
    <w:p w14:paraId="7DBCC389" w14:textId="4397A914" w:rsidR="00734AA5" w:rsidRDefault="00734AA5" w:rsidP="00734AA5">
      <w:pPr>
        <w:pStyle w:val="BodyText4"/>
      </w:pPr>
      <w:r>
        <w:t xml:space="preserve">For the purposes of this contract the railway vehicles specified in </w:t>
      </w:r>
      <w:proofErr w:type="gramStart"/>
      <w:r>
        <w:t>paragraph</w:t>
      </w:r>
      <w:proofErr w:type="gramEnd"/>
      <w:r>
        <w:t xml:space="preserve"> </w:t>
      </w:r>
      <w:r w:rsidR="00FC11AE">
        <w:t>5.1(a)</w:t>
      </w:r>
      <w:r>
        <w:t xml:space="preserve"> and </w:t>
      </w:r>
      <w:r w:rsidR="00FC11AE">
        <w:t>5.1(b)</w:t>
      </w:r>
      <w:r>
        <w:t xml:space="preserve"> are known as the </w:t>
      </w:r>
      <w:r w:rsidR="00CB06F1">
        <w:t>"</w:t>
      </w:r>
      <w:r>
        <w:t>Specified Equipment</w:t>
      </w:r>
      <w:r w:rsidR="00CB06F1">
        <w:t>"</w:t>
      </w:r>
      <w:r>
        <w:t>.</w:t>
      </w:r>
    </w:p>
    <w:p w14:paraId="4DA649FE" w14:textId="77777777" w:rsidR="00734AA5" w:rsidRPr="00734AA5" w:rsidRDefault="00734AA5" w:rsidP="00734AA5">
      <w:pPr>
        <w:pStyle w:val="BodyText"/>
        <w:rPr>
          <w:i/>
        </w:rPr>
      </w:pPr>
      <w:r w:rsidRPr="00734AA5">
        <w:rPr>
          <w:i/>
        </w:rPr>
        <w:t>Train length</w:t>
      </w:r>
    </w:p>
    <w:p w14:paraId="7F716C69" w14:textId="77777777" w:rsidR="00734AA5" w:rsidRDefault="00734AA5" w:rsidP="00734AA5">
      <w:pPr>
        <w:pStyle w:val="ScheduleTextLevel2"/>
      </w:pPr>
      <w:bookmarkStart w:id="948" w:name="_Ref500150226"/>
      <w:r>
        <w:t>The Train Operator has a Firm Right to the maximum train length in metres which the Network can from time to time accommodate, subject to a right of Network Rail to vary the train length in cases where the Network cannot accommodate all Access Proposals and Rolled Over Access Proposals to operate to the maximum length.</w:t>
      </w:r>
      <w:bookmarkEnd w:id="948"/>
    </w:p>
    <w:p w14:paraId="3D5901DD" w14:textId="2736AB16" w:rsidR="00734AA5" w:rsidRDefault="00734AA5" w:rsidP="00734AA5">
      <w:pPr>
        <w:pStyle w:val="ScheduleTextLevel2"/>
      </w:pPr>
      <w:bookmarkStart w:id="949" w:name="_Ref500150227"/>
      <w:r>
        <w:t xml:space="preserve">Nothing in paragraph </w:t>
      </w:r>
      <w:r w:rsidR="00FC11AE">
        <w:t>5.2</w:t>
      </w:r>
      <w:r>
        <w:t xml:space="preserve"> precludes the operation of trains </w:t>
      </w:r>
      <w:proofErr w:type="gramStart"/>
      <w:r>
        <w:t>in excess of</w:t>
      </w:r>
      <w:proofErr w:type="gramEnd"/>
      <w:r>
        <w:t xml:space="preserve"> platform lengths where appropriate measures have been taken to control, so far as is reasonably practicable, any risks introduced by the use of such longer trains.</w:t>
      </w:r>
      <w:bookmarkEnd w:id="949"/>
    </w:p>
    <w:p w14:paraId="1AA94FBB" w14:textId="77777777" w:rsidR="005D6CCD" w:rsidRDefault="005D6CCD" w:rsidP="00734AA5">
      <w:pPr>
        <w:pStyle w:val="BodyText"/>
        <w:sectPr w:rsidR="005D6CCD" w:rsidSect="00734AA5">
          <w:footerReference w:type="default" r:id="rId22"/>
          <w:pgSz w:w="11907" w:h="16840" w:code="9"/>
          <w:pgMar w:top="1418" w:right="1418" w:bottom="1418" w:left="1418" w:header="720" w:footer="720" w:gutter="0"/>
          <w:cols w:space="720"/>
          <w:docGrid w:linePitch="272"/>
        </w:sectPr>
      </w:pPr>
    </w:p>
    <w:p w14:paraId="14FF7C84" w14:textId="6E336EE3" w:rsidR="00B8251D" w:rsidRDefault="00B8251D">
      <w:pPr>
        <w:overflowPunct/>
        <w:autoSpaceDE/>
        <w:autoSpaceDN/>
        <w:adjustRightInd/>
        <w:spacing w:before="0" w:after="0"/>
        <w:jc w:val="left"/>
        <w:textAlignment w:val="auto"/>
      </w:pPr>
    </w:p>
    <w:p w14:paraId="28587FDD" w14:textId="77777777" w:rsidR="00B8251D" w:rsidRDefault="00B8251D" w:rsidP="00B8251D">
      <w:pPr>
        <w:pStyle w:val="Schedule"/>
      </w:pPr>
      <w:bookmarkStart w:id="950" w:name="_Ref500150284"/>
      <w:bookmarkStart w:id="951" w:name="_Toc5365620"/>
      <w:r>
        <w:t>Schedule 6</w:t>
      </w:r>
      <w:bookmarkEnd w:id="950"/>
      <w:bookmarkEnd w:id="951"/>
    </w:p>
    <w:p w14:paraId="662E1CB2" w14:textId="77777777" w:rsidR="00B8251D" w:rsidRDefault="00B8251D" w:rsidP="00B8251D">
      <w:pPr>
        <w:pStyle w:val="Schedule"/>
        <w:rPr>
          <w:b w:val="0"/>
        </w:rPr>
      </w:pPr>
      <w:bookmarkStart w:id="952" w:name="_Ref500150285"/>
      <w:bookmarkStart w:id="953" w:name="_Toc5365621"/>
      <w:r>
        <w:rPr>
          <w:b w:val="0"/>
        </w:rPr>
        <w:t>(Events of Default, Suspension and Termination)</w:t>
      </w:r>
      <w:bookmarkEnd w:id="952"/>
      <w:bookmarkEnd w:id="953"/>
    </w:p>
    <w:p w14:paraId="120FC996" w14:textId="77777777" w:rsidR="00B8251D" w:rsidRPr="00B8251D" w:rsidRDefault="00B8251D" w:rsidP="00B8251D">
      <w:pPr>
        <w:pStyle w:val="ScheduleText"/>
      </w:pPr>
      <w:bookmarkStart w:id="954" w:name="_Ref500150286"/>
      <w:r w:rsidRPr="00B8251D">
        <w:rPr>
          <w:b/>
        </w:rPr>
        <w:t>Events of Default</w:t>
      </w:r>
      <w:bookmarkEnd w:id="954"/>
    </w:p>
    <w:p w14:paraId="02B528B5" w14:textId="77777777" w:rsidR="00B8251D" w:rsidRPr="00B8251D" w:rsidRDefault="00B8251D" w:rsidP="00B8251D">
      <w:pPr>
        <w:pStyle w:val="ScheduleTextLevel2"/>
      </w:pPr>
      <w:bookmarkStart w:id="955" w:name="_Ref500150287"/>
      <w:r w:rsidRPr="00B8251D">
        <w:rPr>
          <w:b/>
          <w:i/>
        </w:rPr>
        <w:t>Train Operator Events of Default</w:t>
      </w:r>
      <w:bookmarkEnd w:id="955"/>
    </w:p>
    <w:p w14:paraId="7AE7577B" w14:textId="77777777" w:rsidR="00B8251D" w:rsidRDefault="00B8251D" w:rsidP="00B8251D">
      <w:pPr>
        <w:pStyle w:val="BodyText3"/>
      </w:pPr>
      <w:r>
        <w:t>The following are Train Operator Events of Default:</w:t>
      </w:r>
    </w:p>
    <w:p w14:paraId="1813FE94" w14:textId="05594DB2" w:rsidR="00B8251D" w:rsidRDefault="00B8251D" w:rsidP="00DA7D96">
      <w:pPr>
        <w:pStyle w:val="Heading5"/>
        <w:numPr>
          <w:ilvl w:val="4"/>
          <w:numId w:val="60"/>
        </w:numPr>
      </w:pPr>
      <w:bookmarkStart w:id="956" w:name="_Ref500150288"/>
      <w:r>
        <w:t xml:space="preserve">the Train Operator ceases to be authorised to be the operator of trains for the provision of the Services in accordance with </w:t>
      </w:r>
      <w:r w:rsidR="004519F5" w:rsidRPr="00F27D33">
        <w:t>clause</w:t>
      </w:r>
      <w:r w:rsidRPr="00F27D33">
        <w:t xml:space="preserve"> </w:t>
      </w:r>
      <w:proofErr w:type="gramStart"/>
      <w:r w:rsidR="00FC11AE">
        <w:t>3.2(a)</w:t>
      </w:r>
      <w:r w:rsidRPr="00F27D33">
        <w:t>;</w:t>
      </w:r>
      <w:bookmarkEnd w:id="956"/>
      <w:proofErr w:type="gramEnd"/>
    </w:p>
    <w:p w14:paraId="521A25BE" w14:textId="77777777" w:rsidR="00B8251D" w:rsidRDefault="00B8251D" w:rsidP="00B8251D">
      <w:pPr>
        <w:pStyle w:val="Heading5"/>
      </w:pPr>
      <w:bookmarkStart w:id="957" w:name="_Ref500150289"/>
      <w:r>
        <w:t xml:space="preserve">an Insolvency Event occurs in relation to the Train Operator or the </w:t>
      </w:r>
      <w:proofErr w:type="gramStart"/>
      <w:r>
        <w:t>Franchisee;</w:t>
      </w:r>
      <w:bookmarkEnd w:id="957"/>
      <w:proofErr w:type="gramEnd"/>
    </w:p>
    <w:p w14:paraId="5026C9C8" w14:textId="77777777" w:rsidR="00B8251D" w:rsidRDefault="00B8251D" w:rsidP="00B8251D">
      <w:pPr>
        <w:pStyle w:val="Heading5"/>
      </w:pPr>
      <w:bookmarkStart w:id="958" w:name="_Ref500150290"/>
    </w:p>
    <w:p w14:paraId="7B17DCBD" w14:textId="77777777" w:rsidR="00B8251D" w:rsidRDefault="00B8251D" w:rsidP="00B8251D">
      <w:pPr>
        <w:pStyle w:val="Heading6"/>
      </w:pPr>
      <w:bookmarkStart w:id="959" w:name="_Ref500150291"/>
      <w:bookmarkEnd w:id="958"/>
      <w:r>
        <w:t>any breach by the Train Operator of this contract, its Safety Obligations or any of the Collateral Agreements; or</w:t>
      </w:r>
      <w:bookmarkEnd w:id="959"/>
      <w:r>
        <w:t xml:space="preserve"> </w:t>
      </w:r>
    </w:p>
    <w:p w14:paraId="5D7C2BC1" w14:textId="77777777" w:rsidR="00B8251D" w:rsidRDefault="00B8251D" w:rsidP="00B8251D">
      <w:pPr>
        <w:pStyle w:val="Heading6"/>
      </w:pPr>
      <w:bookmarkStart w:id="960" w:name="_Ref500150292"/>
      <w:r>
        <w:t>any event or circumstance which is reasonably likely to result in any such breach,</w:t>
      </w:r>
      <w:bookmarkEnd w:id="960"/>
    </w:p>
    <w:p w14:paraId="7FA776EE" w14:textId="77777777" w:rsidR="00B8251D" w:rsidRDefault="00B8251D" w:rsidP="00B8251D">
      <w:pPr>
        <w:pStyle w:val="BodyText6"/>
      </w:pPr>
      <w:r>
        <w:t xml:space="preserve">which, by itself or taken together with any other such breach, event or circumstance, Network Rail reasonably considers constitutes a threat to the safe operation of any part of the </w:t>
      </w:r>
      <w:proofErr w:type="gramStart"/>
      <w:r>
        <w:t>Network;</w:t>
      </w:r>
      <w:proofErr w:type="gramEnd"/>
    </w:p>
    <w:p w14:paraId="568A9746" w14:textId="77777777" w:rsidR="00B8251D" w:rsidRDefault="00B8251D" w:rsidP="00B8251D">
      <w:pPr>
        <w:pStyle w:val="Heading5"/>
      </w:pPr>
      <w:bookmarkStart w:id="961" w:name="_Ref500150293"/>
      <w:r>
        <w:t xml:space="preserve">any Track Charges or other amount due by the Train Operator to Network Rail under this contract remain unpaid for more than seven days after their due </w:t>
      </w:r>
      <w:proofErr w:type="gramStart"/>
      <w:r>
        <w:t>date;</w:t>
      </w:r>
      <w:bookmarkEnd w:id="961"/>
      <w:proofErr w:type="gramEnd"/>
    </w:p>
    <w:p w14:paraId="1DDA3A5D" w14:textId="77777777" w:rsidR="00B8251D" w:rsidRDefault="00B8251D" w:rsidP="00B8251D">
      <w:pPr>
        <w:pStyle w:val="Heading5"/>
      </w:pPr>
      <w:bookmarkStart w:id="962" w:name="_Ref500150294"/>
      <w:r>
        <w:t xml:space="preserve">any breach of this contract or any material breach of any of the Collateral Agreements by the Train Operator which, by itself or taken together with any other such breach, results, or is likely to result, in material financial loss to Network </w:t>
      </w:r>
      <w:proofErr w:type="gramStart"/>
      <w:r>
        <w:t>Rail;</w:t>
      </w:r>
      <w:bookmarkEnd w:id="962"/>
      <w:proofErr w:type="gramEnd"/>
      <w:r>
        <w:t xml:space="preserve"> </w:t>
      </w:r>
    </w:p>
    <w:p w14:paraId="57FDC4C5" w14:textId="77777777" w:rsidR="00B8251D" w:rsidRDefault="00B8251D" w:rsidP="00B8251D">
      <w:pPr>
        <w:pStyle w:val="Heading5"/>
      </w:pPr>
      <w:bookmarkStart w:id="963" w:name="_Ref500150295"/>
      <w:r>
        <w:t>any breach of this contract or any material breach of any of the Collateral Agreements by the Train Operator which, by itself or taken together with any other such breach, results, or is likely to result, in material disruption to train operations of other train operators; and</w:t>
      </w:r>
      <w:bookmarkEnd w:id="963"/>
    </w:p>
    <w:p w14:paraId="3D72A23E" w14:textId="5B44AED9" w:rsidR="00B8251D" w:rsidRDefault="00B8251D" w:rsidP="00B8251D">
      <w:pPr>
        <w:pStyle w:val="Heading5"/>
      </w:pPr>
      <w:bookmarkStart w:id="964" w:name="_Ref500150296"/>
      <w:r>
        <w:t>the Franchise Agreement is terminated</w:t>
      </w:r>
      <w:bookmarkEnd w:id="964"/>
      <w:r w:rsidR="00392A43">
        <w:t xml:space="preserve">. </w:t>
      </w:r>
    </w:p>
    <w:p w14:paraId="71C6F4D8" w14:textId="77777777" w:rsidR="00B8251D" w:rsidRPr="002431A1" w:rsidRDefault="00B8251D" w:rsidP="002431A1">
      <w:pPr>
        <w:pStyle w:val="ScheduleTextLevel2"/>
      </w:pPr>
      <w:bookmarkStart w:id="965" w:name="_Ref500150297"/>
      <w:r w:rsidRPr="002431A1">
        <w:rPr>
          <w:b/>
          <w:i/>
        </w:rPr>
        <w:t>Notification</w:t>
      </w:r>
      <w:bookmarkEnd w:id="965"/>
    </w:p>
    <w:p w14:paraId="78ABF7E1" w14:textId="77777777" w:rsidR="00B8251D" w:rsidRDefault="00B8251D" w:rsidP="002431A1">
      <w:pPr>
        <w:pStyle w:val="BodyText3"/>
      </w:pPr>
      <w:r>
        <w:t>The Train Operator shall notify Network Rail promptly on becoming aware of the occurrence of a Train Operator Event of Default</w:t>
      </w:r>
      <w:r w:rsidR="00392A43">
        <w:t xml:space="preserve">.  </w:t>
      </w:r>
    </w:p>
    <w:p w14:paraId="785164DA" w14:textId="77777777" w:rsidR="00B8251D" w:rsidRPr="002431A1" w:rsidRDefault="00B8251D" w:rsidP="002431A1">
      <w:pPr>
        <w:pStyle w:val="ScheduleTextLevel2"/>
      </w:pPr>
      <w:bookmarkStart w:id="966" w:name="_Ref500150298"/>
      <w:r w:rsidRPr="002431A1">
        <w:rPr>
          <w:b/>
          <w:i/>
        </w:rPr>
        <w:t>Network Rail Events of Default</w:t>
      </w:r>
      <w:bookmarkEnd w:id="966"/>
    </w:p>
    <w:p w14:paraId="6596F19C" w14:textId="77777777" w:rsidR="00B8251D" w:rsidRDefault="00B8251D" w:rsidP="002431A1">
      <w:pPr>
        <w:pStyle w:val="BodyText3"/>
      </w:pPr>
      <w:r>
        <w:t>The following are Network Rail Events of Default:</w:t>
      </w:r>
    </w:p>
    <w:p w14:paraId="6ABFD598" w14:textId="77777777" w:rsidR="00B8251D" w:rsidRDefault="00B8251D" w:rsidP="00DA7D96">
      <w:pPr>
        <w:pStyle w:val="Heading5"/>
        <w:numPr>
          <w:ilvl w:val="4"/>
          <w:numId w:val="61"/>
        </w:numPr>
      </w:pPr>
      <w:bookmarkStart w:id="967" w:name="_Ref500150299"/>
      <w:r>
        <w:t xml:space="preserve">Network Rail ceases to be authorised to be the operator of that part of the Network comprising the Routes by a licence granted under </w:t>
      </w:r>
      <w:bookmarkStart w:id="968" w:name="DocXTextRef764"/>
      <w:r>
        <w:t>section 8</w:t>
      </w:r>
      <w:bookmarkEnd w:id="968"/>
      <w:r>
        <w:t xml:space="preserve"> of the Act unless exempt from the requirement to be so authorised under </w:t>
      </w:r>
      <w:bookmarkStart w:id="969" w:name="DocXTextRef765"/>
      <w:r>
        <w:t>section 7</w:t>
      </w:r>
      <w:bookmarkEnd w:id="969"/>
      <w:r>
        <w:t xml:space="preserve"> of the </w:t>
      </w:r>
      <w:proofErr w:type="gramStart"/>
      <w:r>
        <w:t>Act;</w:t>
      </w:r>
      <w:bookmarkEnd w:id="967"/>
      <w:proofErr w:type="gramEnd"/>
    </w:p>
    <w:p w14:paraId="5C7225F2" w14:textId="77777777" w:rsidR="00B8251D" w:rsidRDefault="00B8251D" w:rsidP="002431A1">
      <w:pPr>
        <w:pStyle w:val="Heading5"/>
      </w:pPr>
      <w:bookmarkStart w:id="970" w:name="_Ref500150300"/>
      <w:r>
        <w:t xml:space="preserve">an Insolvency Event occurs in relation to Network </w:t>
      </w:r>
      <w:proofErr w:type="gramStart"/>
      <w:r>
        <w:t>Rail;</w:t>
      </w:r>
      <w:bookmarkEnd w:id="970"/>
      <w:proofErr w:type="gramEnd"/>
    </w:p>
    <w:p w14:paraId="2226AD2D" w14:textId="77777777" w:rsidR="002431A1" w:rsidRDefault="002431A1" w:rsidP="008E5F40">
      <w:pPr>
        <w:pStyle w:val="Heading5"/>
        <w:keepNext/>
      </w:pPr>
      <w:bookmarkStart w:id="971" w:name="_Ref500150301"/>
    </w:p>
    <w:p w14:paraId="40CE5F47" w14:textId="77777777" w:rsidR="00B8251D" w:rsidRDefault="00B8251D" w:rsidP="002431A1">
      <w:pPr>
        <w:pStyle w:val="Heading6"/>
      </w:pPr>
      <w:bookmarkStart w:id="972" w:name="_Ref500150302"/>
      <w:bookmarkEnd w:id="971"/>
      <w:r>
        <w:t>any breach by Network Rail of this contract, its Safety Obligations or any of the Collateral Agreements; or</w:t>
      </w:r>
      <w:bookmarkEnd w:id="972"/>
    </w:p>
    <w:p w14:paraId="482A0F05" w14:textId="77777777" w:rsidR="00B8251D" w:rsidRDefault="00B8251D" w:rsidP="002431A1">
      <w:pPr>
        <w:pStyle w:val="Heading6"/>
      </w:pPr>
      <w:bookmarkStart w:id="973" w:name="_Ref500150303"/>
      <w:r>
        <w:t>any event or circumstance which is reasonably likely to result in any such breach,</w:t>
      </w:r>
      <w:bookmarkEnd w:id="973"/>
    </w:p>
    <w:p w14:paraId="108EFFB2" w14:textId="77777777" w:rsidR="00B8251D" w:rsidRDefault="00B8251D" w:rsidP="00273815">
      <w:pPr>
        <w:pStyle w:val="BodyText5"/>
      </w:pPr>
      <w:r>
        <w:t>which, by itself or taken together with any other such breach, event or circumstance the Train Operator reasonably considers constitutes a threat to the safe operation of the Services or any Ancillary Movements; and</w:t>
      </w:r>
    </w:p>
    <w:p w14:paraId="58F41113" w14:textId="77777777" w:rsidR="00B8251D" w:rsidRDefault="00B8251D" w:rsidP="002431A1">
      <w:pPr>
        <w:pStyle w:val="Heading5"/>
      </w:pPr>
      <w:bookmarkStart w:id="974" w:name="_Ref500150304"/>
      <w:bookmarkStart w:id="975" w:name="_Ref500248015"/>
      <w:r>
        <w:t>any breach of this contract or any material breach of any of the Collateral Agreements by Network Rail which, by itself or taken together with any other such breach, results, or is likely to result, in material financial loss to the Train Operator</w:t>
      </w:r>
      <w:bookmarkEnd w:id="974"/>
      <w:r w:rsidR="00392A43">
        <w:t>.</w:t>
      </w:r>
      <w:bookmarkEnd w:id="975"/>
      <w:r w:rsidR="00392A43">
        <w:t xml:space="preserve">  </w:t>
      </w:r>
    </w:p>
    <w:p w14:paraId="263FF5B2" w14:textId="77777777" w:rsidR="00B8251D" w:rsidRPr="002431A1" w:rsidRDefault="00B8251D" w:rsidP="002431A1">
      <w:pPr>
        <w:pStyle w:val="ScheduleTextLevel2"/>
      </w:pPr>
      <w:bookmarkStart w:id="976" w:name="_Ref500150305"/>
      <w:r w:rsidRPr="002431A1">
        <w:rPr>
          <w:b/>
          <w:i/>
        </w:rPr>
        <w:t>Notification</w:t>
      </w:r>
      <w:bookmarkEnd w:id="976"/>
    </w:p>
    <w:p w14:paraId="7EC187CD" w14:textId="77777777" w:rsidR="00B8251D" w:rsidRDefault="00B8251D" w:rsidP="002431A1">
      <w:pPr>
        <w:pStyle w:val="BodyText3"/>
      </w:pPr>
      <w:r>
        <w:t>Network Rail shall notify the Train Operator promptly on becoming aware of the occurrence of a Network Rail Event of Default</w:t>
      </w:r>
      <w:r w:rsidR="00392A43">
        <w:t xml:space="preserve">.  </w:t>
      </w:r>
    </w:p>
    <w:p w14:paraId="6183B104" w14:textId="77777777" w:rsidR="00B8251D" w:rsidRPr="002431A1" w:rsidRDefault="00B8251D" w:rsidP="002431A1">
      <w:pPr>
        <w:pStyle w:val="ScheduleText"/>
      </w:pPr>
      <w:bookmarkStart w:id="977" w:name="_Ref500150306"/>
      <w:r w:rsidRPr="002431A1">
        <w:rPr>
          <w:b/>
        </w:rPr>
        <w:t>Suspension</w:t>
      </w:r>
      <w:bookmarkEnd w:id="977"/>
    </w:p>
    <w:p w14:paraId="142AD5E0" w14:textId="77777777" w:rsidR="00B8251D" w:rsidRPr="002431A1" w:rsidRDefault="00B8251D" w:rsidP="002431A1">
      <w:pPr>
        <w:pStyle w:val="ScheduleTextLevel2"/>
      </w:pPr>
      <w:bookmarkStart w:id="978" w:name="_Ref500150307"/>
      <w:r w:rsidRPr="002431A1">
        <w:rPr>
          <w:b/>
          <w:i/>
        </w:rPr>
        <w:t>Right to suspend</w:t>
      </w:r>
      <w:bookmarkEnd w:id="978"/>
    </w:p>
    <w:p w14:paraId="4A5BA9AC" w14:textId="77777777" w:rsidR="00B8251D" w:rsidRDefault="00B8251D" w:rsidP="002431A1">
      <w:pPr>
        <w:pStyle w:val="ScheduleTextLevel3"/>
      </w:pPr>
      <w:bookmarkStart w:id="979" w:name="_Ref500150308"/>
      <w:r>
        <w:t>Network Rail may serve a Suspension Notice where a Train Operator Event of Default has occurred and is continuing</w:t>
      </w:r>
      <w:bookmarkEnd w:id="979"/>
      <w:r w:rsidR="00392A43">
        <w:t xml:space="preserve">.  </w:t>
      </w:r>
    </w:p>
    <w:p w14:paraId="39890746" w14:textId="77777777" w:rsidR="00B8251D" w:rsidRDefault="00B8251D" w:rsidP="002431A1">
      <w:pPr>
        <w:pStyle w:val="ScheduleTextLevel3"/>
      </w:pPr>
      <w:bookmarkStart w:id="980" w:name="_Ref500150309"/>
      <w:r>
        <w:t>The Train Operator may serve a Suspension Notice where a Network Rail Event of Default has occurred and is continuing</w:t>
      </w:r>
      <w:bookmarkEnd w:id="980"/>
      <w:r w:rsidR="00392A43">
        <w:t xml:space="preserve">.  </w:t>
      </w:r>
    </w:p>
    <w:p w14:paraId="58E8CF76" w14:textId="77777777" w:rsidR="00B8251D" w:rsidRPr="002431A1" w:rsidRDefault="00B8251D" w:rsidP="002431A1">
      <w:pPr>
        <w:pStyle w:val="ScheduleTextLevel2"/>
      </w:pPr>
      <w:bookmarkStart w:id="981" w:name="_Ref500150310"/>
      <w:r w:rsidRPr="002431A1">
        <w:rPr>
          <w:b/>
          <w:i/>
        </w:rPr>
        <w:t>Contents of Suspension Notice</w:t>
      </w:r>
      <w:bookmarkEnd w:id="981"/>
    </w:p>
    <w:p w14:paraId="766BC332" w14:textId="77777777" w:rsidR="00B8251D" w:rsidRDefault="00B8251D" w:rsidP="002431A1">
      <w:pPr>
        <w:pStyle w:val="BodyText3"/>
      </w:pPr>
      <w:r>
        <w:t>A Suspension Notice shall specify:</w:t>
      </w:r>
    </w:p>
    <w:p w14:paraId="1F2C537F" w14:textId="77777777" w:rsidR="00B8251D" w:rsidRDefault="00B8251D" w:rsidP="00DA7D96">
      <w:pPr>
        <w:pStyle w:val="Heading5"/>
        <w:numPr>
          <w:ilvl w:val="4"/>
          <w:numId w:val="62"/>
        </w:numPr>
      </w:pPr>
      <w:bookmarkStart w:id="982" w:name="_Ref500150311"/>
      <w:r>
        <w:t xml:space="preserve">the nature of the relevant Event of </w:t>
      </w:r>
      <w:proofErr w:type="gramStart"/>
      <w:r>
        <w:t>Default;</w:t>
      </w:r>
      <w:bookmarkEnd w:id="982"/>
      <w:proofErr w:type="gramEnd"/>
    </w:p>
    <w:p w14:paraId="028BEC35" w14:textId="77777777" w:rsidR="00B8251D" w:rsidRDefault="00B8251D" w:rsidP="002431A1">
      <w:pPr>
        <w:pStyle w:val="Heading5"/>
      </w:pPr>
      <w:bookmarkStart w:id="983" w:name="_Ref500150312"/>
      <w:r>
        <w:t xml:space="preserve">the date and time at which suspension is to take </w:t>
      </w:r>
      <w:proofErr w:type="gramStart"/>
      <w:r>
        <w:t>effect;</w:t>
      </w:r>
      <w:bookmarkEnd w:id="983"/>
      <w:proofErr w:type="gramEnd"/>
    </w:p>
    <w:p w14:paraId="4CF16227" w14:textId="77777777" w:rsidR="00B8251D" w:rsidRDefault="00B8251D" w:rsidP="002431A1">
      <w:pPr>
        <w:pStyle w:val="Heading5"/>
      </w:pPr>
      <w:bookmarkStart w:id="984" w:name="_Ref500150313"/>
      <w:r>
        <w:t xml:space="preserve">in the case of a Suspension Notice served on the Train Operator, reasonable restrictions imposed while the Suspension Notice is in force on the permission to use the Routes or any parts of them or any other part of the </w:t>
      </w:r>
      <w:proofErr w:type="gramStart"/>
      <w:r>
        <w:t>Network;</w:t>
      </w:r>
      <w:bookmarkEnd w:id="984"/>
      <w:proofErr w:type="gramEnd"/>
    </w:p>
    <w:p w14:paraId="634F5526" w14:textId="77777777" w:rsidR="00B8251D" w:rsidRDefault="00B8251D" w:rsidP="002431A1">
      <w:pPr>
        <w:pStyle w:val="Heading5"/>
      </w:pPr>
      <w:bookmarkStart w:id="985" w:name="_Ref500150314"/>
      <w:r>
        <w:t>in the case of a Suspension Notice served on Network Rail, details of any necessary suspension of the Services; and</w:t>
      </w:r>
      <w:bookmarkEnd w:id="985"/>
    </w:p>
    <w:p w14:paraId="7582819F" w14:textId="77777777" w:rsidR="00B8251D" w:rsidRDefault="00B8251D" w:rsidP="002431A1">
      <w:pPr>
        <w:pStyle w:val="Heading5"/>
      </w:pPr>
      <w:bookmarkStart w:id="986" w:name="_Ref500150315"/>
      <w:r>
        <w:t>whether the party serving the Suspension Notice reasonably considers that the Event of Default is capable of remedy, and where the Event of Default is capable of remedy:</w:t>
      </w:r>
      <w:bookmarkEnd w:id="986"/>
    </w:p>
    <w:p w14:paraId="2AB3A367" w14:textId="77777777" w:rsidR="00B8251D" w:rsidRDefault="00B8251D" w:rsidP="002431A1">
      <w:pPr>
        <w:pStyle w:val="Heading6"/>
      </w:pPr>
      <w:bookmarkStart w:id="987" w:name="_Ref500150316"/>
      <w:r>
        <w:t>the steps reasonably required to remedy the Event of Default; and</w:t>
      </w:r>
      <w:bookmarkEnd w:id="987"/>
    </w:p>
    <w:p w14:paraId="48907CF6" w14:textId="79DDA06C" w:rsidR="00B8251D" w:rsidRDefault="00B8251D" w:rsidP="002431A1">
      <w:pPr>
        <w:pStyle w:val="Heading6"/>
      </w:pPr>
      <w:bookmarkStart w:id="988" w:name="_Ref500150317"/>
      <w:r>
        <w:t>a reasonable grace period for the defaulting party to remedy it (where</w:t>
      </w:r>
      <w:r w:rsidR="004869D9">
        <w:t> </w:t>
      </w:r>
      <w:r>
        <w:t>the Event of Default which has occurred is a failure to pay Track Charges or other amount due, seven days shall be a reasonable grace</w:t>
      </w:r>
      <w:r w:rsidR="004869D9">
        <w:t> </w:t>
      </w:r>
      <w:r>
        <w:t>period)</w:t>
      </w:r>
      <w:bookmarkEnd w:id="988"/>
      <w:r w:rsidR="00392A43">
        <w:t xml:space="preserve">.  </w:t>
      </w:r>
    </w:p>
    <w:p w14:paraId="6A16BB56" w14:textId="77777777" w:rsidR="00B8251D" w:rsidRPr="002431A1" w:rsidRDefault="00B8251D" w:rsidP="008E5F40">
      <w:pPr>
        <w:pStyle w:val="ScheduleTextLevel2"/>
        <w:keepNext/>
      </w:pPr>
      <w:bookmarkStart w:id="989" w:name="_Ref500150318"/>
      <w:r w:rsidRPr="002431A1">
        <w:rPr>
          <w:b/>
          <w:i/>
        </w:rPr>
        <w:lastRenderedPageBreak/>
        <w:t>Effect of Suspension Notice served by Network Rail</w:t>
      </w:r>
      <w:bookmarkEnd w:id="989"/>
    </w:p>
    <w:p w14:paraId="051DC782" w14:textId="77777777" w:rsidR="00B8251D" w:rsidRDefault="00B8251D" w:rsidP="002431A1">
      <w:pPr>
        <w:pStyle w:val="BodyText3"/>
      </w:pPr>
      <w:r>
        <w:t>Where Network Rail has served a Suspension Notice on the Train Operator:</w:t>
      </w:r>
    </w:p>
    <w:p w14:paraId="627B83F7" w14:textId="77777777" w:rsidR="00B8251D" w:rsidRDefault="00B8251D" w:rsidP="00DA7D96">
      <w:pPr>
        <w:pStyle w:val="Heading5"/>
        <w:numPr>
          <w:ilvl w:val="4"/>
          <w:numId w:val="63"/>
        </w:numPr>
      </w:pPr>
      <w:bookmarkStart w:id="990" w:name="_Ref500150319"/>
      <w:r>
        <w:t xml:space="preserve">the Train Operator shall comply with any reasonable restrictions imposed on it by the Suspension </w:t>
      </w:r>
      <w:proofErr w:type="gramStart"/>
      <w:r>
        <w:t>Notice;</w:t>
      </w:r>
      <w:bookmarkEnd w:id="990"/>
      <w:proofErr w:type="gramEnd"/>
    </w:p>
    <w:p w14:paraId="37828E58" w14:textId="5C33BD3F" w:rsidR="00B8251D" w:rsidRDefault="00B8251D" w:rsidP="002431A1">
      <w:pPr>
        <w:pStyle w:val="Heading5"/>
      </w:pPr>
      <w:bookmarkStart w:id="991" w:name="_Ref500150320"/>
      <w:r>
        <w:t xml:space="preserve">the Suspension Notice shall remain in full force and effect in accordance with its terms until it has been revoked either in whole or in part by notice from Network Rail to the Train Operator under paragraph </w:t>
      </w:r>
      <w:proofErr w:type="gramStart"/>
      <w:r w:rsidR="00FC11AE">
        <w:t>2.5.4</w:t>
      </w:r>
      <w:r>
        <w:t>;</w:t>
      </w:r>
      <w:bookmarkEnd w:id="991"/>
      <w:proofErr w:type="gramEnd"/>
    </w:p>
    <w:p w14:paraId="269BAA3A" w14:textId="77777777" w:rsidR="00B8251D" w:rsidRDefault="00B8251D" w:rsidP="002431A1">
      <w:pPr>
        <w:pStyle w:val="Heading5"/>
      </w:pPr>
      <w:bookmarkStart w:id="992" w:name="_Ref500150321"/>
      <w:r>
        <w:t>service of the Suspension Notice shall not affect the Train Operator’s continuing obligation to pay the Track Charges; and</w:t>
      </w:r>
      <w:bookmarkEnd w:id="992"/>
    </w:p>
    <w:p w14:paraId="3CDE27E5" w14:textId="6D482675" w:rsidR="00B8251D" w:rsidRDefault="00B8251D" w:rsidP="002431A1">
      <w:pPr>
        <w:pStyle w:val="Heading5"/>
      </w:pPr>
      <w:bookmarkStart w:id="993" w:name="_Ref500150322"/>
      <w:r>
        <w:t>service of the Suspension Notice shall not affect the Train Operator’s Firm</w:t>
      </w:r>
      <w:r w:rsidR="004869D9">
        <w:t> </w:t>
      </w:r>
      <w:r>
        <w:t xml:space="preserve">Rights (as defined in </w:t>
      </w:r>
      <w:r w:rsidR="00FC11AE">
        <w:t>Schedule 5</w:t>
      </w:r>
      <w:r>
        <w:t xml:space="preserve">) for the purposes of Part </w:t>
      </w:r>
      <w:bookmarkStart w:id="994" w:name="DocXTextRef767"/>
      <w:r>
        <w:t>D</w:t>
      </w:r>
      <w:bookmarkEnd w:id="994"/>
      <w:r>
        <w:t xml:space="preserve"> of the Network</w:t>
      </w:r>
      <w:r w:rsidR="004869D9">
        <w:t> </w:t>
      </w:r>
      <w:r>
        <w:t>Code.</w:t>
      </w:r>
      <w:bookmarkEnd w:id="993"/>
    </w:p>
    <w:p w14:paraId="31AD5834" w14:textId="77777777" w:rsidR="00B8251D" w:rsidRPr="002431A1" w:rsidRDefault="00B8251D" w:rsidP="002431A1">
      <w:pPr>
        <w:pStyle w:val="ScheduleTextLevel2"/>
      </w:pPr>
      <w:bookmarkStart w:id="995" w:name="_Ref500150323"/>
      <w:r w:rsidRPr="002431A1">
        <w:rPr>
          <w:b/>
          <w:i/>
        </w:rPr>
        <w:t>Effect of a Suspension Notice served by the Train Operator</w:t>
      </w:r>
      <w:bookmarkEnd w:id="995"/>
    </w:p>
    <w:p w14:paraId="621D9ED3" w14:textId="77777777" w:rsidR="00B8251D" w:rsidRDefault="00B8251D" w:rsidP="002431A1">
      <w:pPr>
        <w:pStyle w:val="BodyText3"/>
      </w:pPr>
      <w:r>
        <w:t>Where the Train Operator has served a Suspension Notice on Network Rail:</w:t>
      </w:r>
    </w:p>
    <w:p w14:paraId="2562FFFC" w14:textId="77777777" w:rsidR="00B8251D" w:rsidRDefault="00B8251D" w:rsidP="00DA7D96">
      <w:pPr>
        <w:pStyle w:val="Heading5"/>
        <w:numPr>
          <w:ilvl w:val="4"/>
          <w:numId w:val="64"/>
        </w:numPr>
      </w:pPr>
      <w:bookmarkStart w:id="996" w:name="_Ref500150324"/>
      <w:r>
        <w:t xml:space="preserve">it shall have the effect of suspending the Train Operator’s permission to use the Routes to provide the Services to the extent specified in the Suspension </w:t>
      </w:r>
      <w:proofErr w:type="gramStart"/>
      <w:r>
        <w:t>Notice;</w:t>
      </w:r>
      <w:bookmarkEnd w:id="996"/>
      <w:proofErr w:type="gramEnd"/>
    </w:p>
    <w:p w14:paraId="62033FA3" w14:textId="2F9B5E80" w:rsidR="00B8251D" w:rsidRDefault="00B8251D" w:rsidP="002431A1">
      <w:pPr>
        <w:pStyle w:val="Heading5"/>
      </w:pPr>
      <w:bookmarkStart w:id="997" w:name="_Ref500150325"/>
      <w:r>
        <w:t xml:space="preserve">in relation to Services suspended by the Suspension Notice, the amount of the Fixed Track Charge (as that term is defined in </w:t>
      </w:r>
      <w:r w:rsidR="00FC11AE">
        <w:t>Schedule 7</w:t>
      </w:r>
      <w:r>
        <w:t xml:space="preserve">) shall be abated on a daily basis by an amount equal to the proportion of passenger vehicle miles not run on any day due to the suspension divided by the passenger vehicle miles timetabled for the Corresponding Day to that day (as that term is defined and determined under </w:t>
      </w:r>
      <w:r w:rsidR="00FC11AE">
        <w:t>Part 3</w:t>
      </w:r>
      <w:r>
        <w:t xml:space="preserve"> of </w:t>
      </w:r>
      <w:r w:rsidR="00FC11AE">
        <w:t>Schedule 4</w:t>
      </w:r>
      <w:r>
        <w:t>), as multiplied by the daily amount of the Fixed Track Charge (as so defined);</w:t>
      </w:r>
      <w:bookmarkEnd w:id="997"/>
    </w:p>
    <w:p w14:paraId="31AD28EE" w14:textId="5459D812" w:rsidR="00B8251D" w:rsidRDefault="00B8251D" w:rsidP="002431A1">
      <w:pPr>
        <w:pStyle w:val="Heading5"/>
      </w:pPr>
      <w:bookmarkStart w:id="998" w:name="_Ref500150326"/>
      <w:r>
        <w:t xml:space="preserve">the Suspension Notice shall remain in full force and effect in accordance with its terms until it has been revoked either in whole or in part by notice from the Train Operator to Network Rail under paragraph </w:t>
      </w:r>
      <w:r w:rsidR="00FC11AE">
        <w:t>2.5.4</w:t>
      </w:r>
      <w:r>
        <w:t>; and</w:t>
      </w:r>
      <w:bookmarkEnd w:id="998"/>
    </w:p>
    <w:p w14:paraId="5B080EB2" w14:textId="469B20E3" w:rsidR="00B8251D" w:rsidRDefault="00B8251D" w:rsidP="002431A1">
      <w:pPr>
        <w:pStyle w:val="Heading5"/>
      </w:pPr>
      <w:bookmarkStart w:id="999" w:name="_Ref500150327"/>
      <w:r>
        <w:t xml:space="preserve">the service of the Suspension Notice shall not affect the Train Operator’s Firm Rights (as defined in </w:t>
      </w:r>
      <w:r w:rsidR="00FC11AE">
        <w:t>Schedule 5</w:t>
      </w:r>
      <w:r>
        <w:t xml:space="preserve">) for the purposes of Part </w:t>
      </w:r>
      <w:bookmarkStart w:id="1000" w:name="DocXTextRef773"/>
      <w:r>
        <w:t>D</w:t>
      </w:r>
      <w:bookmarkEnd w:id="1000"/>
      <w:r>
        <w:t xml:space="preserve"> of the Network Code.</w:t>
      </w:r>
      <w:bookmarkEnd w:id="999"/>
    </w:p>
    <w:p w14:paraId="5F28B381" w14:textId="77777777" w:rsidR="00B8251D" w:rsidRPr="002431A1" w:rsidRDefault="00B8251D" w:rsidP="002431A1">
      <w:pPr>
        <w:pStyle w:val="ScheduleTextLevel2"/>
      </w:pPr>
      <w:bookmarkStart w:id="1001" w:name="_Ref500150328"/>
      <w:r w:rsidRPr="002431A1">
        <w:rPr>
          <w:b/>
          <w:i/>
        </w:rPr>
        <w:t xml:space="preserve">Suspension to be proportionate to </w:t>
      </w:r>
      <w:proofErr w:type="gramStart"/>
      <w:r w:rsidRPr="002431A1">
        <w:rPr>
          <w:b/>
          <w:i/>
        </w:rPr>
        <w:t>breach</w:t>
      </w:r>
      <w:bookmarkEnd w:id="1001"/>
      <w:proofErr w:type="gramEnd"/>
    </w:p>
    <w:p w14:paraId="377B4AD5" w14:textId="0DF82B88" w:rsidR="00B8251D" w:rsidRDefault="00B8251D" w:rsidP="002431A1">
      <w:pPr>
        <w:pStyle w:val="ScheduleTextLevel3"/>
      </w:pPr>
      <w:bookmarkStart w:id="1002" w:name="_Ref500150329"/>
      <w:r>
        <w:t xml:space="preserve">A Suspension Notice served under paragraph </w:t>
      </w:r>
      <w:r w:rsidR="00FC11AE">
        <w:t>2.3</w:t>
      </w:r>
      <w:r>
        <w:t xml:space="preserve"> in respect of any of the Train Operator Events of Default specified in paragraphs </w:t>
      </w:r>
      <w:r w:rsidR="00FC11AE">
        <w:t>(a)</w:t>
      </w:r>
      <w:r>
        <w:t xml:space="preserve"> and </w:t>
      </w:r>
      <w:r w:rsidR="00FC11AE">
        <w:t>(c)</w:t>
      </w:r>
      <w:r>
        <w:t xml:space="preserve"> to </w:t>
      </w:r>
      <w:r w:rsidR="00FC11AE">
        <w:t>(f)</w:t>
      </w:r>
      <w:r>
        <w:t xml:space="preserve"> (inclusive) of paragraph </w:t>
      </w:r>
      <w:r w:rsidR="00FC11AE">
        <w:t>1.1</w:t>
      </w:r>
      <w:r>
        <w:t xml:space="preserve"> shall, so far as reasonably practicable, apply only to the:</w:t>
      </w:r>
      <w:bookmarkEnd w:id="1002"/>
    </w:p>
    <w:p w14:paraId="0FF2A799" w14:textId="77777777" w:rsidR="00B8251D" w:rsidRDefault="00B8251D" w:rsidP="00DA7D96">
      <w:pPr>
        <w:pStyle w:val="Heading5"/>
        <w:numPr>
          <w:ilvl w:val="4"/>
          <w:numId w:val="65"/>
        </w:numPr>
      </w:pPr>
      <w:bookmarkStart w:id="1003" w:name="_Ref500150330"/>
      <w:r>
        <w:t xml:space="preserve">railway </w:t>
      </w:r>
      <w:proofErr w:type="gramStart"/>
      <w:r>
        <w:t>vehicles;</w:t>
      </w:r>
      <w:bookmarkEnd w:id="1003"/>
      <w:proofErr w:type="gramEnd"/>
    </w:p>
    <w:p w14:paraId="6B14405E" w14:textId="77777777" w:rsidR="00B8251D" w:rsidRDefault="00B8251D" w:rsidP="002431A1">
      <w:pPr>
        <w:pStyle w:val="Heading5"/>
      </w:pPr>
      <w:bookmarkStart w:id="1004" w:name="_Ref500150331"/>
      <w:proofErr w:type="gramStart"/>
      <w:r>
        <w:t>Services;</w:t>
      </w:r>
      <w:bookmarkEnd w:id="1004"/>
      <w:proofErr w:type="gramEnd"/>
    </w:p>
    <w:p w14:paraId="02F6414D" w14:textId="77777777" w:rsidR="00B8251D" w:rsidRDefault="00B8251D" w:rsidP="002431A1">
      <w:pPr>
        <w:pStyle w:val="Heading5"/>
      </w:pPr>
      <w:bookmarkStart w:id="1005" w:name="_Ref500150332"/>
      <w:r>
        <w:t>Routes; and</w:t>
      </w:r>
      <w:bookmarkEnd w:id="1005"/>
    </w:p>
    <w:p w14:paraId="3C33D0DC" w14:textId="77777777" w:rsidR="00B8251D" w:rsidRDefault="00B8251D" w:rsidP="002431A1">
      <w:pPr>
        <w:pStyle w:val="Heading5"/>
      </w:pPr>
      <w:bookmarkStart w:id="1006" w:name="_Ref500150333"/>
      <w:r>
        <w:t>categories of train movements or railway vehicles,</w:t>
      </w:r>
      <w:bookmarkEnd w:id="1006"/>
    </w:p>
    <w:p w14:paraId="2AE05002" w14:textId="77777777" w:rsidR="00B8251D" w:rsidRDefault="00B8251D" w:rsidP="002431A1">
      <w:pPr>
        <w:pStyle w:val="BodyText4"/>
      </w:pPr>
      <w:r>
        <w:t>(</w:t>
      </w:r>
      <w:proofErr w:type="gramStart"/>
      <w:r>
        <w:t>or</w:t>
      </w:r>
      <w:proofErr w:type="gramEnd"/>
      <w:r>
        <w:t xml:space="preserve"> (as the case may be) parts or part of them) to which the relevant Train Operator Event of Default relates.</w:t>
      </w:r>
    </w:p>
    <w:p w14:paraId="7A6A1D29" w14:textId="3BF9D38B" w:rsidR="00B8251D" w:rsidRDefault="00B8251D" w:rsidP="002431A1">
      <w:pPr>
        <w:pStyle w:val="ScheduleTextLevel3"/>
      </w:pPr>
      <w:bookmarkStart w:id="1007" w:name="_Ref500150334"/>
      <w:r>
        <w:lastRenderedPageBreak/>
        <w:t xml:space="preserve">A Suspension Notice served under paragraph </w:t>
      </w:r>
      <w:r w:rsidR="00FC11AE">
        <w:t>2.4</w:t>
      </w:r>
      <w:r>
        <w:t xml:space="preserve"> in respect of any of the Network Rail Events of Default specified in paragraphs </w:t>
      </w:r>
      <w:r w:rsidR="00FC11AE">
        <w:t>1.3(a)</w:t>
      </w:r>
      <w:r>
        <w:t xml:space="preserve">, </w:t>
      </w:r>
      <w:r w:rsidR="00FC11AE">
        <w:t>(c)</w:t>
      </w:r>
      <w:r>
        <w:t xml:space="preserve"> and </w:t>
      </w:r>
      <w:r w:rsidR="00FC11AE">
        <w:t>(d)</w:t>
      </w:r>
      <w:r>
        <w:t xml:space="preserve"> shall, so far as reasonably practicable, apply only to the:</w:t>
      </w:r>
      <w:bookmarkEnd w:id="1007"/>
    </w:p>
    <w:p w14:paraId="53EDB630" w14:textId="77777777" w:rsidR="00B8251D" w:rsidRDefault="00B8251D" w:rsidP="00DA7D96">
      <w:pPr>
        <w:pStyle w:val="Heading5"/>
        <w:numPr>
          <w:ilvl w:val="4"/>
          <w:numId w:val="66"/>
        </w:numPr>
      </w:pPr>
      <w:bookmarkStart w:id="1008" w:name="_Ref500150335"/>
      <w:r>
        <w:t xml:space="preserve">railway </w:t>
      </w:r>
      <w:proofErr w:type="gramStart"/>
      <w:r>
        <w:t>vehicles;</w:t>
      </w:r>
      <w:bookmarkEnd w:id="1008"/>
      <w:proofErr w:type="gramEnd"/>
    </w:p>
    <w:p w14:paraId="617338DC" w14:textId="77777777" w:rsidR="00B8251D" w:rsidRDefault="00B8251D" w:rsidP="002431A1">
      <w:pPr>
        <w:pStyle w:val="Heading5"/>
      </w:pPr>
      <w:bookmarkStart w:id="1009" w:name="_Ref500150336"/>
      <w:proofErr w:type="gramStart"/>
      <w:r>
        <w:t>Services;</w:t>
      </w:r>
      <w:bookmarkEnd w:id="1009"/>
      <w:proofErr w:type="gramEnd"/>
    </w:p>
    <w:p w14:paraId="1C593F91" w14:textId="77777777" w:rsidR="00B8251D" w:rsidRDefault="00B8251D" w:rsidP="002431A1">
      <w:pPr>
        <w:pStyle w:val="Heading5"/>
      </w:pPr>
      <w:bookmarkStart w:id="1010" w:name="_Ref500150337"/>
      <w:r>
        <w:t>Routes; and</w:t>
      </w:r>
      <w:bookmarkEnd w:id="1010"/>
    </w:p>
    <w:p w14:paraId="26E869E1" w14:textId="77777777" w:rsidR="00B8251D" w:rsidRDefault="00B8251D" w:rsidP="002431A1">
      <w:pPr>
        <w:pStyle w:val="Heading5"/>
      </w:pPr>
      <w:bookmarkStart w:id="1011" w:name="_Ref500150338"/>
      <w:r>
        <w:t>categories of train movements or railway vehicles,</w:t>
      </w:r>
      <w:bookmarkEnd w:id="1011"/>
    </w:p>
    <w:p w14:paraId="3D32AC2A" w14:textId="77777777" w:rsidR="00B8251D" w:rsidRDefault="00B8251D" w:rsidP="002431A1">
      <w:pPr>
        <w:pStyle w:val="BodyText4"/>
      </w:pPr>
      <w:r>
        <w:t>(</w:t>
      </w:r>
      <w:proofErr w:type="gramStart"/>
      <w:r>
        <w:t>or</w:t>
      </w:r>
      <w:proofErr w:type="gramEnd"/>
      <w:r>
        <w:t xml:space="preserve"> (as the case may be) parts or part of them) to which the relevant Network Rail Event of Default relates</w:t>
      </w:r>
      <w:r w:rsidR="00392A43">
        <w:t xml:space="preserve">.  </w:t>
      </w:r>
    </w:p>
    <w:p w14:paraId="5C038F6A" w14:textId="77777777" w:rsidR="00B8251D" w:rsidRDefault="00B8251D" w:rsidP="002431A1">
      <w:pPr>
        <w:pStyle w:val="ScheduleTextLevel3"/>
      </w:pPr>
      <w:bookmarkStart w:id="1012" w:name="_Ref500150339"/>
      <w:r>
        <w:t>The party served with a Suspension Notice which specifies an Event of Default which is capable of remedy shall:</w:t>
      </w:r>
      <w:bookmarkEnd w:id="1012"/>
    </w:p>
    <w:p w14:paraId="0FA1AC47" w14:textId="77777777" w:rsidR="00B8251D" w:rsidRDefault="00B8251D" w:rsidP="00DA7D96">
      <w:pPr>
        <w:pStyle w:val="Heading5"/>
        <w:numPr>
          <w:ilvl w:val="4"/>
          <w:numId w:val="67"/>
        </w:numPr>
      </w:pPr>
      <w:bookmarkStart w:id="1013" w:name="_Ref500150341"/>
      <w:r>
        <w:t>with all reasonable diligence, take such steps as are specified in the Suspension Notice to remedy the Event of Default; and</w:t>
      </w:r>
      <w:bookmarkEnd w:id="1013"/>
    </w:p>
    <w:p w14:paraId="485AE04E" w14:textId="77777777" w:rsidR="00B8251D" w:rsidRDefault="00B8251D" w:rsidP="002431A1">
      <w:pPr>
        <w:pStyle w:val="Heading5"/>
      </w:pPr>
      <w:bookmarkStart w:id="1014" w:name="_Ref500150343"/>
      <w:r>
        <w:t>keep the party serving the Suspension Notice fully informed of the progress which is being made in remedying the Event of Default</w:t>
      </w:r>
      <w:bookmarkEnd w:id="1014"/>
      <w:r w:rsidR="00392A43">
        <w:t xml:space="preserve">.  </w:t>
      </w:r>
    </w:p>
    <w:p w14:paraId="615BF93C" w14:textId="2C827B77" w:rsidR="00B8251D" w:rsidRDefault="00B8251D" w:rsidP="002431A1">
      <w:pPr>
        <w:pStyle w:val="ScheduleTextLevel3"/>
      </w:pPr>
      <w:bookmarkStart w:id="1015" w:name="_Ref500150346"/>
      <w:bookmarkStart w:id="1016" w:name="_Ref500247883"/>
      <w:r>
        <w:t xml:space="preserve">Where a party served with a Suspension Notice has complied with its obligations under paragraph </w:t>
      </w:r>
      <w:r w:rsidR="00FC11AE">
        <w:t>2.5.3</w:t>
      </w:r>
      <w:r>
        <w:t xml:space="preserve"> (whether in whole or in part) and it is reasonable for the suspension effected by the Suspension Notice to be revoked (whether in whole or in part), the party which served the Suspension Notice shall revoke the suspension to that extent</w:t>
      </w:r>
      <w:r w:rsidR="00392A43">
        <w:t xml:space="preserve">.  </w:t>
      </w:r>
      <w:r>
        <w:t xml:space="preserve">Such revocation shall be </w:t>
      </w:r>
      <w:proofErr w:type="gramStart"/>
      <w:r>
        <w:t>effected</w:t>
      </w:r>
      <w:proofErr w:type="gramEnd"/>
      <w:r>
        <w:t xml:space="preserve"> as soon as practicable after the remedy in question by notice to the other party specifying the extent of the revocation and the date on which it is to have effect</w:t>
      </w:r>
      <w:bookmarkEnd w:id="1015"/>
      <w:r w:rsidR="00392A43">
        <w:t>.</w:t>
      </w:r>
      <w:bookmarkEnd w:id="1016"/>
      <w:r w:rsidR="00392A43">
        <w:t xml:space="preserve">  </w:t>
      </w:r>
    </w:p>
    <w:p w14:paraId="20755807" w14:textId="77777777" w:rsidR="00B8251D" w:rsidRPr="002431A1" w:rsidRDefault="00B8251D" w:rsidP="002431A1">
      <w:pPr>
        <w:pStyle w:val="ScheduleText"/>
      </w:pPr>
      <w:bookmarkStart w:id="1017" w:name="_Ref500150349"/>
      <w:r w:rsidRPr="002431A1">
        <w:rPr>
          <w:b/>
        </w:rPr>
        <w:t>Termination</w:t>
      </w:r>
      <w:bookmarkEnd w:id="1017"/>
    </w:p>
    <w:p w14:paraId="50BEC73A" w14:textId="77777777" w:rsidR="00B8251D" w:rsidRPr="002431A1" w:rsidRDefault="00B8251D" w:rsidP="002431A1">
      <w:pPr>
        <w:pStyle w:val="ScheduleTextLevel2"/>
      </w:pPr>
      <w:bookmarkStart w:id="1018" w:name="_Ref500150352"/>
      <w:r w:rsidRPr="002431A1">
        <w:rPr>
          <w:b/>
          <w:i/>
        </w:rPr>
        <w:t xml:space="preserve">Network Rail’s right to </w:t>
      </w:r>
      <w:proofErr w:type="gramStart"/>
      <w:r w:rsidRPr="002431A1">
        <w:rPr>
          <w:b/>
          <w:i/>
        </w:rPr>
        <w:t>terminate</w:t>
      </w:r>
      <w:bookmarkEnd w:id="1018"/>
      <w:proofErr w:type="gramEnd"/>
    </w:p>
    <w:p w14:paraId="41EDEF3C" w14:textId="77777777" w:rsidR="00B8251D" w:rsidRDefault="00B8251D" w:rsidP="002431A1">
      <w:pPr>
        <w:pStyle w:val="BodyText3"/>
      </w:pPr>
      <w:r>
        <w:t>Network Rail may serve a Termination Notice on the Train Operator:</w:t>
      </w:r>
    </w:p>
    <w:p w14:paraId="5FFFB19A" w14:textId="77777777" w:rsidR="00B8251D" w:rsidRDefault="00B8251D" w:rsidP="00DA7D96">
      <w:pPr>
        <w:pStyle w:val="Heading5"/>
        <w:numPr>
          <w:ilvl w:val="4"/>
          <w:numId w:val="68"/>
        </w:numPr>
      </w:pPr>
      <w:bookmarkStart w:id="1019" w:name="_Ref500150355"/>
      <w:r>
        <w:t xml:space="preserve">where the Train Operator fails to comply with any material restriction in a Suspension </w:t>
      </w:r>
      <w:proofErr w:type="gramStart"/>
      <w:r>
        <w:t>Notice;</w:t>
      </w:r>
      <w:bookmarkEnd w:id="1019"/>
      <w:proofErr w:type="gramEnd"/>
    </w:p>
    <w:p w14:paraId="6F4D54DB" w14:textId="419B65CF" w:rsidR="00B8251D" w:rsidRDefault="00B8251D" w:rsidP="002431A1">
      <w:pPr>
        <w:pStyle w:val="Heading5"/>
      </w:pPr>
      <w:bookmarkStart w:id="1020" w:name="_Ref500150358"/>
      <w:r>
        <w:t xml:space="preserve">where the Train Operator fails to comply with its obligations under paragraph </w:t>
      </w:r>
      <w:proofErr w:type="gramStart"/>
      <w:r w:rsidR="00FC11AE">
        <w:t>2.5.3</w:t>
      </w:r>
      <w:r>
        <w:t>;</w:t>
      </w:r>
      <w:bookmarkEnd w:id="1020"/>
      <w:proofErr w:type="gramEnd"/>
    </w:p>
    <w:p w14:paraId="04BD55B1" w14:textId="7E3BF202" w:rsidR="00B8251D" w:rsidRDefault="00B8251D" w:rsidP="002431A1">
      <w:pPr>
        <w:pStyle w:val="Heading5"/>
      </w:pPr>
      <w:bookmarkStart w:id="1021" w:name="_Ref500150360"/>
      <w:r>
        <w:t xml:space="preserve">where the Train Operator Event of Default specified in paragraph </w:t>
      </w:r>
      <w:r w:rsidR="00FC11AE">
        <w:t>1.1(a)</w:t>
      </w:r>
      <w:r>
        <w:t xml:space="preserve"> has occurred and is continuing; or</w:t>
      </w:r>
      <w:bookmarkEnd w:id="1021"/>
    </w:p>
    <w:p w14:paraId="6E8D0BCA" w14:textId="77777777" w:rsidR="00B8251D" w:rsidRDefault="00B8251D" w:rsidP="002431A1">
      <w:pPr>
        <w:pStyle w:val="Heading5"/>
      </w:pPr>
      <w:bookmarkStart w:id="1022" w:name="_Ref500150363"/>
      <w:r>
        <w:t>where the Train Operator Event of Default specified in a Suspension Notice served by Network Rail is not capable of being remedied and three months have elapsed from the service of that Suspension Notice.</w:t>
      </w:r>
      <w:bookmarkEnd w:id="1022"/>
    </w:p>
    <w:p w14:paraId="340A2FD5" w14:textId="77777777" w:rsidR="00B8251D" w:rsidRPr="002431A1" w:rsidRDefault="00B8251D" w:rsidP="002431A1">
      <w:pPr>
        <w:pStyle w:val="ScheduleTextLevel2"/>
      </w:pPr>
      <w:bookmarkStart w:id="1023" w:name="_Ref500150366"/>
      <w:r w:rsidRPr="002431A1">
        <w:rPr>
          <w:b/>
          <w:i/>
        </w:rPr>
        <w:t xml:space="preserve">Train Operator’s right to </w:t>
      </w:r>
      <w:proofErr w:type="gramStart"/>
      <w:r w:rsidRPr="002431A1">
        <w:rPr>
          <w:b/>
          <w:i/>
        </w:rPr>
        <w:t>terminate</w:t>
      </w:r>
      <w:bookmarkEnd w:id="1023"/>
      <w:proofErr w:type="gramEnd"/>
    </w:p>
    <w:p w14:paraId="05D9C424" w14:textId="77777777" w:rsidR="00B8251D" w:rsidRDefault="00B8251D" w:rsidP="002431A1">
      <w:pPr>
        <w:pStyle w:val="BodyText3"/>
      </w:pPr>
      <w:r>
        <w:t>The Train Operator may serve a Termination Notice on Network Rail:</w:t>
      </w:r>
    </w:p>
    <w:p w14:paraId="0E4650AE" w14:textId="42F38A2C" w:rsidR="00B8251D" w:rsidRDefault="00B8251D" w:rsidP="00DA7D96">
      <w:pPr>
        <w:pStyle w:val="Heading5"/>
        <w:numPr>
          <w:ilvl w:val="4"/>
          <w:numId w:val="69"/>
        </w:numPr>
      </w:pPr>
      <w:bookmarkStart w:id="1024" w:name="_Ref500150368"/>
      <w:r>
        <w:t xml:space="preserve">where Network Rail fails to comply with its obligations under paragraph </w:t>
      </w:r>
      <w:proofErr w:type="gramStart"/>
      <w:r w:rsidR="00FC11AE">
        <w:t>2.5.3</w:t>
      </w:r>
      <w:r>
        <w:t>;</w:t>
      </w:r>
      <w:bookmarkEnd w:id="1024"/>
      <w:proofErr w:type="gramEnd"/>
    </w:p>
    <w:p w14:paraId="3A91CE25" w14:textId="78C768CB" w:rsidR="00B8251D" w:rsidRDefault="00B8251D" w:rsidP="002431A1">
      <w:pPr>
        <w:pStyle w:val="Heading5"/>
      </w:pPr>
      <w:bookmarkStart w:id="1025" w:name="_Ref500150371"/>
      <w:r>
        <w:t xml:space="preserve">where the Network Rail Event of Default specified in paragraph </w:t>
      </w:r>
      <w:r w:rsidR="00FC11AE">
        <w:t>1.3(a)</w:t>
      </w:r>
      <w:r>
        <w:t xml:space="preserve"> has occurred and is continuing; or</w:t>
      </w:r>
      <w:bookmarkEnd w:id="1025"/>
    </w:p>
    <w:p w14:paraId="069E3E5B" w14:textId="77777777" w:rsidR="00B8251D" w:rsidRDefault="00B8251D" w:rsidP="002431A1">
      <w:pPr>
        <w:pStyle w:val="Heading5"/>
      </w:pPr>
      <w:bookmarkStart w:id="1026" w:name="_Ref500150374"/>
      <w:r>
        <w:lastRenderedPageBreak/>
        <w:t>where the Network Rail Event of Default specified in a Suspension Notice served by the Train Operator is not capable of being remedied and three months have elapsed from the service of that Suspension Notice.</w:t>
      </w:r>
      <w:bookmarkEnd w:id="1026"/>
    </w:p>
    <w:p w14:paraId="7FCAE586" w14:textId="77777777" w:rsidR="00B8251D" w:rsidRPr="002431A1" w:rsidRDefault="00B8251D" w:rsidP="002431A1">
      <w:pPr>
        <w:pStyle w:val="ScheduleTextLevel2"/>
      </w:pPr>
      <w:bookmarkStart w:id="1027" w:name="_Ref500150377"/>
      <w:r w:rsidRPr="002431A1">
        <w:rPr>
          <w:b/>
          <w:i/>
        </w:rPr>
        <w:t>Contents of Termination Notice</w:t>
      </w:r>
      <w:bookmarkEnd w:id="1027"/>
      <w:r w:rsidRPr="002431A1">
        <w:rPr>
          <w:b/>
          <w:i/>
        </w:rPr>
        <w:t xml:space="preserve"> </w:t>
      </w:r>
    </w:p>
    <w:p w14:paraId="25D435ED" w14:textId="77777777" w:rsidR="00B8251D" w:rsidRDefault="00B8251D" w:rsidP="002431A1">
      <w:pPr>
        <w:pStyle w:val="BodyText3"/>
      </w:pPr>
      <w:r>
        <w:t>A Termination Notice shall specify:</w:t>
      </w:r>
    </w:p>
    <w:p w14:paraId="59257C78" w14:textId="77777777" w:rsidR="00B8251D" w:rsidRDefault="00B8251D" w:rsidP="00DA7D96">
      <w:pPr>
        <w:pStyle w:val="Heading5"/>
        <w:numPr>
          <w:ilvl w:val="4"/>
          <w:numId w:val="70"/>
        </w:numPr>
      </w:pPr>
      <w:bookmarkStart w:id="1028" w:name="_Ref500150379"/>
      <w:r>
        <w:t xml:space="preserve">the nature of the relevant Event of </w:t>
      </w:r>
      <w:proofErr w:type="gramStart"/>
      <w:r>
        <w:t>Default;</w:t>
      </w:r>
      <w:bookmarkEnd w:id="1028"/>
      <w:proofErr w:type="gramEnd"/>
    </w:p>
    <w:p w14:paraId="0E24EA5A" w14:textId="77777777" w:rsidR="00B8251D" w:rsidRDefault="00B8251D" w:rsidP="002431A1">
      <w:pPr>
        <w:pStyle w:val="Heading5"/>
      </w:pPr>
      <w:bookmarkStart w:id="1029" w:name="_Ref500150382"/>
      <w:r>
        <w:t>a date and time, which shall be reasonable in the circumstances, at which termination is to take effect; and</w:t>
      </w:r>
      <w:bookmarkEnd w:id="1029"/>
    </w:p>
    <w:p w14:paraId="393F419B" w14:textId="77777777" w:rsidR="00B8251D" w:rsidRDefault="00B8251D" w:rsidP="002431A1">
      <w:pPr>
        <w:pStyle w:val="Heading5"/>
      </w:pPr>
      <w:bookmarkStart w:id="1030" w:name="_Ref500150387"/>
      <w:r>
        <w:t>whether the party serving the Termination Notice reasonably considers that the Event of Default is capable of remedy, and where the relevant Event of Default is capable of remedy:</w:t>
      </w:r>
      <w:bookmarkEnd w:id="1030"/>
    </w:p>
    <w:p w14:paraId="4AC4B904" w14:textId="77777777" w:rsidR="00B8251D" w:rsidRDefault="00B8251D" w:rsidP="002431A1">
      <w:pPr>
        <w:pStyle w:val="Heading6"/>
      </w:pPr>
      <w:bookmarkStart w:id="1031" w:name="_Ref500150389"/>
      <w:r>
        <w:t>the steps which the party serving the Termination Notice believes are reasonably required to remedy the Event of Default; and</w:t>
      </w:r>
      <w:bookmarkEnd w:id="1031"/>
    </w:p>
    <w:p w14:paraId="77FAA2E5" w14:textId="77777777" w:rsidR="00B8251D" w:rsidRDefault="00B8251D" w:rsidP="002431A1">
      <w:pPr>
        <w:pStyle w:val="Heading6"/>
      </w:pPr>
      <w:bookmarkStart w:id="1032" w:name="_Ref500150392"/>
      <w:r>
        <w:t>a reasonable grace period within which such steps may be taken (where the Event of Default is a failure of the Train Operator to pay Track Charges or other amounts due, seven days is a reasonable grace period)</w:t>
      </w:r>
      <w:bookmarkEnd w:id="1032"/>
      <w:r w:rsidR="00392A43">
        <w:t xml:space="preserve">.  </w:t>
      </w:r>
    </w:p>
    <w:p w14:paraId="6548203A" w14:textId="77777777" w:rsidR="00B8251D" w:rsidRPr="002431A1" w:rsidRDefault="00B8251D" w:rsidP="002431A1">
      <w:pPr>
        <w:pStyle w:val="ScheduleTextLevel2"/>
      </w:pPr>
      <w:bookmarkStart w:id="1033" w:name="_Ref500150395"/>
      <w:r w:rsidRPr="002431A1">
        <w:rPr>
          <w:b/>
          <w:i/>
        </w:rPr>
        <w:t>Effect of Termination Notice</w:t>
      </w:r>
      <w:bookmarkEnd w:id="1033"/>
    </w:p>
    <w:p w14:paraId="1B0946C9" w14:textId="77777777" w:rsidR="00B8251D" w:rsidRDefault="00B8251D" w:rsidP="002431A1">
      <w:pPr>
        <w:pStyle w:val="BodyText3"/>
      </w:pPr>
      <w:r>
        <w:t>Where Network Rail or the Train Operator has served a Termination Notice on the other:</w:t>
      </w:r>
    </w:p>
    <w:p w14:paraId="4DED4E35" w14:textId="79289EC3" w:rsidR="00B8251D" w:rsidRDefault="00B8251D" w:rsidP="00DA7D96">
      <w:pPr>
        <w:pStyle w:val="Heading5"/>
        <w:numPr>
          <w:ilvl w:val="4"/>
          <w:numId w:val="71"/>
        </w:numPr>
      </w:pPr>
      <w:bookmarkStart w:id="1034" w:name="_Ref500150398"/>
      <w:r>
        <w:t xml:space="preserve">the service of the Termination Notice shall not affect the parties’ continuing obligations under this contract up to the date of termination, which date shall be determined in accordance with paragraph </w:t>
      </w:r>
      <w:proofErr w:type="gramStart"/>
      <w:r w:rsidR="00FC11AE">
        <w:t>3.4(c)</w:t>
      </w:r>
      <w:r>
        <w:t>;</w:t>
      </w:r>
      <w:bookmarkEnd w:id="1034"/>
      <w:proofErr w:type="gramEnd"/>
    </w:p>
    <w:p w14:paraId="23DE2225" w14:textId="77777777" w:rsidR="00B8251D" w:rsidRDefault="00B8251D" w:rsidP="002431A1">
      <w:pPr>
        <w:pStyle w:val="Heading5"/>
      </w:pPr>
      <w:bookmarkStart w:id="1035" w:name="_Ref500150400"/>
      <w:r>
        <w:t>the party which has served the Termination Notice shall withdraw it by notice to the other party, upon being reasonably satisfied that the relevant Event of Default has been remedied; and</w:t>
      </w:r>
      <w:bookmarkEnd w:id="1035"/>
    </w:p>
    <w:p w14:paraId="1BD0A595" w14:textId="77777777" w:rsidR="00B8251D" w:rsidRDefault="00B8251D" w:rsidP="002431A1">
      <w:pPr>
        <w:pStyle w:val="Heading5"/>
      </w:pPr>
      <w:bookmarkStart w:id="1036" w:name="_Ref500150403"/>
      <w:r>
        <w:t>this contract shall terminate on the later of:</w:t>
      </w:r>
      <w:bookmarkEnd w:id="1036"/>
    </w:p>
    <w:p w14:paraId="2E6D0B30" w14:textId="77777777" w:rsidR="00B8251D" w:rsidRDefault="00B8251D" w:rsidP="002431A1">
      <w:pPr>
        <w:pStyle w:val="Heading6"/>
      </w:pPr>
      <w:bookmarkStart w:id="1037" w:name="_Ref500150406"/>
      <w:r>
        <w:t>the date and time specified in the Termination Notice for the contract to terminate (or such later date and time as the party which served the Termination Notice notifies to the other before the date and time so specified); and</w:t>
      </w:r>
      <w:bookmarkEnd w:id="1037"/>
    </w:p>
    <w:p w14:paraId="285303E9" w14:textId="77777777" w:rsidR="00B8251D" w:rsidRDefault="00B8251D" w:rsidP="002431A1">
      <w:pPr>
        <w:pStyle w:val="Heading6"/>
      </w:pPr>
      <w:bookmarkStart w:id="1038" w:name="_Ref500150408"/>
      <w:r>
        <w:t>the date on which a copy of the Termination Notice is given to ORR.</w:t>
      </w:r>
      <w:bookmarkEnd w:id="1038"/>
    </w:p>
    <w:p w14:paraId="13C9C276" w14:textId="77777777" w:rsidR="00B8251D" w:rsidRPr="002431A1" w:rsidRDefault="00B8251D" w:rsidP="002431A1">
      <w:pPr>
        <w:pStyle w:val="ScheduleText"/>
      </w:pPr>
      <w:bookmarkStart w:id="1039" w:name="_Ref500150411"/>
      <w:r w:rsidRPr="002431A1">
        <w:rPr>
          <w:b/>
        </w:rPr>
        <w:t>Consequence of termination</w:t>
      </w:r>
      <w:bookmarkEnd w:id="1039"/>
    </w:p>
    <w:p w14:paraId="3E35E0EA" w14:textId="77777777" w:rsidR="00B8251D" w:rsidRPr="002431A1" w:rsidRDefault="00B8251D" w:rsidP="002431A1">
      <w:pPr>
        <w:pStyle w:val="ScheduleTextLevel2"/>
      </w:pPr>
      <w:bookmarkStart w:id="1040" w:name="_Ref500150413"/>
      <w:r w:rsidRPr="002431A1">
        <w:rPr>
          <w:b/>
          <w:i/>
        </w:rPr>
        <w:t>Directions regarding location of Specified Equipment</w:t>
      </w:r>
      <w:bookmarkEnd w:id="1040"/>
    </w:p>
    <w:p w14:paraId="340245C1" w14:textId="77777777" w:rsidR="00B8251D" w:rsidRDefault="00B8251D" w:rsidP="002431A1">
      <w:pPr>
        <w:pStyle w:val="BodyText3"/>
      </w:pPr>
      <w:r>
        <w:t>Immediately before, upon or following termination or expiry of this contract, the Train Operator shall comply or procure compliance with all reasonable directions given by Network Rail concerning the location of the Specified Equipment</w:t>
      </w:r>
      <w:r w:rsidR="00392A43">
        <w:t xml:space="preserve">.  </w:t>
      </w:r>
    </w:p>
    <w:p w14:paraId="563AC14C" w14:textId="77777777" w:rsidR="00B8251D" w:rsidRPr="002431A1" w:rsidRDefault="00B8251D" w:rsidP="002431A1">
      <w:pPr>
        <w:pStyle w:val="ScheduleTextLevel2"/>
      </w:pPr>
      <w:bookmarkStart w:id="1041" w:name="_Ref500150416"/>
      <w:r w:rsidRPr="002431A1">
        <w:rPr>
          <w:b/>
          <w:i/>
        </w:rPr>
        <w:t xml:space="preserve">Failure to comply with </w:t>
      </w:r>
      <w:proofErr w:type="gramStart"/>
      <w:r w:rsidRPr="002431A1">
        <w:rPr>
          <w:b/>
          <w:i/>
        </w:rPr>
        <w:t>directions</w:t>
      </w:r>
      <w:bookmarkEnd w:id="1041"/>
      <w:proofErr w:type="gramEnd"/>
    </w:p>
    <w:p w14:paraId="271665B1" w14:textId="08D9A4B7" w:rsidR="00B8251D" w:rsidRDefault="00B8251D" w:rsidP="002431A1">
      <w:pPr>
        <w:pStyle w:val="BodyText3"/>
      </w:pPr>
      <w:r>
        <w:t xml:space="preserve">If the Train Operator fails to comply with any directions given under paragraph </w:t>
      </w:r>
      <w:r w:rsidR="00FC11AE">
        <w:t>4.1</w:t>
      </w:r>
      <w:r>
        <w:t>, Network Rail shall be entitled to remove from the Network or Stable any Specified Equipment left on the Network or to instruct a third party to do so and any reasonable costs incurred by Network Rail in taking such steps shall be paid promptly by the Train Operator.</w:t>
      </w:r>
    </w:p>
    <w:p w14:paraId="2147EC0D" w14:textId="77777777" w:rsidR="00B8251D" w:rsidRPr="002431A1" w:rsidRDefault="00B8251D" w:rsidP="002431A1">
      <w:pPr>
        <w:pStyle w:val="ScheduleTextLevel2"/>
      </w:pPr>
      <w:bookmarkStart w:id="1042" w:name="_Ref500150419"/>
      <w:r w:rsidRPr="002431A1">
        <w:rPr>
          <w:b/>
          <w:i/>
        </w:rPr>
        <w:lastRenderedPageBreak/>
        <w:t>Evidence of costs</w:t>
      </w:r>
      <w:bookmarkEnd w:id="1042"/>
    </w:p>
    <w:p w14:paraId="5F3783C4" w14:textId="52601FA6" w:rsidR="00B8251D" w:rsidRDefault="00B8251D" w:rsidP="008A1645">
      <w:pPr>
        <w:pStyle w:val="BodyText3"/>
      </w:pPr>
      <w:r>
        <w:t xml:space="preserve">Network Rail shall provide such evidence of such costs as are referred to in paragraph </w:t>
      </w:r>
      <w:r w:rsidR="00FC11AE">
        <w:t>4.2</w:t>
      </w:r>
      <w:r>
        <w:t xml:space="preserve"> as the Train Operator shall reasonably request</w:t>
      </w:r>
      <w:r w:rsidR="00392A43">
        <w:t xml:space="preserve">.  </w:t>
      </w:r>
    </w:p>
    <w:p w14:paraId="6FC6D642" w14:textId="77777777" w:rsidR="008A1645" w:rsidRDefault="008A1645">
      <w:pPr>
        <w:overflowPunct/>
        <w:autoSpaceDE/>
        <w:autoSpaceDN/>
        <w:adjustRightInd/>
        <w:spacing w:before="0" w:after="0"/>
        <w:jc w:val="left"/>
        <w:textAlignment w:val="auto"/>
      </w:pPr>
      <w:r>
        <w:br w:type="page"/>
      </w:r>
    </w:p>
    <w:p w14:paraId="3A169CEF" w14:textId="77777777" w:rsidR="008A1645" w:rsidRDefault="008A1645" w:rsidP="008A1645">
      <w:pPr>
        <w:pStyle w:val="Schedule"/>
      </w:pPr>
      <w:bookmarkStart w:id="1043" w:name="_Ref500150421"/>
      <w:bookmarkStart w:id="1044" w:name="_Ref500160787"/>
      <w:bookmarkStart w:id="1045" w:name="_Ref500160859"/>
      <w:bookmarkStart w:id="1046" w:name="_Ref500161006"/>
      <w:bookmarkStart w:id="1047" w:name="_Ref500165157"/>
      <w:bookmarkStart w:id="1048" w:name="_Ref500165226"/>
      <w:bookmarkStart w:id="1049" w:name="_Toc5365622"/>
      <w:r>
        <w:lastRenderedPageBreak/>
        <w:t>Schedule 7</w:t>
      </w:r>
      <w:bookmarkEnd w:id="1043"/>
      <w:bookmarkEnd w:id="1044"/>
      <w:bookmarkEnd w:id="1045"/>
      <w:bookmarkEnd w:id="1046"/>
      <w:bookmarkEnd w:id="1047"/>
      <w:bookmarkEnd w:id="1048"/>
      <w:bookmarkEnd w:id="1049"/>
    </w:p>
    <w:p w14:paraId="108F5984" w14:textId="77777777" w:rsidR="008A1645" w:rsidRDefault="008A1645" w:rsidP="008A1645">
      <w:pPr>
        <w:pStyle w:val="Schedule"/>
        <w:rPr>
          <w:b w:val="0"/>
        </w:rPr>
      </w:pPr>
      <w:bookmarkStart w:id="1050" w:name="_Ref500150424"/>
      <w:bookmarkStart w:id="1051" w:name="_Toc5365623"/>
      <w:r>
        <w:rPr>
          <w:b w:val="0"/>
        </w:rPr>
        <w:t>(Track Charges and Other Payments)</w:t>
      </w:r>
      <w:bookmarkEnd w:id="1050"/>
      <w:bookmarkEnd w:id="1051"/>
    </w:p>
    <w:p w14:paraId="6669C483" w14:textId="77777777" w:rsidR="008A1645" w:rsidRDefault="008A1645" w:rsidP="008A1645">
      <w:pPr>
        <w:pStyle w:val="Schedule"/>
      </w:pPr>
      <w:bookmarkStart w:id="1052" w:name="_Ref500150427"/>
      <w:bookmarkStart w:id="1053" w:name="_Ref500166127"/>
      <w:bookmarkStart w:id="1054" w:name="_Toc5365624"/>
      <w:r>
        <w:t xml:space="preserve">Part </w:t>
      </w:r>
      <w:bookmarkStart w:id="1055" w:name="DocXTextRef792"/>
      <w:r>
        <w:t>1</w:t>
      </w:r>
      <w:bookmarkEnd w:id="1052"/>
      <w:bookmarkEnd w:id="1053"/>
      <w:bookmarkEnd w:id="1054"/>
      <w:bookmarkEnd w:id="1055"/>
    </w:p>
    <w:p w14:paraId="02A4D233" w14:textId="77777777" w:rsidR="008A1645" w:rsidRDefault="008A1645" w:rsidP="008A1645">
      <w:pPr>
        <w:pStyle w:val="Schedule"/>
        <w:rPr>
          <w:b w:val="0"/>
        </w:rPr>
      </w:pPr>
      <w:bookmarkStart w:id="1056" w:name="_Ref500150430"/>
      <w:bookmarkStart w:id="1057" w:name="_Toc5365625"/>
      <w:r>
        <w:rPr>
          <w:b w:val="0"/>
        </w:rPr>
        <w:t>(Interpretation)</w:t>
      </w:r>
      <w:bookmarkEnd w:id="1056"/>
      <w:bookmarkEnd w:id="1057"/>
    </w:p>
    <w:p w14:paraId="0820A4A1" w14:textId="77777777" w:rsidR="008A1645" w:rsidRDefault="008A1645" w:rsidP="008A1645">
      <w:pPr>
        <w:pStyle w:val="ScheduleText"/>
      </w:pPr>
      <w:bookmarkStart w:id="1058" w:name="_Ref500150432"/>
      <w:r>
        <w:rPr>
          <w:b/>
        </w:rPr>
        <w:t>Definitions</w:t>
      </w:r>
      <w:bookmarkEnd w:id="1058"/>
    </w:p>
    <w:p w14:paraId="67586D82" w14:textId="026219A5" w:rsidR="008A1645" w:rsidRDefault="00FB0E45" w:rsidP="008A1645">
      <w:pPr>
        <w:pStyle w:val="BodyText2"/>
      </w:pPr>
      <w:r>
        <w:t xml:space="preserve">In </w:t>
      </w:r>
      <w:r w:rsidR="00FC11AE">
        <w:t>Part 1</w:t>
      </w:r>
      <w:r>
        <w:t xml:space="preserve"> </w:t>
      </w:r>
      <w:r w:rsidR="00FC11AE">
        <w:t>–</w:t>
      </w:r>
      <w:bookmarkStart w:id="1059" w:name="DocXTextRef794"/>
      <w:r>
        <w:t xml:space="preserve"> </w:t>
      </w:r>
      <w:bookmarkEnd w:id="1059"/>
      <w:r w:rsidR="00FC11AE">
        <w:t>Part 7</w:t>
      </w:r>
      <w:r w:rsidR="008A1645" w:rsidRPr="008A1645">
        <w:t xml:space="preserve"> inclusive, unless the context otherwise requires:</w:t>
      </w:r>
    </w:p>
    <w:p w14:paraId="556B85AD" w14:textId="77777777" w:rsidR="008A1645" w:rsidRDefault="00CB06F1" w:rsidP="008A1645">
      <w:pPr>
        <w:pStyle w:val="BodyText2"/>
      </w:pPr>
      <w:r>
        <w:rPr>
          <w:b/>
        </w:rPr>
        <w:t>"</w:t>
      </w:r>
      <w:proofErr w:type="gramStart"/>
      <w:r w:rsidR="008A1645" w:rsidRPr="008A1645">
        <w:rPr>
          <w:b/>
        </w:rPr>
        <w:t>access</w:t>
      </w:r>
      <w:proofErr w:type="gramEnd"/>
      <w:r w:rsidR="008A1645" w:rsidRPr="008A1645">
        <w:rPr>
          <w:b/>
        </w:rPr>
        <w:t xml:space="preserve"> charges review</w:t>
      </w:r>
      <w:r>
        <w:rPr>
          <w:b/>
        </w:rPr>
        <w:t>"</w:t>
      </w:r>
      <w:r w:rsidR="008A1645">
        <w:t xml:space="preserve"> has the meaning ascribed to it by Schedule 4A to the Act;</w:t>
      </w:r>
    </w:p>
    <w:p w14:paraId="18F40E2C" w14:textId="77777777" w:rsidR="008A1645" w:rsidRDefault="00CB06F1" w:rsidP="008A1645">
      <w:pPr>
        <w:pStyle w:val="BodyText2"/>
      </w:pPr>
      <w:r>
        <w:rPr>
          <w:b/>
        </w:rPr>
        <w:t>"</w:t>
      </w:r>
      <w:r w:rsidR="008A1645" w:rsidRPr="008A1645">
        <w:rPr>
          <w:b/>
        </w:rPr>
        <w:t>AC System</w:t>
      </w:r>
      <w:r>
        <w:rPr>
          <w:b/>
        </w:rPr>
        <w:t>"</w:t>
      </w:r>
      <w:r w:rsidR="008A1645">
        <w:t xml:space="preserve"> means the alternating current system of electricity traction supply on the </w:t>
      </w:r>
      <w:proofErr w:type="gramStart"/>
      <w:r w:rsidR="008A1645">
        <w:t>Network;</w:t>
      </w:r>
      <w:proofErr w:type="gramEnd"/>
    </w:p>
    <w:p w14:paraId="65D07D08" w14:textId="2484A9D8" w:rsidR="008A1645" w:rsidRDefault="00CB06F1" w:rsidP="008A1645">
      <w:pPr>
        <w:pStyle w:val="BodyText2"/>
      </w:pPr>
      <w:r>
        <w:rPr>
          <w:b/>
        </w:rPr>
        <w:t>"</w:t>
      </w:r>
      <w:r w:rsidR="008A1645" w:rsidRPr="008A1645">
        <w:rPr>
          <w:b/>
        </w:rPr>
        <w:t>Aggregate Fixed Charges</w:t>
      </w:r>
      <w:r>
        <w:rPr>
          <w:b/>
        </w:rPr>
        <w:t>"</w:t>
      </w:r>
      <w:r w:rsidR="008A1645">
        <w:t xml:space="preserve"> means, in any Relevant Year t, the sum of the values of F</w:t>
      </w:r>
      <w:r w:rsidR="008A1645" w:rsidRPr="00C00E60">
        <w:rPr>
          <w:vertAlign w:val="subscript"/>
        </w:rPr>
        <w:t>t</w:t>
      </w:r>
      <w:r w:rsidR="008A1645">
        <w:t xml:space="preserve"> under paragraph </w:t>
      </w:r>
      <w:r w:rsidR="00FC11AE">
        <w:t>1</w:t>
      </w:r>
      <w:r w:rsidR="008A1645">
        <w:t xml:space="preserve"> of </w:t>
      </w:r>
      <w:r w:rsidR="00FC11AE">
        <w:t>Part 2</w:t>
      </w:r>
      <w:r w:rsidR="008A1645">
        <w:t xml:space="preserve"> and the corresponding provisions of each other relevant access </w:t>
      </w:r>
      <w:proofErr w:type="gramStart"/>
      <w:r w:rsidR="008A1645">
        <w:t>agreement;</w:t>
      </w:r>
      <w:proofErr w:type="gramEnd"/>
    </w:p>
    <w:p w14:paraId="06072B87" w14:textId="32ABD85B" w:rsidR="00D31986" w:rsidRPr="00CE1E6F" w:rsidRDefault="00D31986" w:rsidP="008A1645">
      <w:pPr>
        <w:pStyle w:val="BodyText2"/>
      </w:pPr>
      <w:r w:rsidRPr="00735253">
        <w:rPr>
          <w:b/>
        </w:rPr>
        <w:t xml:space="preserve">"Baseline timetabled traffic </w:t>
      </w:r>
      <w:proofErr w:type="spellStart"/>
      <w:r w:rsidRPr="00735253">
        <w:rPr>
          <w:b/>
        </w:rPr>
        <w:t>miles</w:t>
      </w:r>
      <w:r w:rsidRPr="00735253">
        <w:rPr>
          <w:b/>
          <w:vertAlign w:val="subscript"/>
        </w:rPr>
        <w:t>t</w:t>
      </w:r>
      <w:proofErr w:type="spellEnd"/>
      <w:r w:rsidRPr="00735253">
        <w:rPr>
          <w:b/>
        </w:rPr>
        <w:t>"</w:t>
      </w:r>
      <w:r w:rsidRPr="00735253">
        <w:t xml:space="preserve"> has the meaning ascribed to it in paragraph 2A of Part </w:t>
      </w:r>
      <w:proofErr w:type="gramStart"/>
      <w:r w:rsidRPr="00735253">
        <w:t>2;</w:t>
      </w:r>
      <w:proofErr w:type="gramEnd"/>
    </w:p>
    <w:p w14:paraId="0A598DF3" w14:textId="60280625" w:rsidR="008A1645" w:rsidRDefault="00CB06F1" w:rsidP="008A1645">
      <w:pPr>
        <w:pStyle w:val="BodyText2"/>
      </w:pPr>
      <w:r>
        <w:rPr>
          <w:b/>
        </w:rPr>
        <w:t>"</w:t>
      </w:r>
      <w:r w:rsidR="008A1645" w:rsidRPr="008A1645">
        <w:rPr>
          <w:b/>
        </w:rPr>
        <w:t xml:space="preserve">Basic </w:t>
      </w:r>
      <w:r w:rsidR="0000384D">
        <w:rPr>
          <w:b/>
        </w:rPr>
        <w:t>Amount</w:t>
      </w:r>
      <w:r>
        <w:rPr>
          <w:b/>
        </w:rPr>
        <w:t>"</w:t>
      </w:r>
      <w:r w:rsidR="008A1645">
        <w:t xml:space="preserve"> has the meaning ascribed to it in paragraph </w:t>
      </w:r>
      <w:r w:rsidR="00FC11AE">
        <w:t>1.1(a)</w:t>
      </w:r>
      <w:r w:rsidR="008A1645">
        <w:t xml:space="preserve"> of </w:t>
      </w:r>
      <w:r w:rsidR="00FC11AE">
        <w:t xml:space="preserve">Part </w:t>
      </w:r>
      <w:proofErr w:type="gramStart"/>
      <w:r w:rsidR="00FC11AE">
        <w:t>3A</w:t>
      </w:r>
      <w:r w:rsidR="008A1645">
        <w:t>;</w:t>
      </w:r>
      <w:proofErr w:type="gramEnd"/>
    </w:p>
    <w:p w14:paraId="3485A7D1" w14:textId="00B32E08" w:rsidR="00E458B8" w:rsidRDefault="00D31986" w:rsidP="008A1645">
      <w:pPr>
        <w:pStyle w:val="BodyText2"/>
      </w:pPr>
      <w:r w:rsidRPr="00824698">
        <w:rPr>
          <w:b/>
        </w:rPr>
        <w:t>"</w:t>
      </w:r>
      <w:r w:rsidR="00E458B8">
        <w:rPr>
          <w:b/>
        </w:rPr>
        <w:t>Bimodal Electric Multiple Unit</w:t>
      </w:r>
      <w:r w:rsidRPr="00824698">
        <w:rPr>
          <w:b/>
        </w:rPr>
        <w:t>"</w:t>
      </w:r>
      <w:r w:rsidR="00E458B8">
        <w:t xml:space="preserve"> means an electric multiple unit that is capable of drawing current from the AC System and/or DC System and, in addition, being powered by an alternative source of energy, including but not limited to </w:t>
      </w:r>
      <w:proofErr w:type="gramStart"/>
      <w:r w:rsidR="00E458B8">
        <w:t>diesel;</w:t>
      </w:r>
      <w:proofErr w:type="gramEnd"/>
    </w:p>
    <w:p w14:paraId="333983F7" w14:textId="52768853" w:rsidR="00E458B8" w:rsidRPr="00CE1E6F" w:rsidRDefault="00D31986" w:rsidP="008A1645">
      <w:pPr>
        <w:pStyle w:val="BodyText2"/>
      </w:pPr>
      <w:r w:rsidRPr="00824698">
        <w:rPr>
          <w:b/>
        </w:rPr>
        <w:t>"</w:t>
      </w:r>
      <w:r w:rsidR="00E458B8">
        <w:rPr>
          <w:b/>
        </w:rPr>
        <w:t>Bimodal Locomotive</w:t>
      </w:r>
      <w:r w:rsidRPr="00824698">
        <w:rPr>
          <w:b/>
        </w:rPr>
        <w:t>"</w:t>
      </w:r>
      <w:r w:rsidR="00E458B8">
        <w:t xml:space="preserve"> means </w:t>
      </w:r>
      <w:r w:rsidR="00E458B8" w:rsidRPr="00735253">
        <w:t xml:space="preserve">a </w:t>
      </w:r>
      <w:r w:rsidRPr="00735253">
        <w:t>train hauled by</w:t>
      </w:r>
      <w:r>
        <w:t xml:space="preserve"> a </w:t>
      </w:r>
      <w:r w:rsidR="00E458B8">
        <w:t xml:space="preserve">locomotive that is capable of drawing current from the AC System and/or DC System and, in addition, being powered by an alternative source of energy, including but not limited to </w:t>
      </w:r>
      <w:proofErr w:type="gramStart"/>
      <w:r w:rsidR="00E458B8">
        <w:t>diesel;</w:t>
      </w:r>
      <w:proofErr w:type="gramEnd"/>
    </w:p>
    <w:p w14:paraId="0BA37259" w14:textId="2624F4AC" w:rsidR="00A3243D" w:rsidRPr="008A1645" w:rsidRDefault="00A3243D" w:rsidP="00A3243D">
      <w:pPr>
        <w:pStyle w:val="BodyText2"/>
      </w:pPr>
      <w:r w:rsidRPr="00824698">
        <w:rPr>
          <w:b/>
        </w:rPr>
        <w:t>"CPI"</w:t>
      </w:r>
      <w:r w:rsidRPr="008A1645">
        <w:t xml:space="preserve"> means the </w:t>
      </w:r>
      <w:r>
        <w:t>Consumer Prices</w:t>
      </w:r>
      <w:r w:rsidRPr="008A1645">
        <w:t xml:space="preserve"> Index </w:t>
      </w:r>
      <w:r>
        <w:t>(all items)</w:t>
      </w:r>
      <w:r w:rsidRPr="008A1645">
        <w:t xml:space="preserve"> </w:t>
      </w:r>
      <w:r>
        <w:t>whose value is</w:t>
      </w:r>
      <w:r w:rsidRPr="008A1645">
        <w:t xml:space="preserve"> published each month</w:t>
      </w:r>
      <w:r>
        <w:t xml:space="preserve"> by the Office for National Statistics in its statistical bulletin on consumer price inflation</w:t>
      </w:r>
      <w:r w:rsidRPr="008A1645">
        <w:t>, or:</w:t>
      </w:r>
    </w:p>
    <w:p w14:paraId="18666CFE" w14:textId="31A6DD8D" w:rsidR="00A3243D" w:rsidRPr="008A1645" w:rsidRDefault="00A3243D" w:rsidP="00DA7D96">
      <w:pPr>
        <w:pStyle w:val="Heading5"/>
        <w:numPr>
          <w:ilvl w:val="4"/>
          <w:numId w:val="74"/>
        </w:numPr>
      </w:pPr>
      <w:r w:rsidRPr="008A1645">
        <w:t xml:space="preserve">if the </w:t>
      </w:r>
      <w:r>
        <w:t>Consumer Prices I</w:t>
      </w:r>
      <w:r w:rsidRPr="008A1645">
        <w:t>ndex for any month in any year shall not have been published on or before the last day of the third month after such month, such index for such month or months as ORR may (after consultation with the parties and such other persons as it considers appropriate) determine to be appropriate in the circumstances; or</w:t>
      </w:r>
    </w:p>
    <w:p w14:paraId="2C7009A4" w14:textId="06445CE2" w:rsidR="00A3243D" w:rsidRPr="008A1645" w:rsidRDefault="00A3243D" w:rsidP="00A3243D">
      <w:pPr>
        <w:pStyle w:val="Heading5"/>
      </w:pPr>
      <w:r w:rsidRPr="008A1645">
        <w:t xml:space="preserve">if there is a material change in the basis of the </w:t>
      </w:r>
      <w:r>
        <w:t>Consumer Prices I</w:t>
      </w:r>
      <w:r w:rsidRPr="008A1645">
        <w:t xml:space="preserve">ndex, such other index as ORR may (after consultation with the parties and such other persons as it considers appropriate) determine to be appropriate in the </w:t>
      </w:r>
      <w:proofErr w:type="gramStart"/>
      <w:r w:rsidRPr="008A1645">
        <w:t>circumstances;</w:t>
      </w:r>
      <w:proofErr w:type="gramEnd"/>
    </w:p>
    <w:p w14:paraId="39589D86" w14:textId="77777777" w:rsidR="008A1645" w:rsidRDefault="00CB06F1" w:rsidP="008A1645">
      <w:pPr>
        <w:pStyle w:val="BodyText2"/>
      </w:pPr>
      <w:r>
        <w:rPr>
          <w:b/>
        </w:rPr>
        <w:t>"</w:t>
      </w:r>
      <w:r w:rsidR="008A1645" w:rsidRPr="008A1645">
        <w:rPr>
          <w:b/>
        </w:rPr>
        <w:t>DC System</w:t>
      </w:r>
      <w:r>
        <w:rPr>
          <w:b/>
        </w:rPr>
        <w:t>"</w:t>
      </w:r>
      <w:r w:rsidR="008A1645">
        <w:t xml:space="preserve"> means the direct current system of electricity traction supply on the </w:t>
      </w:r>
      <w:proofErr w:type="gramStart"/>
      <w:r w:rsidR="008A1645">
        <w:t>Network;</w:t>
      </w:r>
      <w:proofErr w:type="gramEnd"/>
    </w:p>
    <w:p w14:paraId="74EDE766" w14:textId="4527F810" w:rsidR="008A1645" w:rsidRDefault="00CB06F1" w:rsidP="008A1645">
      <w:pPr>
        <w:pStyle w:val="BodyText2"/>
      </w:pPr>
      <w:r>
        <w:rPr>
          <w:b/>
        </w:rPr>
        <w:t>"</w:t>
      </w:r>
      <w:r w:rsidR="008A1645" w:rsidRPr="008A1645">
        <w:rPr>
          <w:b/>
        </w:rPr>
        <w:t>Default Train Consist Data</w:t>
      </w:r>
      <w:r>
        <w:rPr>
          <w:b/>
        </w:rPr>
        <w:t>"</w:t>
      </w:r>
      <w:r w:rsidR="008A1645">
        <w:t xml:space="preserve"> means the data listed in </w:t>
      </w:r>
      <w:r w:rsidR="00B10C27">
        <w:t>Appendix 7C</w:t>
      </w:r>
      <w:r w:rsidR="008A1645">
        <w:t xml:space="preserve"> as amended from time to time in accordance with paragraph </w:t>
      </w:r>
      <w:r w:rsidR="00B10C27">
        <w:t>10.4</w:t>
      </w:r>
      <w:r w:rsidR="008A1645">
        <w:t xml:space="preserve"> of </w:t>
      </w:r>
      <w:r w:rsidR="00B10C27">
        <w:t xml:space="preserve">Part </w:t>
      </w:r>
      <w:proofErr w:type="gramStart"/>
      <w:r w:rsidR="00B10C27">
        <w:t>2</w:t>
      </w:r>
      <w:r w:rsidR="008A1645">
        <w:t>;</w:t>
      </w:r>
      <w:proofErr w:type="gramEnd"/>
    </w:p>
    <w:p w14:paraId="1F5AB32B" w14:textId="45F8011B" w:rsidR="008A1645" w:rsidRDefault="00CB06F1" w:rsidP="008A1645">
      <w:pPr>
        <w:pStyle w:val="BodyText2"/>
      </w:pPr>
      <w:r>
        <w:rPr>
          <w:b/>
        </w:rPr>
        <w:t>"</w:t>
      </w:r>
      <w:r w:rsidR="008A1645" w:rsidRPr="008A1645">
        <w:rPr>
          <w:b/>
        </w:rPr>
        <w:t>Electrification Asset Usage Charge</w:t>
      </w:r>
      <w:r>
        <w:rPr>
          <w:b/>
        </w:rPr>
        <w:t>"</w:t>
      </w:r>
      <w:r w:rsidR="008A1645">
        <w:t xml:space="preserve"> means a charge for electrification asset usage, calculated in accordance with paragraph </w:t>
      </w:r>
      <w:r w:rsidR="00B10C27">
        <w:t>8</w:t>
      </w:r>
      <w:r w:rsidR="008A1645">
        <w:t xml:space="preserve"> of </w:t>
      </w:r>
      <w:r w:rsidR="00B10C27">
        <w:t xml:space="preserve">Part </w:t>
      </w:r>
      <w:proofErr w:type="gramStart"/>
      <w:r w:rsidR="00B10C27">
        <w:t>2</w:t>
      </w:r>
      <w:r w:rsidR="008A1645">
        <w:t>;</w:t>
      </w:r>
      <w:proofErr w:type="gramEnd"/>
    </w:p>
    <w:p w14:paraId="75984A5D" w14:textId="75702864" w:rsidR="008A1645" w:rsidRDefault="00CB06F1" w:rsidP="008A1645">
      <w:pPr>
        <w:pStyle w:val="BodyText2"/>
      </w:pPr>
      <w:r>
        <w:rPr>
          <w:b/>
        </w:rPr>
        <w:t>"</w:t>
      </w:r>
      <w:r w:rsidR="008A1645" w:rsidRPr="008A1645">
        <w:rPr>
          <w:b/>
        </w:rPr>
        <w:t>English &amp; Welsh Grant Compensation Amount</w:t>
      </w:r>
      <w:r>
        <w:rPr>
          <w:b/>
        </w:rPr>
        <w:t>"</w:t>
      </w:r>
      <w:r w:rsidR="008A1645">
        <w:t xml:space="preserve"> has the meaning ascribed to it in paragraph </w:t>
      </w:r>
      <w:r w:rsidR="00B10C27">
        <w:t>3.2</w:t>
      </w:r>
      <w:r w:rsidR="008A1645">
        <w:t xml:space="preserve"> of </w:t>
      </w:r>
      <w:r w:rsidR="00B10C27">
        <w:t xml:space="preserve">Part </w:t>
      </w:r>
      <w:proofErr w:type="gramStart"/>
      <w:r w:rsidR="00B10C27">
        <w:t>3A</w:t>
      </w:r>
      <w:r w:rsidR="008A1645">
        <w:t>;</w:t>
      </w:r>
      <w:proofErr w:type="gramEnd"/>
    </w:p>
    <w:p w14:paraId="6E69D881" w14:textId="6F2582BB" w:rsidR="008A1645" w:rsidRDefault="00CB06F1" w:rsidP="008A1645">
      <w:pPr>
        <w:pStyle w:val="BodyText2"/>
      </w:pPr>
      <w:r>
        <w:rPr>
          <w:b/>
        </w:rPr>
        <w:t>"</w:t>
      </w:r>
      <w:r w:rsidR="008A1645" w:rsidRPr="008A1645">
        <w:rPr>
          <w:b/>
        </w:rPr>
        <w:t>English &amp; Welsh Grant Dilution</w:t>
      </w:r>
      <w:r>
        <w:rPr>
          <w:b/>
        </w:rPr>
        <w:t>"</w:t>
      </w:r>
      <w:r w:rsidR="008A1645">
        <w:t xml:space="preserve"> has the meaning ascribed to it in paragraph </w:t>
      </w:r>
      <w:r w:rsidR="00B10C27">
        <w:t>2.1</w:t>
      </w:r>
      <w:r w:rsidR="008A1645">
        <w:t xml:space="preserve"> of </w:t>
      </w:r>
      <w:r w:rsidR="00B10C27">
        <w:t xml:space="preserve">Part </w:t>
      </w:r>
      <w:proofErr w:type="gramStart"/>
      <w:r w:rsidR="00B10C27">
        <w:t>3A</w:t>
      </w:r>
      <w:r w:rsidR="008A1645">
        <w:t>;</w:t>
      </w:r>
      <w:proofErr w:type="gramEnd"/>
    </w:p>
    <w:p w14:paraId="6DA3BD7A" w14:textId="22DE3B33" w:rsidR="008A1645" w:rsidRDefault="00CB06F1" w:rsidP="008A1645">
      <w:pPr>
        <w:pStyle w:val="BodyText2"/>
      </w:pPr>
      <w:r>
        <w:rPr>
          <w:b/>
        </w:rPr>
        <w:lastRenderedPageBreak/>
        <w:t>"</w:t>
      </w:r>
      <w:r w:rsidR="008A1645" w:rsidRPr="008A1645">
        <w:rPr>
          <w:b/>
        </w:rPr>
        <w:t>English &amp; Welsh Grant Dilution Date</w:t>
      </w:r>
      <w:r>
        <w:rPr>
          <w:b/>
        </w:rPr>
        <w:t>"</w:t>
      </w:r>
      <w:r w:rsidR="008A1645">
        <w:t xml:space="preserve"> has the meaning ascribed to it in paragraph </w:t>
      </w:r>
      <w:r w:rsidR="00B10C27">
        <w:t>2.2</w:t>
      </w:r>
      <w:r w:rsidR="008A1645">
        <w:t xml:space="preserve"> of </w:t>
      </w:r>
      <w:r w:rsidR="00B10C27">
        <w:t xml:space="preserve">Part </w:t>
      </w:r>
      <w:proofErr w:type="gramStart"/>
      <w:r w:rsidR="00B10C27">
        <w:t>3A</w:t>
      </w:r>
      <w:r w:rsidR="008A1645">
        <w:t>;</w:t>
      </w:r>
      <w:proofErr w:type="gramEnd"/>
    </w:p>
    <w:p w14:paraId="3DA8F1D3" w14:textId="1C0A9CCB" w:rsidR="008A1645" w:rsidRDefault="00CB06F1" w:rsidP="008A1645">
      <w:pPr>
        <w:pStyle w:val="BodyText2"/>
      </w:pPr>
      <w:r>
        <w:rPr>
          <w:b/>
        </w:rPr>
        <w:t>"</w:t>
      </w:r>
      <w:proofErr w:type="gramStart"/>
      <w:r w:rsidR="008A1645" w:rsidRPr="008A1645">
        <w:rPr>
          <w:b/>
        </w:rPr>
        <w:t>excluded</w:t>
      </w:r>
      <w:proofErr w:type="gramEnd"/>
      <w:r w:rsidR="008A1645" w:rsidRPr="008A1645">
        <w:rPr>
          <w:b/>
        </w:rPr>
        <w:t xml:space="preserve"> change</w:t>
      </w:r>
      <w:r>
        <w:rPr>
          <w:b/>
        </w:rPr>
        <w:t>"</w:t>
      </w:r>
      <w:r w:rsidR="008A1645">
        <w:t xml:space="preserve"> means, in relation to paragraph </w:t>
      </w:r>
      <w:r w:rsidR="00B10C27">
        <w:t>2(a)</w:t>
      </w:r>
      <w:r w:rsidR="008A1645">
        <w:t xml:space="preserve"> of </w:t>
      </w:r>
      <w:r w:rsidR="00B10C27">
        <w:t>Part 7</w:t>
      </w:r>
      <w:r w:rsidR="008A1645">
        <w:t xml:space="preserve">, a change to the arrangements established between Network Rail and any other person in respect of the payment of any amount under </w:t>
      </w:r>
      <w:bookmarkStart w:id="1060" w:name="DocXTextRef817"/>
      <w:r w:rsidR="008A1645">
        <w:t>sections 6</w:t>
      </w:r>
      <w:bookmarkEnd w:id="1060"/>
      <w:r w:rsidR="008A1645">
        <w:t xml:space="preserve"> or </w:t>
      </w:r>
      <w:bookmarkStart w:id="1061" w:name="DocXTextRef816"/>
      <w:r w:rsidR="008A1645">
        <w:t>8</w:t>
      </w:r>
      <w:bookmarkEnd w:id="1061"/>
      <w:r w:rsidR="008A1645">
        <w:t xml:space="preserve"> of the Railways Act 2005;</w:t>
      </w:r>
    </w:p>
    <w:p w14:paraId="1551F2E9" w14:textId="78FD9A8F" w:rsidR="008A1645" w:rsidRDefault="00CB06F1" w:rsidP="008A1645">
      <w:pPr>
        <w:pStyle w:val="BodyText2"/>
      </w:pPr>
      <w:r>
        <w:rPr>
          <w:b/>
        </w:rPr>
        <w:t>"</w:t>
      </w:r>
      <w:r w:rsidR="008A1645" w:rsidRPr="008A1645">
        <w:rPr>
          <w:b/>
        </w:rPr>
        <w:t>Fixed Track Charge</w:t>
      </w:r>
      <w:r>
        <w:rPr>
          <w:b/>
        </w:rPr>
        <w:t>"</w:t>
      </w:r>
      <w:r w:rsidR="008A1645">
        <w:t xml:space="preserve"> means a fixed annual charge, calculated in accordance with paragraph</w:t>
      </w:r>
      <w:r w:rsidR="00F50823">
        <w:t> </w:t>
      </w:r>
      <w:r w:rsidR="00B10C27">
        <w:t>1</w:t>
      </w:r>
      <w:r w:rsidR="008A1645">
        <w:t xml:space="preserve"> of </w:t>
      </w:r>
      <w:r w:rsidR="00B10C27">
        <w:t xml:space="preserve">Part </w:t>
      </w:r>
      <w:proofErr w:type="gramStart"/>
      <w:r w:rsidR="00B10C27">
        <w:t>2</w:t>
      </w:r>
      <w:r w:rsidR="008A1645">
        <w:t>;</w:t>
      </w:r>
      <w:proofErr w:type="gramEnd"/>
    </w:p>
    <w:p w14:paraId="03E0A486" w14:textId="71FB4596" w:rsidR="008A1645" w:rsidRDefault="00CB06F1" w:rsidP="008A1645">
      <w:pPr>
        <w:pStyle w:val="BodyText2"/>
      </w:pPr>
      <w:r>
        <w:rPr>
          <w:b/>
        </w:rPr>
        <w:t>"</w:t>
      </w:r>
      <w:r w:rsidR="008A1645" w:rsidRPr="008A1645">
        <w:rPr>
          <w:b/>
        </w:rPr>
        <w:t>Fixed Track Charge Indexation</w:t>
      </w:r>
      <w:r>
        <w:rPr>
          <w:b/>
        </w:rPr>
        <w:t>"</w:t>
      </w:r>
      <w:r w:rsidR="008A1645">
        <w:t xml:space="preserve"> has the meaning ascribed to it in paragraph </w:t>
      </w:r>
      <w:r w:rsidR="00B10C27">
        <w:t>2</w:t>
      </w:r>
      <w:r w:rsidR="008A1645">
        <w:t xml:space="preserve"> of </w:t>
      </w:r>
      <w:r w:rsidR="00B10C27">
        <w:t xml:space="preserve">Part </w:t>
      </w:r>
      <w:proofErr w:type="gramStart"/>
      <w:r w:rsidR="00B10C27">
        <w:t>2</w:t>
      </w:r>
      <w:r w:rsidR="008A1645">
        <w:t>;</w:t>
      </w:r>
      <w:proofErr w:type="gramEnd"/>
    </w:p>
    <w:p w14:paraId="5B360294" w14:textId="4F948185" w:rsidR="004D3E0A" w:rsidRPr="004D3E0A" w:rsidRDefault="004D3E0A" w:rsidP="008A1645">
      <w:pPr>
        <w:pStyle w:val="BodyText2"/>
        <w:rPr>
          <w:b/>
        </w:rPr>
      </w:pPr>
      <w:r w:rsidRPr="00FA6345">
        <w:rPr>
          <w:b/>
        </w:rPr>
        <w:t>“Fixed Track Charge Wash-Up”</w:t>
      </w:r>
      <w:r w:rsidRPr="004D3E0A">
        <w:rPr>
          <w:b/>
        </w:rPr>
        <w:t xml:space="preserve"> </w:t>
      </w:r>
      <w:r w:rsidR="00FA6345">
        <w:t xml:space="preserve">means the </w:t>
      </w:r>
      <w:r w:rsidR="00FC49F0">
        <w:t>amount</w:t>
      </w:r>
      <w:r w:rsidR="00FA6345">
        <w:t xml:space="preserve"> calculated in accordance with paragraph</w:t>
      </w:r>
      <w:r w:rsidR="00F50823">
        <w:t> </w:t>
      </w:r>
      <w:r w:rsidR="006C17E4" w:rsidRPr="00735253">
        <w:t>2A</w:t>
      </w:r>
      <w:r w:rsidR="00FA6345">
        <w:t xml:space="preserve"> of Part</w:t>
      </w:r>
      <w:r w:rsidR="007A5FE7">
        <w:t xml:space="preserve"> </w:t>
      </w:r>
      <w:proofErr w:type="gramStart"/>
      <w:r w:rsidR="007A5FE7">
        <w:t>2</w:t>
      </w:r>
      <w:r w:rsidR="00FA6345">
        <w:t>;</w:t>
      </w:r>
      <w:proofErr w:type="gramEnd"/>
    </w:p>
    <w:p w14:paraId="5C144DEB" w14:textId="27D3AA2B" w:rsidR="008A1645" w:rsidRDefault="00CB06F1" w:rsidP="008A1645">
      <w:pPr>
        <w:pStyle w:val="BodyText2"/>
      </w:pPr>
      <w:r>
        <w:rPr>
          <w:b/>
        </w:rPr>
        <w:t>"</w:t>
      </w:r>
      <w:r w:rsidR="008A1645" w:rsidRPr="008A1645">
        <w:rPr>
          <w:b/>
        </w:rPr>
        <w:t>Geographic Area g</w:t>
      </w:r>
      <w:r>
        <w:rPr>
          <w:b/>
        </w:rPr>
        <w:t>"</w:t>
      </w:r>
      <w:r w:rsidR="008A1645">
        <w:t xml:space="preserve"> means, for the purposes of performing the calculations set out in paragraph </w:t>
      </w:r>
      <w:r w:rsidR="005A7C27">
        <w:fldChar w:fldCharType="begin"/>
      </w:r>
      <w:r w:rsidR="005A7C27">
        <w:instrText xml:space="preserve"> REF _Ref500150466 \n \h </w:instrText>
      </w:r>
      <w:r w:rsidR="005A7C27">
        <w:fldChar w:fldCharType="separate"/>
      </w:r>
      <w:r w:rsidR="00F03D52">
        <w:t>4</w:t>
      </w:r>
      <w:r w:rsidR="005A7C27">
        <w:fldChar w:fldCharType="end"/>
      </w:r>
      <w:r w:rsidR="008A1645">
        <w:t xml:space="preserve"> of </w:t>
      </w:r>
      <w:r w:rsidR="007A5FE7">
        <w:t>Part 2</w:t>
      </w:r>
      <w:r w:rsidR="008A1645">
        <w:t xml:space="preserve"> and paragraph </w:t>
      </w:r>
      <w:bookmarkStart w:id="1062" w:name="DocXTextRef823"/>
      <w:r w:rsidR="008A1645">
        <w:t>18</w:t>
      </w:r>
      <w:bookmarkEnd w:id="1062"/>
      <w:r w:rsidR="008A1645">
        <w:t xml:space="preserve"> of the Traction Electricity Rules, the relevant geographic section of the Network, as set out in </w:t>
      </w:r>
      <w:bookmarkStart w:id="1063" w:name="DocXTextRef825"/>
      <w:r w:rsidR="008A1645">
        <w:t>Appendix 5</w:t>
      </w:r>
      <w:bookmarkEnd w:id="1063"/>
      <w:r w:rsidR="008A1645">
        <w:t xml:space="preserve"> of the Traction Electricity </w:t>
      </w:r>
      <w:proofErr w:type="gramStart"/>
      <w:r w:rsidR="008A1645">
        <w:t>Rules;</w:t>
      </w:r>
      <w:proofErr w:type="gramEnd"/>
    </w:p>
    <w:p w14:paraId="21B3B4BD" w14:textId="4FC37BFD" w:rsidR="0000384D" w:rsidRPr="0000384D" w:rsidRDefault="0000384D" w:rsidP="008A1645">
      <w:pPr>
        <w:pStyle w:val="BodyText2"/>
      </w:pPr>
      <w:r>
        <w:rPr>
          <w:b/>
        </w:rPr>
        <w:t>“Grant Agreement”</w:t>
      </w:r>
      <w:r>
        <w:t xml:space="preserve"> means the Grant Agreement made on or before 31 March 2019 between the Secretary of State and Network Rail for the payment of network </w:t>
      </w:r>
      <w:proofErr w:type="gramStart"/>
      <w:r>
        <w:t>grant</w:t>
      </w:r>
      <w:r w:rsidR="00F96AED">
        <w:t>;</w:t>
      </w:r>
      <w:proofErr w:type="gramEnd"/>
    </w:p>
    <w:p w14:paraId="11FE14C7" w14:textId="08EE4AC3" w:rsidR="008A1645" w:rsidRDefault="00CB06F1" w:rsidP="008A1645">
      <w:pPr>
        <w:pStyle w:val="BodyText2"/>
      </w:pPr>
      <w:r>
        <w:rPr>
          <w:b/>
        </w:rPr>
        <w:t>"</w:t>
      </w:r>
      <w:r w:rsidR="008A1645" w:rsidRPr="008A1645">
        <w:rPr>
          <w:b/>
        </w:rPr>
        <w:t>Grant Amount</w:t>
      </w:r>
      <w:r>
        <w:rPr>
          <w:b/>
        </w:rPr>
        <w:t>"</w:t>
      </w:r>
      <w:r w:rsidR="008A1645">
        <w:t xml:space="preserve"> has the meaning ascribed to it in paragraph </w:t>
      </w:r>
      <w:r w:rsidR="007A5FE7">
        <w:t>1.</w:t>
      </w:r>
      <w:r w:rsidR="00F96AED">
        <w:t>1(b)</w:t>
      </w:r>
      <w:r w:rsidR="008A1645">
        <w:t xml:space="preserve"> of </w:t>
      </w:r>
      <w:r w:rsidR="007A5FE7">
        <w:t xml:space="preserve">Part </w:t>
      </w:r>
      <w:proofErr w:type="gramStart"/>
      <w:r w:rsidR="007A5FE7">
        <w:t>3A</w:t>
      </w:r>
      <w:r w:rsidR="008A1645">
        <w:t>;</w:t>
      </w:r>
      <w:proofErr w:type="gramEnd"/>
    </w:p>
    <w:p w14:paraId="129845D1" w14:textId="42D4D2B7" w:rsidR="00F96AED" w:rsidRPr="00F96AED" w:rsidRDefault="00F96AED" w:rsidP="008A1645">
      <w:pPr>
        <w:pStyle w:val="BodyText2"/>
      </w:pPr>
      <w:r>
        <w:rPr>
          <w:b/>
        </w:rPr>
        <w:t>“Grant Mechanism”</w:t>
      </w:r>
      <w:r>
        <w:t xml:space="preserve"> means the provision agreed on or before 31 January 2019 between Network Rail and the Secretary of State (and approved by ORR for the purposes of Part 3A on or before 28 February 2019) setting out how the annual amounts of network grant contained in Table E2B may vary or if no such provisions are agreed and approved, such provisions as ORR may determine on or before 31 March 2019 after consulting Network Rail and the Secretary of State;</w:t>
      </w:r>
    </w:p>
    <w:p w14:paraId="5B6FD90D" w14:textId="6AE948BC" w:rsidR="008A1645" w:rsidRDefault="00CB06F1" w:rsidP="008A1645">
      <w:pPr>
        <w:pStyle w:val="BodyText2"/>
      </w:pPr>
      <w:r>
        <w:rPr>
          <w:b/>
        </w:rPr>
        <w:t>"</w:t>
      </w:r>
      <w:r w:rsidR="008A1645" w:rsidRPr="008A1645">
        <w:rPr>
          <w:b/>
        </w:rPr>
        <w:t>Gross Tonne Mile</w:t>
      </w:r>
      <w:r>
        <w:rPr>
          <w:b/>
        </w:rPr>
        <w:t>"</w:t>
      </w:r>
      <w:r w:rsidR="008A1645">
        <w:t xml:space="preserve"> in relation to a train, means a mile travelled on the Network, multiplied by each tonne of the aggregate weight of the train in </w:t>
      </w:r>
      <w:proofErr w:type="gramStart"/>
      <w:r w:rsidR="008A1645">
        <w:t>question;</w:t>
      </w:r>
      <w:proofErr w:type="gramEnd"/>
    </w:p>
    <w:p w14:paraId="6CE6C1DA" w14:textId="77777777" w:rsidR="008A1645" w:rsidRDefault="00CB06F1" w:rsidP="008A1645">
      <w:pPr>
        <w:pStyle w:val="BodyText2"/>
      </w:pPr>
      <w:r w:rsidRPr="00C02E76">
        <w:rPr>
          <w:b/>
        </w:rPr>
        <w:t>"</w:t>
      </w:r>
      <w:r w:rsidR="008A1645" w:rsidRPr="00C02E76">
        <w:rPr>
          <w:b/>
        </w:rPr>
        <w:t>Initial Indexation Factor</w:t>
      </w:r>
      <w:r w:rsidRPr="00C02E76">
        <w:rPr>
          <w:b/>
        </w:rPr>
        <w:t>"</w:t>
      </w:r>
      <w:r w:rsidR="008A1645">
        <w:t xml:space="preserve"> is derived from the following formula:</w:t>
      </w:r>
    </w:p>
    <w:p w14:paraId="6BA7CB3E" w14:textId="0012A526" w:rsidR="00BB1694" w:rsidRDefault="005C09CF" w:rsidP="008A1645">
      <w:pPr>
        <w:pStyle w:val="BodyText2"/>
      </w:pPr>
      <m:oMath>
        <m:func>
          <m:funcPr>
            <m:ctrlPr>
              <w:rPr>
                <w:rFonts w:ascii="Cambria Math" w:hAnsi="Cambria Math"/>
                <w:i/>
              </w:rPr>
            </m:ctrlPr>
          </m:funcPr>
          <m:fName>
            <m:r>
              <w:rPr>
                <w:rFonts w:ascii="Cambria Math" w:hAnsi="Cambria Math"/>
              </w:rPr>
              <m:t>IIF=</m:t>
            </m:r>
          </m:fName>
          <m:e>
            <m:sSup>
              <m:sSupPr>
                <m:ctrlPr>
                  <w:rPr>
                    <w:rFonts w:ascii="Cambria Math" w:hAnsi="Cambria Math"/>
                    <w:i/>
                  </w:rPr>
                </m:ctrlPr>
              </m:sSupPr>
              <m:e>
                <m:d>
                  <m:dPr>
                    <m:ctrlPr>
                      <w:rPr>
                        <w:rFonts w:ascii="Cambria Math" w:hAnsi="Cambria Math"/>
                        <w:i/>
                      </w:rPr>
                    </m:ctrlPr>
                  </m:dPr>
                  <m:e>
                    <m:r>
                      <w:rPr>
                        <w:rFonts w:ascii="Cambria Math" w:hAnsi="Cambria Math"/>
                      </w:rPr>
                      <m:t>1+</m:t>
                    </m:r>
                    <m:f>
                      <m:fPr>
                        <m:ctrlPr>
                          <w:rPr>
                            <w:rFonts w:ascii="Cambria Math" w:hAnsi="Cambria Math"/>
                            <w:i/>
                          </w:rPr>
                        </m:ctrlPr>
                      </m:fPr>
                      <m:num>
                        <m:d>
                          <m:dPr>
                            <m:ctrlPr>
                              <w:rPr>
                                <w:rFonts w:ascii="Cambria Math" w:hAnsi="Cambria Math"/>
                                <w:i/>
                              </w:rPr>
                            </m:ctrlPr>
                          </m:dPr>
                          <m:e>
                            <m:sSub>
                              <m:sSubPr>
                                <m:ctrlPr>
                                  <w:rPr>
                                    <w:rFonts w:ascii="Cambria Math" w:hAnsi="Cambria Math"/>
                                    <w:i/>
                                  </w:rPr>
                                </m:ctrlPr>
                              </m:sSubPr>
                              <m:e>
                                <m:r>
                                  <w:rPr>
                                    <w:rFonts w:ascii="Cambria Math" w:hAnsi="Cambria Math"/>
                                  </w:rPr>
                                  <m:t>CPI</m:t>
                                </m:r>
                              </m:e>
                              <m:sub>
                                <m:r>
                                  <w:rPr>
                                    <w:rFonts w:ascii="Cambria Math" w:hAnsi="Cambria Math"/>
                                  </w:rPr>
                                  <m:t>2018</m:t>
                                </m:r>
                              </m:sub>
                            </m:sSub>
                            <m:r>
                              <w:rPr>
                                <w:rFonts w:ascii="Cambria Math" w:hAnsi="Cambria Math"/>
                              </w:rPr>
                              <m:t>-</m:t>
                            </m:r>
                            <m:sSub>
                              <m:sSubPr>
                                <m:ctrlPr>
                                  <w:rPr>
                                    <w:rFonts w:ascii="Cambria Math" w:hAnsi="Cambria Math"/>
                                    <w:i/>
                                  </w:rPr>
                                </m:ctrlPr>
                              </m:sSubPr>
                              <m:e>
                                <m:r>
                                  <w:rPr>
                                    <w:rFonts w:ascii="Cambria Math" w:hAnsi="Cambria Math"/>
                                  </w:rPr>
                                  <m:t>CPI</m:t>
                                </m:r>
                              </m:e>
                              <m:sub>
                                <m:r>
                                  <w:rPr>
                                    <w:rFonts w:ascii="Cambria Math" w:hAnsi="Cambria Math"/>
                                  </w:rPr>
                                  <m:t>2017</m:t>
                                </m:r>
                              </m:sub>
                            </m:sSub>
                          </m:e>
                        </m:d>
                      </m:num>
                      <m:den>
                        <m:sSub>
                          <m:sSubPr>
                            <m:ctrlPr>
                              <w:rPr>
                                <w:rFonts w:ascii="Cambria Math" w:hAnsi="Cambria Math"/>
                                <w:i/>
                              </w:rPr>
                            </m:ctrlPr>
                          </m:sSubPr>
                          <m:e>
                            <m:r>
                              <w:rPr>
                                <w:rFonts w:ascii="Cambria Math" w:hAnsi="Cambria Math"/>
                              </w:rPr>
                              <m:t>CPI</m:t>
                            </m:r>
                          </m:e>
                          <m:sub>
                            <m:r>
                              <w:rPr>
                                <w:rFonts w:ascii="Cambria Math" w:hAnsi="Cambria Math"/>
                              </w:rPr>
                              <m:t>2017</m:t>
                            </m:r>
                          </m:sub>
                        </m:sSub>
                      </m:den>
                    </m:f>
                  </m:e>
                </m:d>
              </m:e>
              <m:sup>
                <m:r>
                  <w:rPr>
                    <w:rFonts w:ascii="Cambria Math" w:hAnsi="Cambria Math"/>
                  </w:rPr>
                  <m:t>2</m:t>
                </m:r>
              </m:sup>
            </m:sSup>
          </m:e>
        </m:func>
      </m:oMath>
      <w:r w:rsidR="00422997">
        <w:t xml:space="preserve"> </w:t>
      </w:r>
    </w:p>
    <w:p w14:paraId="1F2CFDE4" w14:textId="77777777" w:rsidR="008A1645" w:rsidRDefault="008A1645" w:rsidP="008A1645">
      <w:pPr>
        <w:pStyle w:val="BodyText2"/>
      </w:pPr>
      <w:r>
        <w:t>where:</w:t>
      </w:r>
    </w:p>
    <w:p w14:paraId="1C14CAC1" w14:textId="77777777" w:rsidR="008A1645" w:rsidRPr="00C63CD7" w:rsidRDefault="008A1645" w:rsidP="008A1645">
      <w:pPr>
        <w:pStyle w:val="BodyText2"/>
      </w:pPr>
      <w:r w:rsidRPr="00C63CD7">
        <w:t xml:space="preserve">IIF means the Initial Indexation </w:t>
      </w:r>
      <w:proofErr w:type="gramStart"/>
      <w:r w:rsidRPr="00C63CD7">
        <w:t>Factor;</w:t>
      </w:r>
      <w:proofErr w:type="gramEnd"/>
    </w:p>
    <w:p w14:paraId="64B3070F" w14:textId="0F20C529" w:rsidR="008A1645" w:rsidRPr="00C63CD7" w:rsidRDefault="00C02E76" w:rsidP="008A1645">
      <w:pPr>
        <w:pStyle w:val="BodyText2"/>
      </w:pPr>
      <w:r>
        <w:t>C</w:t>
      </w:r>
      <w:r w:rsidRPr="00C63CD7">
        <w:t>PI</w:t>
      </w:r>
      <w:r w:rsidRPr="00C63CD7">
        <w:rPr>
          <w:vertAlign w:val="subscript"/>
        </w:rPr>
        <w:t>201</w:t>
      </w:r>
      <w:r>
        <w:rPr>
          <w:vertAlign w:val="subscript"/>
        </w:rPr>
        <w:t>7</w:t>
      </w:r>
      <w:r w:rsidRPr="00C63CD7">
        <w:t xml:space="preserve"> </w:t>
      </w:r>
      <w:r w:rsidR="008A1645" w:rsidRPr="00C63CD7">
        <w:t xml:space="preserve">means the </w:t>
      </w:r>
      <w:r>
        <w:t>C</w:t>
      </w:r>
      <w:r w:rsidRPr="00C63CD7">
        <w:t xml:space="preserve">PI </w:t>
      </w:r>
      <w:r w:rsidR="008A1645" w:rsidRPr="00C63CD7">
        <w:t xml:space="preserve">published or determined with respect to the month of November </w:t>
      </w:r>
      <w:r w:rsidRPr="00C63CD7">
        <w:t>201</w:t>
      </w:r>
      <w:r>
        <w:t>7</w:t>
      </w:r>
      <w:r w:rsidR="008A1645" w:rsidRPr="00C63CD7">
        <w:t>; and</w:t>
      </w:r>
    </w:p>
    <w:p w14:paraId="20BAE604" w14:textId="60D05D9F" w:rsidR="00C02E76" w:rsidRDefault="00C02E76" w:rsidP="008A1645">
      <w:pPr>
        <w:pStyle w:val="BodyText2"/>
      </w:pPr>
      <w:r>
        <w:t>C</w:t>
      </w:r>
      <w:r w:rsidRPr="00C63CD7">
        <w:t>PI</w:t>
      </w:r>
      <w:r>
        <w:rPr>
          <w:vertAlign w:val="subscript"/>
        </w:rPr>
        <w:t>2018</w:t>
      </w:r>
      <w:r w:rsidRPr="00C63CD7">
        <w:t xml:space="preserve"> </w:t>
      </w:r>
      <w:r w:rsidR="008A1645" w:rsidRPr="00C63CD7">
        <w:t>means</w:t>
      </w:r>
      <w:r w:rsidR="008A1645">
        <w:t xml:space="preserve"> the </w:t>
      </w:r>
      <w:r>
        <w:t xml:space="preserve">CPI </w:t>
      </w:r>
      <w:r w:rsidR="008A1645">
        <w:t xml:space="preserve">published or determined with respect to the month of November </w:t>
      </w:r>
      <w:r>
        <w:t>2018</w:t>
      </w:r>
      <w:r w:rsidR="00CE1E6F">
        <w:t>.</w:t>
      </w:r>
    </w:p>
    <w:p w14:paraId="4322A616" w14:textId="1631A19A" w:rsidR="008A1645" w:rsidRDefault="00C02E76" w:rsidP="00C02E76">
      <w:pPr>
        <w:pStyle w:val="BodyText2"/>
      </w:pPr>
      <w:r>
        <w:t xml:space="preserve">The value derived from this formula shall be rounded to three decimal </w:t>
      </w:r>
      <w:proofErr w:type="gramStart"/>
      <w:r>
        <w:t>places</w:t>
      </w:r>
      <w:r w:rsidR="008A1645">
        <w:t>;</w:t>
      </w:r>
      <w:proofErr w:type="gramEnd"/>
    </w:p>
    <w:p w14:paraId="234A7974" w14:textId="77777777" w:rsidR="008A1645" w:rsidRDefault="00CB06F1" w:rsidP="008A1645">
      <w:pPr>
        <w:pStyle w:val="BodyText2"/>
      </w:pPr>
      <w:r>
        <w:rPr>
          <w:b/>
        </w:rPr>
        <w:t>"</w:t>
      </w:r>
      <w:proofErr w:type="spellStart"/>
      <w:r w:rsidR="008A1645" w:rsidRPr="008A1645">
        <w:rPr>
          <w:b/>
        </w:rPr>
        <w:t>kgtm</w:t>
      </w:r>
      <w:proofErr w:type="spellEnd"/>
      <w:r>
        <w:rPr>
          <w:b/>
        </w:rPr>
        <w:t>"</w:t>
      </w:r>
      <w:r w:rsidR="008A1645">
        <w:t xml:space="preserve"> means 1000 Gross Tonne </w:t>
      </w:r>
      <w:proofErr w:type="gramStart"/>
      <w:r w:rsidR="008A1645">
        <w:t>Miles;</w:t>
      </w:r>
      <w:proofErr w:type="gramEnd"/>
    </w:p>
    <w:p w14:paraId="7B221A59" w14:textId="77777777" w:rsidR="008A1645" w:rsidRDefault="00CB06F1" w:rsidP="008A1645">
      <w:pPr>
        <w:pStyle w:val="BodyText2"/>
      </w:pPr>
      <w:r>
        <w:rPr>
          <w:b/>
        </w:rPr>
        <w:t>"</w:t>
      </w:r>
      <w:r w:rsidR="008A1645" w:rsidRPr="008A1645">
        <w:rPr>
          <w:b/>
        </w:rPr>
        <w:t>kWh</w:t>
      </w:r>
      <w:r>
        <w:rPr>
          <w:b/>
        </w:rPr>
        <w:t>"</w:t>
      </w:r>
      <w:r w:rsidR="008A1645">
        <w:t xml:space="preserve"> means kilowatt </w:t>
      </w:r>
      <w:proofErr w:type="gramStart"/>
      <w:r w:rsidR="008A1645">
        <w:t>hours;</w:t>
      </w:r>
      <w:proofErr w:type="gramEnd"/>
    </w:p>
    <w:p w14:paraId="24DDA838" w14:textId="77777777" w:rsidR="008A1645" w:rsidRPr="008A1645" w:rsidRDefault="00CB06F1" w:rsidP="008A1645">
      <w:pPr>
        <w:pStyle w:val="BodyText2"/>
      </w:pPr>
      <w:r>
        <w:rPr>
          <w:b/>
        </w:rPr>
        <w:t>"</w:t>
      </w:r>
      <w:r w:rsidR="008A1645" w:rsidRPr="008A1645">
        <w:rPr>
          <w:b/>
        </w:rPr>
        <w:t>Metered Train m</w:t>
      </w:r>
      <w:r>
        <w:rPr>
          <w:b/>
        </w:rPr>
        <w:t>"</w:t>
      </w:r>
      <w:r w:rsidR="008A1645" w:rsidRPr="008A1645">
        <w:t xml:space="preserve"> means, as the context requires, either:</w:t>
      </w:r>
    </w:p>
    <w:p w14:paraId="668B4355" w14:textId="77777777" w:rsidR="008A1645" w:rsidRPr="008A1645" w:rsidRDefault="008A1645" w:rsidP="00DA7D96">
      <w:pPr>
        <w:pStyle w:val="Heading5"/>
        <w:numPr>
          <w:ilvl w:val="4"/>
          <w:numId w:val="72"/>
        </w:numPr>
      </w:pPr>
      <w:bookmarkStart w:id="1064" w:name="_Ref500150438"/>
      <w:r w:rsidRPr="008A1645">
        <w:t>a train of a particular type; or</w:t>
      </w:r>
      <w:bookmarkEnd w:id="1064"/>
    </w:p>
    <w:p w14:paraId="07A30FAA" w14:textId="77777777" w:rsidR="008A1645" w:rsidRPr="008A1645" w:rsidRDefault="008A1645" w:rsidP="008A1645">
      <w:pPr>
        <w:pStyle w:val="Heading5"/>
      </w:pPr>
      <w:bookmarkStart w:id="1065" w:name="_Ref500150439"/>
      <w:r w:rsidRPr="008A1645">
        <w:t>a specific train having a train ID,</w:t>
      </w:r>
      <w:bookmarkEnd w:id="1065"/>
    </w:p>
    <w:p w14:paraId="159CA2EF" w14:textId="01F75973" w:rsidR="008A1645" w:rsidRPr="008A1645" w:rsidRDefault="008A1645" w:rsidP="008A1645">
      <w:pPr>
        <w:pStyle w:val="BodyText2"/>
      </w:pPr>
      <w:r w:rsidRPr="008A1645">
        <w:lastRenderedPageBreak/>
        <w:t xml:space="preserve">as specified in </w:t>
      </w:r>
      <w:r w:rsidR="007A5FE7">
        <w:t>Appendix 7D</w:t>
      </w:r>
      <w:r w:rsidRPr="008A1645">
        <w:t xml:space="preserve"> of this </w:t>
      </w:r>
      <w:r w:rsidR="007A5FE7">
        <w:t>Schedule</w:t>
      </w:r>
      <w:r w:rsidRPr="008A1645">
        <w:t xml:space="preserve"> </w:t>
      </w:r>
      <w:proofErr w:type="gramStart"/>
      <w:r w:rsidR="007A5FE7">
        <w:t>7</w:t>
      </w:r>
      <w:r w:rsidRPr="008A1645">
        <w:t>;</w:t>
      </w:r>
      <w:proofErr w:type="gramEnd"/>
    </w:p>
    <w:p w14:paraId="35236AD0" w14:textId="77777777" w:rsidR="008A1645" w:rsidRPr="008A1645" w:rsidRDefault="00CB06F1" w:rsidP="008A1645">
      <w:pPr>
        <w:pStyle w:val="BodyText2"/>
      </w:pPr>
      <w:r>
        <w:rPr>
          <w:b/>
        </w:rPr>
        <w:t>"</w:t>
      </w:r>
      <w:r w:rsidR="008A1645" w:rsidRPr="008A1645">
        <w:rPr>
          <w:b/>
        </w:rPr>
        <w:t>Network Rail Distribution System Loss Factor</w:t>
      </w:r>
      <w:r>
        <w:rPr>
          <w:b/>
        </w:rPr>
        <w:t>"</w:t>
      </w:r>
      <w:r w:rsidR="008A1645" w:rsidRPr="008A1645">
        <w:t xml:space="preserve"> means the relevant  factor that represents the electrical losses between the On-Train Meter and Network Rail’s meter through which it purchases traction electricity for the AC System or the DC System in Geographic Area g, as set out in </w:t>
      </w:r>
      <w:bookmarkStart w:id="1066" w:name="DocXTextRef833"/>
      <w:r w:rsidR="008A1645" w:rsidRPr="008A1645">
        <w:t>Appendix 3</w:t>
      </w:r>
      <w:bookmarkEnd w:id="1066"/>
      <w:r w:rsidR="008A1645" w:rsidRPr="008A1645">
        <w:t xml:space="preserve"> of the Traction Electricity </w:t>
      </w:r>
      <w:proofErr w:type="gramStart"/>
      <w:r w:rsidR="008A1645" w:rsidRPr="008A1645">
        <w:t>Rules;</w:t>
      </w:r>
      <w:proofErr w:type="gramEnd"/>
    </w:p>
    <w:p w14:paraId="2AC58C0C" w14:textId="1C073E22" w:rsidR="008A1645" w:rsidRDefault="00CB06F1" w:rsidP="008A1645">
      <w:pPr>
        <w:pStyle w:val="BodyText2"/>
      </w:pPr>
      <w:r>
        <w:rPr>
          <w:b/>
        </w:rPr>
        <w:t>"</w:t>
      </w:r>
      <w:r w:rsidR="008A1645" w:rsidRPr="008A1645">
        <w:rPr>
          <w:b/>
        </w:rPr>
        <w:t>Network Rail Rebate</w:t>
      </w:r>
      <w:r>
        <w:rPr>
          <w:b/>
        </w:rPr>
        <w:t>"</w:t>
      </w:r>
      <w:r w:rsidR="008A1645" w:rsidRPr="008A1645">
        <w:t xml:space="preserve"> has the meaning ascribed to it in paragraph </w:t>
      </w:r>
      <w:r w:rsidR="007A5FE7">
        <w:t>7.1</w:t>
      </w:r>
      <w:r w:rsidR="008A1645" w:rsidRPr="008A1645">
        <w:t xml:space="preserve"> of </w:t>
      </w:r>
      <w:r w:rsidR="007A5FE7">
        <w:t xml:space="preserve">Part </w:t>
      </w:r>
      <w:proofErr w:type="gramStart"/>
      <w:r w:rsidR="007A5FE7">
        <w:t>2</w:t>
      </w:r>
      <w:r w:rsidR="008A1645" w:rsidRPr="008A1645">
        <w:t>;</w:t>
      </w:r>
      <w:proofErr w:type="gramEnd"/>
    </w:p>
    <w:p w14:paraId="05280FC4" w14:textId="3D851623" w:rsidR="00C53023" w:rsidRPr="00C53023" w:rsidRDefault="00C02E76" w:rsidP="008A1645">
      <w:pPr>
        <w:pStyle w:val="BodyText2"/>
      </w:pPr>
      <w:r>
        <w:rPr>
          <w:b/>
        </w:rPr>
        <w:t xml:space="preserve">“New Modelled Train” </w:t>
      </w:r>
      <w:r>
        <w:t xml:space="preserve">means a type of train for which </w:t>
      </w:r>
      <w:proofErr w:type="spellStart"/>
      <w:r w:rsidR="004A3098" w:rsidRPr="004A3098">
        <w:t>E</w:t>
      </w:r>
      <w:r w:rsidR="004A3098" w:rsidRPr="004A3098">
        <w:rPr>
          <w:vertAlign w:val="subscript"/>
        </w:rPr>
        <w:t>tmo</w:t>
      </w:r>
      <w:proofErr w:type="spellEnd"/>
      <w:r>
        <w:t xml:space="preserve"> is to be calculated for the purposes of paragraph 4.1</w:t>
      </w:r>
      <w:r w:rsidR="007A5FE7">
        <w:t>.1</w:t>
      </w:r>
      <w:r>
        <w:t xml:space="preserve"> of Part 2 but in relation to which no </w:t>
      </w:r>
      <w:r w:rsidR="008F191A">
        <w:t xml:space="preserve">train category </w:t>
      </w:r>
      <w:proofErr w:type="spellStart"/>
      <w:r w:rsidR="008F191A">
        <w:t>i</w:t>
      </w:r>
      <w:proofErr w:type="spellEnd"/>
      <w:r w:rsidR="008F191A">
        <w:t xml:space="preserve">, and no </w:t>
      </w:r>
      <w:r>
        <w:t>modelled consumption rate</w:t>
      </w:r>
      <w:r w:rsidR="008F191A">
        <w:t>,</w:t>
      </w:r>
      <w:r>
        <w:t xml:space="preserve"> is shown in either the Passenger </w:t>
      </w:r>
      <w:r w:rsidR="00153D79" w:rsidRPr="00735253">
        <w:t>Traction Electricity Modelled Consumption Rates for CP6</w:t>
      </w:r>
      <w:r w:rsidR="00153D79">
        <w:t xml:space="preserve"> </w:t>
      </w:r>
      <w:r>
        <w:t xml:space="preserve">or Generic </w:t>
      </w:r>
      <w:r w:rsidR="00153D79" w:rsidRPr="00735253">
        <w:t>Traction Electricity Modelled Consumption Rates for CP6</w:t>
      </w:r>
      <w:r w:rsidR="00153D79">
        <w:t xml:space="preserve"> </w:t>
      </w:r>
      <w:r>
        <w:t>tables in the Traction Electricity Modelled Consumption Rates List</w:t>
      </w:r>
      <w:r w:rsidR="008F191A">
        <w:t xml:space="preserve">, or the PFM Rates </w:t>
      </w:r>
      <w:proofErr w:type="gramStart"/>
      <w:r w:rsidR="008F191A">
        <w:t>List</w:t>
      </w:r>
      <w:r w:rsidR="00C53023">
        <w:t>;</w:t>
      </w:r>
      <w:proofErr w:type="gramEnd"/>
    </w:p>
    <w:p w14:paraId="779A8412" w14:textId="1AA5041D" w:rsidR="008A1645" w:rsidRPr="008A1645" w:rsidRDefault="00CB06F1" w:rsidP="008A1645">
      <w:pPr>
        <w:pStyle w:val="BodyText2"/>
      </w:pPr>
      <w:r>
        <w:rPr>
          <w:b/>
        </w:rPr>
        <w:t>"</w:t>
      </w:r>
      <w:r w:rsidR="008A1645" w:rsidRPr="008A1645">
        <w:rPr>
          <w:b/>
        </w:rPr>
        <w:t>New Specified Equipment</w:t>
      </w:r>
      <w:r>
        <w:rPr>
          <w:b/>
        </w:rPr>
        <w:t>"</w:t>
      </w:r>
      <w:r w:rsidR="008A1645" w:rsidRPr="008A1645">
        <w:t xml:space="preserve"> means a type of railway vehicle not included in the section of the Track Usage Price List entitled </w:t>
      </w:r>
      <w:r>
        <w:rPr>
          <w:b/>
        </w:rPr>
        <w:t>"</w:t>
      </w:r>
      <w:r w:rsidR="008A1645" w:rsidRPr="008A1645">
        <w:rPr>
          <w:b/>
        </w:rPr>
        <w:t>Passenger Variable Usage Charge rates</w:t>
      </w:r>
      <w:proofErr w:type="gramStart"/>
      <w:r>
        <w:rPr>
          <w:b/>
        </w:rPr>
        <w:t>"</w:t>
      </w:r>
      <w:r w:rsidR="008A1645" w:rsidRPr="008A1645">
        <w:t>;</w:t>
      </w:r>
      <w:proofErr w:type="gramEnd"/>
    </w:p>
    <w:p w14:paraId="7DC98CF6" w14:textId="7A3FF63F" w:rsidR="008A1645" w:rsidRPr="008A1645" w:rsidRDefault="00CB06F1" w:rsidP="008A1645">
      <w:pPr>
        <w:pStyle w:val="BodyText2"/>
      </w:pPr>
      <w:r>
        <w:rPr>
          <w:b/>
        </w:rPr>
        <w:t>"</w:t>
      </w:r>
      <w:r w:rsidR="008A1645" w:rsidRPr="008A1645">
        <w:rPr>
          <w:b/>
        </w:rPr>
        <w:t>On-Train Meter</w:t>
      </w:r>
      <w:r>
        <w:rPr>
          <w:b/>
        </w:rPr>
        <w:t>"</w:t>
      </w:r>
      <w:r w:rsidR="008A1645" w:rsidRPr="009928C3">
        <w:rPr>
          <w:b/>
        </w:rPr>
        <w:t xml:space="preserve"> and </w:t>
      </w:r>
      <w:r>
        <w:rPr>
          <w:b/>
        </w:rPr>
        <w:t>"</w:t>
      </w:r>
      <w:r w:rsidR="008A1645" w:rsidRPr="008A1645">
        <w:rPr>
          <w:b/>
        </w:rPr>
        <w:t>On Train Metering</w:t>
      </w:r>
      <w:r>
        <w:rPr>
          <w:b/>
        </w:rPr>
        <w:t>"</w:t>
      </w:r>
      <w:r w:rsidR="008A1645" w:rsidRPr="008A1645">
        <w:t xml:space="preserve"> have the meanings ascribed to them in paragraph</w:t>
      </w:r>
      <w:bookmarkStart w:id="1067" w:name="DocXTextRef836"/>
      <w:r w:rsidR="00F50823">
        <w:t> </w:t>
      </w:r>
      <w:r w:rsidR="008A1645" w:rsidRPr="008A1645">
        <w:t>1</w:t>
      </w:r>
      <w:bookmarkEnd w:id="1067"/>
      <w:r w:rsidR="008A1645" w:rsidRPr="008A1645">
        <w:t xml:space="preserve">.2 of the Traction Electricity </w:t>
      </w:r>
      <w:proofErr w:type="gramStart"/>
      <w:r w:rsidR="008A1645" w:rsidRPr="008A1645">
        <w:t>Rules;</w:t>
      </w:r>
      <w:proofErr w:type="gramEnd"/>
    </w:p>
    <w:p w14:paraId="3B261AA9" w14:textId="3B0106CF" w:rsidR="008A1645" w:rsidRPr="008A1645" w:rsidRDefault="00CB06F1" w:rsidP="008A1645">
      <w:pPr>
        <w:pStyle w:val="BodyText2"/>
      </w:pPr>
      <w:r>
        <w:rPr>
          <w:b/>
        </w:rPr>
        <w:t>"</w:t>
      </w:r>
      <w:r w:rsidR="008A1645" w:rsidRPr="008A1645">
        <w:rPr>
          <w:b/>
        </w:rPr>
        <w:t>Payment Date</w:t>
      </w:r>
      <w:r>
        <w:rPr>
          <w:b/>
        </w:rPr>
        <w:t>"</w:t>
      </w:r>
      <w:r w:rsidR="008A1645" w:rsidRPr="008A1645">
        <w:t xml:space="preserve"> has the meaning ascribed to it in paragraph </w:t>
      </w:r>
      <w:r w:rsidR="00F96AED">
        <w:t>1.1(c</w:t>
      </w:r>
      <w:r w:rsidR="007A5FE7">
        <w:t>)</w:t>
      </w:r>
      <w:r w:rsidR="008A1645" w:rsidRPr="008A1645">
        <w:t xml:space="preserve"> of </w:t>
      </w:r>
      <w:r w:rsidR="007A5FE7">
        <w:t xml:space="preserve">Part </w:t>
      </w:r>
      <w:proofErr w:type="gramStart"/>
      <w:r w:rsidR="007A5FE7">
        <w:t>3A</w:t>
      </w:r>
      <w:r w:rsidR="008A1645" w:rsidRPr="008A1645">
        <w:t>;</w:t>
      </w:r>
      <w:proofErr w:type="gramEnd"/>
    </w:p>
    <w:p w14:paraId="3FD995F1" w14:textId="4A95FA11" w:rsidR="008A1645" w:rsidRPr="008A1645" w:rsidRDefault="00CB06F1" w:rsidP="008A1645">
      <w:pPr>
        <w:pStyle w:val="BodyText2"/>
      </w:pPr>
      <w:r>
        <w:rPr>
          <w:b/>
        </w:rPr>
        <w:t>"</w:t>
      </w:r>
      <w:r w:rsidR="008A1645" w:rsidRPr="008A1645">
        <w:rPr>
          <w:b/>
        </w:rPr>
        <w:t>Period</w:t>
      </w:r>
      <w:r>
        <w:rPr>
          <w:b/>
        </w:rPr>
        <w:t>"</w:t>
      </w:r>
      <w:r w:rsidR="008A1645" w:rsidRPr="008A1645">
        <w:t xml:space="preserve"> has the meaning ascribed to it in </w:t>
      </w:r>
      <w:r w:rsidR="007A5FE7">
        <w:t xml:space="preserve">Schedule </w:t>
      </w:r>
      <w:proofErr w:type="gramStart"/>
      <w:r w:rsidR="007A5FE7">
        <w:t>8</w:t>
      </w:r>
      <w:r w:rsidR="008A1645" w:rsidRPr="008A1645">
        <w:t>;</w:t>
      </w:r>
      <w:proofErr w:type="gramEnd"/>
    </w:p>
    <w:p w14:paraId="3B1068A4" w14:textId="3DC285EA" w:rsidR="00153D79" w:rsidRPr="00CE1E6F" w:rsidRDefault="00153D79" w:rsidP="008A1645">
      <w:pPr>
        <w:pStyle w:val="BodyText2"/>
      </w:pPr>
      <w:r w:rsidRPr="002E2450">
        <w:rPr>
          <w:b/>
        </w:rPr>
        <w:t>"PFM Rate"</w:t>
      </w:r>
      <w:r w:rsidRPr="002E2450">
        <w:t xml:space="preserve"> has the meaning ascribed to it in paragraph 1 of the Traction Electricity </w:t>
      </w:r>
      <w:proofErr w:type="gramStart"/>
      <w:r w:rsidRPr="002E2450">
        <w:t>Rules;</w:t>
      </w:r>
      <w:proofErr w:type="gramEnd"/>
    </w:p>
    <w:p w14:paraId="2A3072ED" w14:textId="768A84AA" w:rsidR="00E84CC1" w:rsidRDefault="00153D79" w:rsidP="008A1645">
      <w:pPr>
        <w:pStyle w:val="BodyText2"/>
        <w:rPr>
          <w:b/>
        </w:rPr>
      </w:pPr>
      <w:r>
        <w:rPr>
          <w:b/>
        </w:rPr>
        <w:t>"</w:t>
      </w:r>
      <w:r w:rsidR="00E84CC1">
        <w:rPr>
          <w:b/>
        </w:rPr>
        <w:t>PFM Rates List</w:t>
      </w:r>
      <w:r>
        <w:rPr>
          <w:b/>
        </w:rPr>
        <w:t>"</w:t>
      </w:r>
      <w:r w:rsidR="00E84CC1">
        <w:rPr>
          <w:b/>
        </w:rPr>
        <w:t xml:space="preserve"> </w:t>
      </w:r>
      <w:r w:rsidR="00E84CC1">
        <w:t xml:space="preserve">has the meaning ascribed to it in paragraph 1 of the Traction Electricity </w:t>
      </w:r>
      <w:proofErr w:type="gramStart"/>
      <w:r w:rsidR="00E84CC1">
        <w:t>Rules;</w:t>
      </w:r>
      <w:proofErr w:type="gramEnd"/>
    </w:p>
    <w:p w14:paraId="4A5C4649" w14:textId="55E53690" w:rsidR="00936838" w:rsidRPr="003B08FB" w:rsidRDefault="00153D79" w:rsidP="00936838">
      <w:pPr>
        <w:pStyle w:val="BodyText3"/>
      </w:pPr>
      <w:r>
        <w:rPr>
          <w:b/>
        </w:rPr>
        <w:t>"</w:t>
      </w:r>
      <w:r w:rsidR="00936838">
        <w:rPr>
          <w:b/>
        </w:rPr>
        <w:t>Proposed Review Notice</w:t>
      </w:r>
      <w:r>
        <w:rPr>
          <w:b/>
        </w:rPr>
        <w:t>"</w:t>
      </w:r>
      <w:r w:rsidR="00936838">
        <w:t xml:space="preserve"> means the most recently proposed Review Notice given by ORR, in accordance with Schedule 4A of the </w:t>
      </w:r>
      <w:proofErr w:type="gramStart"/>
      <w:r w:rsidR="00936838">
        <w:t>Act;</w:t>
      </w:r>
      <w:proofErr w:type="gramEnd"/>
    </w:p>
    <w:p w14:paraId="31EA948B" w14:textId="1538562E" w:rsidR="008A1645" w:rsidRPr="008A1645" w:rsidRDefault="00CB06F1" w:rsidP="008A1645">
      <w:pPr>
        <w:pStyle w:val="BodyText2"/>
      </w:pPr>
      <w:r>
        <w:rPr>
          <w:b/>
        </w:rPr>
        <w:t>"</w:t>
      </w:r>
      <w:proofErr w:type="spellStart"/>
      <w:r w:rsidR="008A1645" w:rsidRPr="008A1645">
        <w:rPr>
          <w:b/>
        </w:rPr>
        <w:t>Rebatable</w:t>
      </w:r>
      <w:proofErr w:type="spellEnd"/>
      <w:r w:rsidR="008A1645" w:rsidRPr="008A1645">
        <w:rPr>
          <w:b/>
        </w:rPr>
        <w:t xml:space="preserve"> Amount</w:t>
      </w:r>
      <w:r>
        <w:rPr>
          <w:b/>
        </w:rPr>
        <w:t>"</w:t>
      </w:r>
      <w:r w:rsidR="008A1645" w:rsidRPr="008A1645">
        <w:t xml:space="preserve"> has the meaning ascribed to it in paragraph </w:t>
      </w:r>
      <w:r w:rsidR="007A5FE7">
        <w:t>7.2</w:t>
      </w:r>
      <w:r w:rsidR="008A1645" w:rsidRPr="008A1645">
        <w:t xml:space="preserve"> of </w:t>
      </w:r>
      <w:r w:rsidR="007A5FE7">
        <w:t xml:space="preserve">Part </w:t>
      </w:r>
      <w:proofErr w:type="gramStart"/>
      <w:r w:rsidR="007A5FE7">
        <w:t>2</w:t>
      </w:r>
      <w:r w:rsidR="008A1645" w:rsidRPr="008A1645">
        <w:t>;</w:t>
      </w:r>
      <w:proofErr w:type="gramEnd"/>
    </w:p>
    <w:p w14:paraId="259341F4" w14:textId="77777777" w:rsidR="008A1645" w:rsidRPr="008A1645" w:rsidRDefault="00CB06F1" w:rsidP="008A1645">
      <w:pPr>
        <w:pStyle w:val="BodyText2"/>
      </w:pPr>
      <w:r>
        <w:rPr>
          <w:b/>
        </w:rPr>
        <w:t>"</w:t>
      </w:r>
      <w:proofErr w:type="gramStart"/>
      <w:r w:rsidR="008A1645" w:rsidRPr="008A1645">
        <w:rPr>
          <w:b/>
        </w:rPr>
        <w:t>relevant</w:t>
      </w:r>
      <w:proofErr w:type="gramEnd"/>
      <w:r w:rsidR="008A1645" w:rsidRPr="008A1645">
        <w:rPr>
          <w:b/>
        </w:rPr>
        <w:t xml:space="preserve"> access agreement</w:t>
      </w:r>
      <w:r>
        <w:rPr>
          <w:b/>
        </w:rPr>
        <w:t>"</w:t>
      </w:r>
      <w:r w:rsidR="008A1645" w:rsidRPr="008A1645">
        <w:t xml:space="preserve"> means an access agreement under which any of the following persons obtains permission from Network Rail to use the Network:</w:t>
      </w:r>
    </w:p>
    <w:p w14:paraId="1D55FEDE" w14:textId="77777777" w:rsidR="008A1645" w:rsidRPr="008A1645" w:rsidRDefault="008A1645" w:rsidP="00DA7D96">
      <w:pPr>
        <w:pStyle w:val="Heading5"/>
        <w:numPr>
          <w:ilvl w:val="4"/>
          <w:numId w:val="73"/>
        </w:numPr>
      </w:pPr>
      <w:bookmarkStart w:id="1068" w:name="_Ref500150442"/>
      <w:r w:rsidRPr="008A1645">
        <w:t>a franchise operator; or</w:t>
      </w:r>
      <w:bookmarkEnd w:id="1068"/>
    </w:p>
    <w:p w14:paraId="071F3A3B" w14:textId="77777777" w:rsidR="008A1645" w:rsidRPr="008A1645" w:rsidRDefault="008A1645" w:rsidP="009928C3">
      <w:pPr>
        <w:pStyle w:val="Heading5"/>
      </w:pPr>
      <w:bookmarkStart w:id="1069" w:name="_Ref500150443"/>
      <w:r w:rsidRPr="008A1645">
        <w:t xml:space="preserve">a concession operator within the meaning of the </w:t>
      </w:r>
      <w:proofErr w:type="spellStart"/>
      <w:r w:rsidRPr="008A1645">
        <w:t>Merseyrail</w:t>
      </w:r>
      <w:proofErr w:type="spellEnd"/>
      <w:r w:rsidRPr="008A1645">
        <w:t xml:space="preserve"> Electrics Network Order 2003; or</w:t>
      </w:r>
      <w:bookmarkEnd w:id="1069"/>
    </w:p>
    <w:p w14:paraId="5409AA05" w14:textId="77777777" w:rsidR="008A1645" w:rsidRPr="008A1645" w:rsidRDefault="008A1645" w:rsidP="009928C3">
      <w:pPr>
        <w:pStyle w:val="Heading5"/>
      </w:pPr>
      <w:bookmarkStart w:id="1070" w:name="_Ref500150444"/>
      <w:r w:rsidRPr="008A1645">
        <w:t>a TfL concessionaire within the meaning of the Railways (North and West London Lines) Exemption Order 2007; or</w:t>
      </w:r>
      <w:bookmarkEnd w:id="1070"/>
    </w:p>
    <w:p w14:paraId="11CC71B0" w14:textId="77777777" w:rsidR="008A1645" w:rsidRPr="008A1645" w:rsidRDefault="008A1645" w:rsidP="009928C3">
      <w:pPr>
        <w:pStyle w:val="Heading5"/>
      </w:pPr>
      <w:bookmarkStart w:id="1071" w:name="_Ref500150445"/>
      <w:r w:rsidRPr="008A1645">
        <w:t>any other person who benefits from a franchise exemption (within the meaning of section 24(13) of the Act) in relation to services for the carriage of passengers by railway; or</w:t>
      </w:r>
      <w:bookmarkEnd w:id="1071"/>
    </w:p>
    <w:p w14:paraId="6B3227AE" w14:textId="77777777" w:rsidR="008A1645" w:rsidRPr="008A1645" w:rsidRDefault="008A1645" w:rsidP="009928C3">
      <w:pPr>
        <w:pStyle w:val="Heading5"/>
      </w:pPr>
      <w:bookmarkStart w:id="1072" w:name="_Ref500150446"/>
      <w:r w:rsidRPr="008A1645">
        <w:t xml:space="preserve">a relevant franchising authority (as defined in section 30(3B) of the Act) or a person providing services for the carriage of passengers by railway on behalf of a relevant franchising authority under </w:t>
      </w:r>
      <w:bookmarkStart w:id="1073" w:name="DocXTextRef848"/>
      <w:r w:rsidRPr="008A1645">
        <w:t>section 30</w:t>
      </w:r>
      <w:bookmarkEnd w:id="1073"/>
      <w:r w:rsidRPr="008A1645">
        <w:t xml:space="preserve"> of the </w:t>
      </w:r>
      <w:proofErr w:type="gramStart"/>
      <w:r w:rsidRPr="008A1645">
        <w:t>Act;</w:t>
      </w:r>
      <w:bookmarkEnd w:id="1072"/>
      <w:proofErr w:type="gramEnd"/>
    </w:p>
    <w:p w14:paraId="7E2927A2" w14:textId="77747DDC" w:rsidR="008A1645" w:rsidRPr="008A1645" w:rsidRDefault="00CB06F1" w:rsidP="008A1645">
      <w:pPr>
        <w:pStyle w:val="BodyText2"/>
      </w:pPr>
      <w:r>
        <w:rPr>
          <w:b/>
        </w:rPr>
        <w:t>"</w:t>
      </w:r>
      <w:r w:rsidR="008A1645" w:rsidRPr="008A1645">
        <w:rPr>
          <w:b/>
        </w:rPr>
        <w:t>Relevant Year</w:t>
      </w:r>
      <w:r>
        <w:rPr>
          <w:b/>
        </w:rPr>
        <w:t>"</w:t>
      </w:r>
      <w:r w:rsidR="008A1645" w:rsidRPr="008A1645">
        <w:t xml:space="preserve"> means a year commencing at 00</w:t>
      </w:r>
      <w:r w:rsidR="00AF0040">
        <w:t>:</w:t>
      </w:r>
      <w:r w:rsidR="008A1645" w:rsidRPr="008A1645">
        <w:t>00 hours on 1 April and ending at 23</w:t>
      </w:r>
      <w:r w:rsidR="00AF0040">
        <w:t>:</w:t>
      </w:r>
      <w:r w:rsidR="008A1645" w:rsidRPr="008A1645">
        <w:t>59</w:t>
      </w:r>
      <w:r w:rsidR="00F50823">
        <w:t> </w:t>
      </w:r>
      <w:r w:rsidR="008A1645" w:rsidRPr="008A1645">
        <w:t xml:space="preserve">hours on the following 31 March; </w:t>
      </w:r>
      <w:r>
        <w:t>"</w:t>
      </w:r>
      <w:r w:rsidR="008A1645" w:rsidRPr="009928C3">
        <w:t>Relevant Year t</w:t>
      </w:r>
      <w:r>
        <w:t>"</w:t>
      </w:r>
      <w:r w:rsidR="008A1645" w:rsidRPr="008A1645">
        <w:t xml:space="preserve"> means the Relevant Year for the purposes of which any calculation falls to be made; </w:t>
      </w:r>
      <w:r>
        <w:t>"</w:t>
      </w:r>
      <w:r w:rsidR="008A1645" w:rsidRPr="009928C3">
        <w:t>Relevant Year t-1</w:t>
      </w:r>
      <w:r>
        <w:t>"</w:t>
      </w:r>
      <w:r w:rsidR="008A1645" w:rsidRPr="008A1645">
        <w:t xml:space="preserve"> means the Relevant Year preceding Relevant Year t; and similar expressions shall be construed </w:t>
      </w:r>
      <w:proofErr w:type="gramStart"/>
      <w:r w:rsidR="008A1645" w:rsidRPr="008A1645">
        <w:t>accordingly;</w:t>
      </w:r>
      <w:proofErr w:type="gramEnd"/>
    </w:p>
    <w:p w14:paraId="6DAEF9BB" w14:textId="77777777" w:rsidR="00993249" w:rsidRDefault="00993249" w:rsidP="00993249">
      <w:pPr>
        <w:pStyle w:val="BodyText3"/>
      </w:pPr>
      <w:r>
        <w:rPr>
          <w:b/>
        </w:rPr>
        <w:t>“Review Implementation Notice”</w:t>
      </w:r>
      <w:r>
        <w:t xml:space="preserve"> has the meaning given to “review implementation notice” in paragraph 7 of Schedule 4A of the </w:t>
      </w:r>
      <w:proofErr w:type="gramStart"/>
      <w:r>
        <w:t>Act;</w:t>
      </w:r>
      <w:proofErr w:type="gramEnd"/>
    </w:p>
    <w:p w14:paraId="6CAF6BEC" w14:textId="77777777" w:rsidR="00993249" w:rsidRPr="003B08FB" w:rsidRDefault="00993249" w:rsidP="00993249">
      <w:pPr>
        <w:pStyle w:val="BodyText3"/>
      </w:pPr>
      <w:r>
        <w:rPr>
          <w:b/>
        </w:rPr>
        <w:lastRenderedPageBreak/>
        <w:t>“Review Notice”</w:t>
      </w:r>
      <w:r>
        <w:t xml:space="preserve"> has the meaning given to “review notice” in paragraph 4 of Schedule 4A of the </w:t>
      </w:r>
      <w:proofErr w:type="gramStart"/>
      <w:r>
        <w:t>Act;</w:t>
      </w:r>
      <w:proofErr w:type="gramEnd"/>
    </w:p>
    <w:p w14:paraId="3CEFE328" w14:textId="77777777" w:rsidR="008A1645" w:rsidRPr="008A1645" w:rsidRDefault="00CB06F1" w:rsidP="008A1645">
      <w:pPr>
        <w:pStyle w:val="BodyText2"/>
      </w:pPr>
      <w:r>
        <w:rPr>
          <w:b/>
        </w:rPr>
        <w:t>"</w:t>
      </w:r>
      <w:proofErr w:type="gramStart"/>
      <w:r w:rsidR="008A1645" w:rsidRPr="008A1645">
        <w:rPr>
          <w:b/>
        </w:rPr>
        <w:t>route</w:t>
      </w:r>
      <w:proofErr w:type="gramEnd"/>
      <w:r w:rsidR="008A1645" w:rsidRPr="008A1645">
        <w:rPr>
          <w:b/>
        </w:rPr>
        <w:t xml:space="preserve"> type k</w:t>
      </w:r>
      <w:r>
        <w:rPr>
          <w:b/>
        </w:rPr>
        <w:t>"</w:t>
      </w:r>
      <w:r w:rsidR="008A1645" w:rsidRPr="008A1645">
        <w:t xml:space="preserve"> means route type k as identified by type of electrification (AC (OLE) or DC) in the Track Usage Price List;</w:t>
      </w:r>
    </w:p>
    <w:p w14:paraId="59EA493A" w14:textId="7D1321BA" w:rsidR="008A1645" w:rsidRPr="008A1645" w:rsidRDefault="00CB06F1" w:rsidP="008A1645">
      <w:pPr>
        <w:pStyle w:val="BodyText2"/>
      </w:pPr>
      <w:r w:rsidRPr="00E84CC1">
        <w:rPr>
          <w:b/>
        </w:rPr>
        <w:t>"</w:t>
      </w:r>
      <w:r w:rsidR="008A1645" w:rsidRPr="00E84CC1">
        <w:rPr>
          <w:b/>
        </w:rPr>
        <w:t>RPI</w:t>
      </w:r>
      <w:r w:rsidRPr="00E84CC1">
        <w:rPr>
          <w:b/>
        </w:rPr>
        <w:t>"</w:t>
      </w:r>
      <w:r w:rsidR="008A1645" w:rsidRPr="008A1645">
        <w:t xml:space="preserve"> means the General Index of Retail Prices All Items measured by CHAW and published each month, or:</w:t>
      </w:r>
    </w:p>
    <w:p w14:paraId="0C080BCB" w14:textId="27F5073A" w:rsidR="008A1645" w:rsidRPr="008A1645" w:rsidRDefault="008A1645" w:rsidP="00DA7D96">
      <w:pPr>
        <w:pStyle w:val="Heading5"/>
        <w:numPr>
          <w:ilvl w:val="4"/>
          <w:numId w:val="148"/>
        </w:numPr>
      </w:pPr>
      <w:bookmarkStart w:id="1074" w:name="_Ref500150447"/>
      <w:r w:rsidRPr="008A1645">
        <w:t>if the index for any month in any year shall not have been published on or before the last day of the third month after such month, such index for such month or months as ORR may (after consultation with the parties and such other persons as it considers appropriate) determine to be appropriate in the circumstances; or</w:t>
      </w:r>
      <w:bookmarkEnd w:id="1074"/>
    </w:p>
    <w:p w14:paraId="2BB9166E" w14:textId="7264E354" w:rsidR="008A1645" w:rsidRPr="008A1645" w:rsidRDefault="008A1645" w:rsidP="009928C3">
      <w:pPr>
        <w:pStyle w:val="Heading5"/>
      </w:pPr>
      <w:bookmarkStart w:id="1075" w:name="_Ref500150448"/>
      <w:r w:rsidRPr="008A1645">
        <w:t xml:space="preserve">if there is a material change in the basis of the index, such other index as ORR may (after consultation with the parties and such other persons as it considers appropriate) determine to be appropriate in the </w:t>
      </w:r>
      <w:proofErr w:type="gramStart"/>
      <w:r w:rsidRPr="008A1645">
        <w:t>circumstances;</w:t>
      </w:r>
      <w:bookmarkEnd w:id="1075"/>
      <w:proofErr w:type="gramEnd"/>
    </w:p>
    <w:p w14:paraId="07F8BEC4" w14:textId="290A9837" w:rsidR="00153D79" w:rsidRPr="005C51C1" w:rsidRDefault="00153D79" w:rsidP="008A1645">
      <w:pPr>
        <w:pStyle w:val="BodyText2"/>
      </w:pPr>
      <w:r w:rsidRPr="002E2450">
        <w:rPr>
          <w:b/>
        </w:rPr>
        <w:t>"Schedule of Baseline Timetabled Traffic"</w:t>
      </w:r>
      <w:r w:rsidRPr="002E2450">
        <w:t xml:space="preserve"> means the document entitled “Schedule of Baseline Timetabled Traffic” </w:t>
      </w:r>
      <w:r w:rsidR="00F96AED">
        <w:t xml:space="preserve">approved by ORR on or before </w:t>
      </w:r>
      <w:r w:rsidRPr="002E2450">
        <w:t xml:space="preserve">31 </w:t>
      </w:r>
      <w:r w:rsidR="00555ED8">
        <w:t>July</w:t>
      </w:r>
      <w:r w:rsidRPr="002E2450">
        <w:t xml:space="preserve"> 2019</w:t>
      </w:r>
      <w:r w:rsidR="00F96AED">
        <w:t xml:space="preserve"> (or, if not approved by that date, otherwise determined by ORR thereafter</w:t>
      </w:r>
      <w:proofErr w:type="gramStart"/>
      <w:r w:rsidR="00F96AED">
        <w:t>)</w:t>
      </w:r>
      <w:r w:rsidRPr="002E2450">
        <w:t>;</w:t>
      </w:r>
      <w:proofErr w:type="gramEnd"/>
    </w:p>
    <w:p w14:paraId="769E4FD3" w14:textId="3BA5681D" w:rsidR="008A1645" w:rsidRPr="008A1645" w:rsidRDefault="00CB06F1" w:rsidP="008A1645">
      <w:pPr>
        <w:pStyle w:val="BodyText2"/>
      </w:pPr>
      <w:r>
        <w:rPr>
          <w:b/>
        </w:rPr>
        <w:t>"</w:t>
      </w:r>
      <w:r w:rsidR="008A1645" w:rsidRPr="008A1645">
        <w:rPr>
          <w:b/>
        </w:rPr>
        <w:t>Schedule of Fixed Charges</w:t>
      </w:r>
      <w:r>
        <w:rPr>
          <w:b/>
        </w:rPr>
        <w:t>"</w:t>
      </w:r>
      <w:r w:rsidR="008A1645" w:rsidRPr="008A1645">
        <w:t xml:space="preserve"> means the document entitled </w:t>
      </w:r>
      <w:r>
        <w:t>"</w:t>
      </w:r>
      <w:r w:rsidR="008A1645" w:rsidRPr="009928C3">
        <w:t>Schedule of Fixed Charges</w:t>
      </w:r>
      <w:r>
        <w:t>"</w:t>
      </w:r>
      <w:r w:rsidR="008A1645" w:rsidRPr="008A1645">
        <w:t xml:space="preserve"> published by Network Rail on or about </w:t>
      </w:r>
      <w:r w:rsidR="008A1645" w:rsidRPr="00E84CC1">
        <w:t xml:space="preserve">20 December </w:t>
      </w:r>
      <w:proofErr w:type="gramStart"/>
      <w:r w:rsidR="00B96355" w:rsidRPr="00E84CC1">
        <w:t>201</w:t>
      </w:r>
      <w:r w:rsidR="00E84CC1">
        <w:t>8</w:t>
      </w:r>
      <w:r w:rsidR="008A1645" w:rsidRPr="008A1645">
        <w:t>;</w:t>
      </w:r>
      <w:proofErr w:type="gramEnd"/>
    </w:p>
    <w:p w14:paraId="7CE88E92" w14:textId="158FB7F7" w:rsidR="00F96AED" w:rsidRPr="003F4816" w:rsidRDefault="003F4816" w:rsidP="008A1645">
      <w:pPr>
        <w:pStyle w:val="BodyText2"/>
      </w:pPr>
      <w:r w:rsidRPr="00714CC9">
        <w:rPr>
          <w:b/>
        </w:rPr>
        <w:t xml:space="preserve">“Table E2B” </w:t>
      </w:r>
      <w:r w:rsidRPr="00714CC9">
        <w:t>means Table E2B in</w:t>
      </w:r>
      <w:r w:rsidR="00714CC9" w:rsidRPr="00714CC9">
        <w:t xml:space="preserve"> ORR’s document entitled “PR18 final determination Supplementary document – financial framework October 2018</w:t>
      </w:r>
      <w:proofErr w:type="gramStart"/>
      <w:r w:rsidR="00714CC9" w:rsidRPr="00714CC9">
        <w:t>’</w:t>
      </w:r>
      <w:r w:rsidRPr="00714CC9">
        <w:t>;</w:t>
      </w:r>
      <w:proofErr w:type="gramEnd"/>
    </w:p>
    <w:p w14:paraId="0E61C5B4" w14:textId="525408F5" w:rsidR="008A1645" w:rsidRPr="008A1645" w:rsidRDefault="00CB06F1" w:rsidP="008A1645">
      <w:pPr>
        <w:pStyle w:val="BodyText2"/>
      </w:pPr>
      <w:r>
        <w:rPr>
          <w:b/>
        </w:rPr>
        <w:t>"</w:t>
      </w:r>
      <w:proofErr w:type="gramStart"/>
      <w:r w:rsidR="008A1645" w:rsidRPr="008A1645">
        <w:rPr>
          <w:b/>
        </w:rPr>
        <w:t>tariff</w:t>
      </w:r>
      <w:proofErr w:type="gramEnd"/>
      <w:r w:rsidR="008A1645" w:rsidRPr="008A1645">
        <w:rPr>
          <w:b/>
        </w:rPr>
        <w:t xml:space="preserve"> band j</w:t>
      </w:r>
      <w:r>
        <w:rPr>
          <w:b/>
        </w:rPr>
        <w:t>"</w:t>
      </w:r>
      <w:r w:rsidR="008A1645" w:rsidRPr="008A1645">
        <w:t xml:space="preserve"> means the tariff zone and time band in which the train in question is operated;</w:t>
      </w:r>
    </w:p>
    <w:p w14:paraId="7FF72FB6" w14:textId="15FAE201" w:rsidR="00E43899" w:rsidRPr="005C51C1" w:rsidRDefault="00E43899" w:rsidP="008A1645">
      <w:pPr>
        <w:pStyle w:val="BodyText2"/>
      </w:pPr>
      <w:r w:rsidRPr="002E2450">
        <w:rPr>
          <w:b/>
        </w:rPr>
        <w:t xml:space="preserve">"Timetabled train </w:t>
      </w:r>
      <w:proofErr w:type="spellStart"/>
      <w:r w:rsidRPr="002E2450">
        <w:rPr>
          <w:b/>
        </w:rPr>
        <w:t>miles</w:t>
      </w:r>
      <w:r w:rsidRPr="002E2450">
        <w:rPr>
          <w:b/>
          <w:vertAlign w:val="subscript"/>
        </w:rPr>
        <w:t>t</w:t>
      </w:r>
      <w:proofErr w:type="spellEnd"/>
      <w:r w:rsidRPr="002E2450">
        <w:rPr>
          <w:b/>
        </w:rPr>
        <w:t>"</w:t>
      </w:r>
      <w:r w:rsidRPr="002E2450">
        <w:t xml:space="preserve"> has the meaning ascribed to it in paragraph 2A of Part </w:t>
      </w:r>
      <w:proofErr w:type="gramStart"/>
      <w:r w:rsidRPr="002E2450">
        <w:t>2;</w:t>
      </w:r>
      <w:proofErr w:type="gramEnd"/>
    </w:p>
    <w:p w14:paraId="52680765" w14:textId="39CF8F06" w:rsidR="008A1645" w:rsidRPr="008A1645" w:rsidRDefault="00CB06F1" w:rsidP="008A1645">
      <w:pPr>
        <w:pStyle w:val="BodyText2"/>
      </w:pPr>
      <w:r>
        <w:rPr>
          <w:b/>
        </w:rPr>
        <w:t>"</w:t>
      </w:r>
      <w:r w:rsidR="008A1645" w:rsidRPr="008A1645">
        <w:rPr>
          <w:b/>
        </w:rPr>
        <w:t>Track Usage Price List</w:t>
      </w:r>
      <w:r>
        <w:rPr>
          <w:b/>
        </w:rPr>
        <w:t>"</w:t>
      </w:r>
      <w:r w:rsidR="008A1645" w:rsidRPr="008A1645">
        <w:t xml:space="preserve"> means the document entitled </w:t>
      </w:r>
      <w:r>
        <w:t>"</w:t>
      </w:r>
      <w:r w:rsidR="008A1645" w:rsidRPr="009928C3">
        <w:t>Track Usage Price List</w:t>
      </w:r>
      <w:r>
        <w:t>"</w:t>
      </w:r>
      <w:r w:rsidR="008A1645" w:rsidRPr="008A1645">
        <w:t xml:space="preserve"> published by Network Rail on or about </w:t>
      </w:r>
      <w:r w:rsidR="008A1645" w:rsidRPr="00E84CC1">
        <w:t xml:space="preserve">20 December </w:t>
      </w:r>
      <w:r w:rsidR="00C53023" w:rsidRPr="00E84CC1">
        <w:t>201</w:t>
      </w:r>
      <w:r w:rsidR="00F319C3">
        <w:t>8</w:t>
      </w:r>
      <w:r w:rsidR="00C53023" w:rsidRPr="008A1645">
        <w:t xml:space="preserve"> </w:t>
      </w:r>
      <w:r w:rsidR="008A1645" w:rsidRPr="008A1645">
        <w:t>which, fo</w:t>
      </w:r>
      <w:r w:rsidR="003F4816">
        <w:t>r the purposes of this contract,</w:t>
      </w:r>
      <w:r w:rsidR="008A1645" w:rsidRPr="008A1645">
        <w:t xml:space="preserve"> shall be deemed to incorporate any supplements to that document consented to or determined pursuant to paragraph </w:t>
      </w:r>
      <w:r w:rsidR="007A5FE7">
        <w:t>9.10</w:t>
      </w:r>
      <w:r w:rsidR="008A1645" w:rsidRPr="008A1645">
        <w:t xml:space="preserve"> of </w:t>
      </w:r>
      <w:r w:rsidR="007A5FE7">
        <w:t>Part 2</w:t>
      </w:r>
      <w:r w:rsidR="008A1645" w:rsidRPr="008A1645">
        <w:t xml:space="preserve"> of </w:t>
      </w:r>
      <w:r w:rsidR="007A5FE7">
        <w:t>Schedule</w:t>
      </w:r>
      <w:r w:rsidR="008A1645" w:rsidRPr="008A1645">
        <w:t xml:space="preserve"> </w:t>
      </w:r>
      <w:r w:rsidR="007A5FE7">
        <w:t xml:space="preserve">7 </w:t>
      </w:r>
      <w:r w:rsidR="008A1645" w:rsidRPr="008A1645">
        <w:t xml:space="preserve">to this contract or a passenger track access contract previously held by the Train </w:t>
      </w:r>
      <w:proofErr w:type="gramStart"/>
      <w:r w:rsidR="008A1645" w:rsidRPr="008A1645">
        <w:t>operator;</w:t>
      </w:r>
      <w:proofErr w:type="gramEnd"/>
    </w:p>
    <w:p w14:paraId="7BF08BF3" w14:textId="55A6021F" w:rsidR="008A1645" w:rsidRPr="008A1645" w:rsidRDefault="00CB06F1" w:rsidP="008A1645">
      <w:pPr>
        <w:pStyle w:val="BodyText2"/>
      </w:pPr>
      <w:r>
        <w:rPr>
          <w:b/>
        </w:rPr>
        <w:t>"</w:t>
      </w:r>
      <w:r w:rsidR="008A1645" w:rsidRPr="008A1645">
        <w:rPr>
          <w:b/>
        </w:rPr>
        <w:t>Traction Electricity Charge</w:t>
      </w:r>
      <w:r>
        <w:rPr>
          <w:b/>
        </w:rPr>
        <w:t>"</w:t>
      </w:r>
      <w:r w:rsidR="008A1645" w:rsidRPr="008A1645">
        <w:t xml:space="preserve"> means a variable charge for traction current calculated in accordance with paragraph </w:t>
      </w:r>
      <w:r w:rsidR="007A5FE7">
        <w:t>4</w:t>
      </w:r>
      <w:r w:rsidR="008A1645" w:rsidRPr="008A1645">
        <w:t xml:space="preserve"> of </w:t>
      </w:r>
      <w:r w:rsidR="007A5FE7">
        <w:t xml:space="preserve">Part </w:t>
      </w:r>
      <w:proofErr w:type="gramStart"/>
      <w:r w:rsidR="007A5FE7">
        <w:t>2</w:t>
      </w:r>
      <w:r w:rsidR="008A1645" w:rsidRPr="008A1645">
        <w:t>;</w:t>
      </w:r>
      <w:proofErr w:type="gramEnd"/>
    </w:p>
    <w:p w14:paraId="5635D672" w14:textId="2F97DDBA" w:rsidR="008A1645" w:rsidRPr="008A1645" w:rsidRDefault="00CB06F1" w:rsidP="008A1645">
      <w:pPr>
        <w:pStyle w:val="BodyText2"/>
      </w:pPr>
      <w:r>
        <w:rPr>
          <w:b/>
        </w:rPr>
        <w:t>"</w:t>
      </w:r>
      <w:r w:rsidR="008A1645" w:rsidRPr="008A1645">
        <w:rPr>
          <w:b/>
        </w:rPr>
        <w:t>Traction Electricity Modelled Consumption Rates List</w:t>
      </w:r>
      <w:r>
        <w:rPr>
          <w:b/>
        </w:rPr>
        <w:t>"</w:t>
      </w:r>
      <w:r w:rsidR="008A1645" w:rsidRPr="008A1645">
        <w:t xml:space="preserve"> means the document entitled </w:t>
      </w:r>
      <w:r>
        <w:t>"</w:t>
      </w:r>
      <w:r w:rsidR="008A1645" w:rsidRPr="009928C3">
        <w:t>Traction Electricity Modelled Consumption Rates List</w:t>
      </w:r>
      <w:r>
        <w:t>"</w:t>
      </w:r>
      <w:r w:rsidR="008A1645" w:rsidRPr="008A1645">
        <w:t xml:space="preserve"> published by Network Rail on or about </w:t>
      </w:r>
      <w:r w:rsidR="008A1645" w:rsidRPr="00E84CC1">
        <w:t>20 December 201</w:t>
      </w:r>
      <w:r w:rsidR="00F319C3">
        <w:t>8</w:t>
      </w:r>
      <w:r w:rsidR="008A1645" w:rsidRPr="008A1645">
        <w:t xml:space="preserve"> and specifying freight and passenger traction electricity modelled consumption rates which, for the purposes of this contract, shall be deemed to incorporate any supplements to that document consented to or determined pursuant to paragraph </w:t>
      </w:r>
      <w:r w:rsidR="007A5FE7">
        <w:t>9.10</w:t>
      </w:r>
      <w:r w:rsidR="008A1645" w:rsidRPr="008A1645">
        <w:t xml:space="preserve"> of </w:t>
      </w:r>
      <w:r w:rsidR="007A5FE7">
        <w:t>Part 2</w:t>
      </w:r>
      <w:r w:rsidR="008A1645" w:rsidRPr="008A1645">
        <w:t xml:space="preserve"> of </w:t>
      </w:r>
      <w:r w:rsidR="007A5FE7">
        <w:t>Schedule</w:t>
      </w:r>
      <w:r w:rsidR="008A1645" w:rsidRPr="008A1645">
        <w:t xml:space="preserve"> </w:t>
      </w:r>
      <w:r w:rsidR="007A5FE7">
        <w:t xml:space="preserve">7 </w:t>
      </w:r>
      <w:r w:rsidR="008A1645" w:rsidRPr="008A1645">
        <w:t xml:space="preserve">to this contract or a passenger track access contract previously held by the Train </w:t>
      </w:r>
      <w:r w:rsidR="00992C98">
        <w:t>O</w:t>
      </w:r>
      <w:r w:rsidR="00992C98" w:rsidRPr="008A1645">
        <w:t>perator</w:t>
      </w:r>
      <w:r w:rsidR="008A1645" w:rsidRPr="008A1645">
        <w:t xml:space="preserve">; </w:t>
      </w:r>
    </w:p>
    <w:p w14:paraId="1A8D5985" w14:textId="70407D74" w:rsidR="006B12D7" w:rsidRPr="007A11FC" w:rsidRDefault="006B12D7" w:rsidP="006B12D7">
      <w:pPr>
        <w:pStyle w:val="BodyText2"/>
      </w:pPr>
      <w:r>
        <w:rPr>
          <w:b/>
        </w:rPr>
        <w:t>"Traction Electricity Modelled Default Rate"</w:t>
      </w:r>
      <w:r>
        <w:t xml:space="preserve"> means, in respect of any New Modelled Train used on the Network by the Train Operator, the corresponding default </w:t>
      </w:r>
      <w:r w:rsidRPr="002E2450">
        <w:t>consumption</w:t>
      </w:r>
      <w:r>
        <w:t xml:space="preserve"> rate for that type of vehicle set out in the section of the Traction Electricity Modelled C</w:t>
      </w:r>
      <w:r w:rsidR="002E2450">
        <w:t xml:space="preserve">onsumption Rates List entitled </w:t>
      </w:r>
      <w:r>
        <w:t xml:space="preserve">"Traction Electricity </w:t>
      </w:r>
      <w:r w:rsidRPr="002E2450">
        <w:t>Modelled</w:t>
      </w:r>
      <w:r>
        <w:t xml:space="preserve"> D</w:t>
      </w:r>
      <w:r w:rsidRPr="008A1645">
        <w:t>e</w:t>
      </w:r>
      <w:r w:rsidR="002E2450">
        <w:t>fault Rate</w:t>
      </w:r>
      <w:r w:rsidR="00C535C9">
        <w:t>s</w:t>
      </w:r>
      <w:r w:rsidR="003F4816">
        <w:t xml:space="preserve"> for CP6</w:t>
      </w:r>
      <w:proofErr w:type="gramStart"/>
      <w:r w:rsidR="002E2450">
        <w:t>"</w:t>
      </w:r>
      <w:r>
        <w:t>;</w:t>
      </w:r>
      <w:proofErr w:type="gramEnd"/>
    </w:p>
    <w:p w14:paraId="0B62B2F0" w14:textId="03C7A131" w:rsidR="00E43899" w:rsidRPr="005C51C1" w:rsidRDefault="00E43899" w:rsidP="00487294">
      <w:pPr>
        <w:pStyle w:val="BodyText2"/>
      </w:pPr>
      <w:r w:rsidRPr="002E2450">
        <w:rPr>
          <w:b/>
        </w:rPr>
        <w:t>"Traction Electricity Modelled Default Rate Period"</w:t>
      </w:r>
      <w:r w:rsidRPr="002E2450">
        <w:t xml:space="preserve"> means the period from the date on which the New Modelled Train is first used on the Network by the Train Operator until the date on which ORR consents to or determines a supplement to the Traction Electricity Modelled Consumption Rates List under paragraph 9.10 of Part 2 in respect of that New Modelled Train or the train in question has been added to Appendix 7D of this </w:t>
      </w:r>
      <w:proofErr w:type="gramStart"/>
      <w:r w:rsidRPr="002E2450">
        <w:t>Schedule;</w:t>
      </w:r>
      <w:proofErr w:type="gramEnd"/>
    </w:p>
    <w:p w14:paraId="1E78796C" w14:textId="0EB330C5" w:rsidR="00487294" w:rsidRDefault="00E43899" w:rsidP="00487294">
      <w:pPr>
        <w:pStyle w:val="BodyText2"/>
      </w:pPr>
      <w:r>
        <w:rPr>
          <w:b/>
        </w:rPr>
        <w:lastRenderedPageBreak/>
        <w:t>"</w:t>
      </w:r>
      <w:r w:rsidR="00487294">
        <w:rPr>
          <w:b/>
        </w:rPr>
        <w:t xml:space="preserve">Traction Electricity Modelled Default </w:t>
      </w:r>
      <w:r w:rsidRPr="002E2450">
        <w:rPr>
          <w:b/>
        </w:rPr>
        <w:t>Rate</w:t>
      </w:r>
      <w:r>
        <w:rPr>
          <w:b/>
        </w:rPr>
        <w:t xml:space="preserve"> </w:t>
      </w:r>
      <w:r w:rsidR="00720F1F">
        <w:rPr>
          <w:b/>
        </w:rPr>
        <w:t xml:space="preserve">Reconciliation </w:t>
      </w:r>
      <w:r w:rsidR="00487294">
        <w:rPr>
          <w:b/>
        </w:rPr>
        <w:t>Period</w:t>
      </w:r>
      <w:r>
        <w:rPr>
          <w:b/>
        </w:rPr>
        <w:t>"</w:t>
      </w:r>
      <w:r w:rsidR="00487294">
        <w:t xml:space="preserve"> means the period from the later of:</w:t>
      </w:r>
    </w:p>
    <w:p w14:paraId="3B6CB38E" w14:textId="7F9FB744" w:rsidR="00487294" w:rsidRPr="00487294" w:rsidRDefault="00487294" w:rsidP="005C51C1">
      <w:pPr>
        <w:pStyle w:val="Heading8"/>
      </w:pPr>
      <w:r w:rsidRPr="00487294">
        <w:t xml:space="preserve">the date on which the New </w:t>
      </w:r>
      <w:r w:rsidR="00C53023">
        <w:t>Modelled</w:t>
      </w:r>
      <w:r w:rsidRPr="00487294">
        <w:t xml:space="preserve"> </w:t>
      </w:r>
      <w:r w:rsidR="00E84CC1">
        <w:t>Train</w:t>
      </w:r>
      <w:r w:rsidRPr="00487294">
        <w:t xml:space="preserve"> is first used on the Network by the Train Operator; or</w:t>
      </w:r>
    </w:p>
    <w:p w14:paraId="64D5FF00" w14:textId="4A913888" w:rsidR="00487294" w:rsidRPr="00487294" w:rsidRDefault="00487294" w:rsidP="005C51C1">
      <w:pPr>
        <w:pStyle w:val="Heading8"/>
        <w:ind w:left="2160"/>
      </w:pPr>
      <w:r w:rsidRPr="005C51C1">
        <w:rPr>
          <w:i w:val="0"/>
        </w:rPr>
        <w:t xml:space="preserve">1 April </w:t>
      </w:r>
      <w:r w:rsidR="00720F1F">
        <w:rPr>
          <w:i w:val="0"/>
        </w:rPr>
        <w:t xml:space="preserve">of the Relevant Year in which ORR consents </w:t>
      </w:r>
      <w:r w:rsidR="00E43899" w:rsidRPr="002E2450">
        <w:rPr>
          <w:i w:val="0"/>
        </w:rPr>
        <w:t>to</w:t>
      </w:r>
      <w:r w:rsidR="00E43899">
        <w:rPr>
          <w:i w:val="0"/>
        </w:rPr>
        <w:t xml:space="preserve"> </w:t>
      </w:r>
      <w:r w:rsidR="00720F1F">
        <w:rPr>
          <w:i w:val="0"/>
        </w:rPr>
        <w:t xml:space="preserve">or determines </w:t>
      </w:r>
      <w:r w:rsidR="00720F1F" w:rsidRPr="00720F1F">
        <w:rPr>
          <w:i w:val="0"/>
        </w:rPr>
        <w:t xml:space="preserve">a supplement to the Traction Electricity Modelled Consumption Rates List under paragraph </w:t>
      </w:r>
      <w:r w:rsidR="007A5FE7">
        <w:rPr>
          <w:i w:val="0"/>
        </w:rPr>
        <w:t>9.10</w:t>
      </w:r>
      <w:r w:rsidR="00720F1F" w:rsidRPr="00720F1F">
        <w:rPr>
          <w:i w:val="0"/>
        </w:rPr>
        <w:t xml:space="preserve"> of </w:t>
      </w:r>
      <w:r w:rsidR="007A5FE7">
        <w:rPr>
          <w:i w:val="0"/>
        </w:rPr>
        <w:t>Part 2</w:t>
      </w:r>
      <w:r w:rsidR="00720F1F" w:rsidRPr="00720F1F">
        <w:rPr>
          <w:i w:val="0"/>
        </w:rPr>
        <w:t xml:space="preserve"> in respect of that New Modelled Train</w:t>
      </w:r>
      <w:r w:rsidRPr="00487294">
        <w:rPr>
          <w:i w:val="0"/>
        </w:rPr>
        <w:t>,</w:t>
      </w:r>
    </w:p>
    <w:p w14:paraId="00A4920C" w14:textId="79F33DA1" w:rsidR="00487294" w:rsidRDefault="00487294" w:rsidP="00487294">
      <w:pPr>
        <w:pStyle w:val="BodyText2"/>
      </w:pPr>
      <w:r>
        <w:t xml:space="preserve">until the date on which ORR </w:t>
      </w:r>
      <w:r w:rsidR="00E43899" w:rsidRPr="002E2450">
        <w:t xml:space="preserve">consents to or determines a supplement to the Traction Electricity Modelled Consumption Rates List under paragraph 9.10 of Part 2 in respect of that New Modelled </w:t>
      </w:r>
      <w:proofErr w:type="gramStart"/>
      <w:r w:rsidR="00E43899" w:rsidRPr="002E2450">
        <w:t>Train</w:t>
      </w:r>
      <w:r>
        <w:t>;</w:t>
      </w:r>
      <w:proofErr w:type="gramEnd"/>
      <w:r>
        <w:t xml:space="preserve"> </w:t>
      </w:r>
    </w:p>
    <w:p w14:paraId="49E2756B" w14:textId="1DD54796" w:rsidR="00E458B8" w:rsidRPr="005C51C1" w:rsidRDefault="00E43899" w:rsidP="008A1645">
      <w:pPr>
        <w:pStyle w:val="BodyText2"/>
      </w:pPr>
      <w:r>
        <w:rPr>
          <w:b/>
        </w:rPr>
        <w:t>"</w:t>
      </w:r>
      <w:r w:rsidR="00E458B8">
        <w:rPr>
          <w:b/>
        </w:rPr>
        <w:t>Traction Electricity Usage Occurrence Data</w:t>
      </w:r>
      <w:r>
        <w:rPr>
          <w:b/>
        </w:rPr>
        <w:t>"</w:t>
      </w:r>
      <w:r w:rsidR="00E458B8">
        <w:t xml:space="preserve"> means information as to when a Bimodal Electric Multiple Unit or Bimodal Locomotive is either drawing current from the AC System and/or the DC System, or is powered by an alternative source of </w:t>
      </w:r>
      <w:proofErr w:type="gramStart"/>
      <w:r w:rsidR="00E458B8">
        <w:t>energy;</w:t>
      </w:r>
      <w:proofErr w:type="gramEnd"/>
    </w:p>
    <w:p w14:paraId="4B243E4E" w14:textId="4A7B4BAB" w:rsidR="000A1186" w:rsidRPr="005C51C1" w:rsidRDefault="000A1186" w:rsidP="008A1645">
      <w:pPr>
        <w:pStyle w:val="BodyText2"/>
      </w:pPr>
      <w:r w:rsidRPr="002E2450">
        <w:rPr>
          <w:b/>
        </w:rPr>
        <w:t>"Traction-Train Compatible"</w:t>
      </w:r>
      <w:r w:rsidRPr="002E2450">
        <w:t xml:space="preserve"> means a situation in which a Bimodal Electric Multiple Unit or Bimodal Locomotive is located on the Network with a system of electricity traction supply that the Bimodal Electric Multiple Unit or Bimodal Locomotive is capable of drawing current </w:t>
      </w:r>
      <w:proofErr w:type="gramStart"/>
      <w:r w:rsidRPr="002E2450">
        <w:t>from;</w:t>
      </w:r>
      <w:proofErr w:type="gramEnd"/>
    </w:p>
    <w:p w14:paraId="6A70C647" w14:textId="38B677F2" w:rsidR="008A1645" w:rsidRPr="008A1645" w:rsidRDefault="00CB06F1" w:rsidP="008A1645">
      <w:pPr>
        <w:pStyle w:val="BodyText2"/>
      </w:pPr>
      <w:r>
        <w:rPr>
          <w:b/>
        </w:rPr>
        <w:t>"</w:t>
      </w:r>
      <w:proofErr w:type="gramStart"/>
      <w:r w:rsidR="008A1645" w:rsidRPr="008A1645">
        <w:rPr>
          <w:b/>
        </w:rPr>
        <w:t>train</w:t>
      </w:r>
      <w:proofErr w:type="gramEnd"/>
      <w:r w:rsidR="008A1645" w:rsidRPr="008A1645">
        <w:rPr>
          <w:b/>
        </w:rPr>
        <w:t xml:space="preserve"> category </w:t>
      </w:r>
      <w:proofErr w:type="spellStart"/>
      <w:r w:rsidR="008A1645" w:rsidRPr="008A1645">
        <w:rPr>
          <w:b/>
        </w:rPr>
        <w:t>i</w:t>
      </w:r>
      <w:proofErr w:type="spellEnd"/>
      <w:r>
        <w:rPr>
          <w:b/>
        </w:rPr>
        <w:t>"</w:t>
      </w:r>
      <w:r w:rsidR="008A1645" w:rsidRPr="008A1645">
        <w:t xml:space="preserve"> means train category </w:t>
      </w:r>
      <w:proofErr w:type="spellStart"/>
      <w:r w:rsidR="008A1645" w:rsidRPr="008A1645">
        <w:t>i</w:t>
      </w:r>
      <w:proofErr w:type="spellEnd"/>
      <w:r w:rsidR="008A1645" w:rsidRPr="008A1645">
        <w:t xml:space="preserve"> as identified in the relevant section of the Traction Electricity Modelled Consumption Rates List</w:t>
      </w:r>
      <w:r w:rsidR="006A5F49">
        <w:t xml:space="preserve"> or PFM Rates List</w:t>
      </w:r>
      <w:r w:rsidR="008A1645" w:rsidRPr="008A1645">
        <w:t>, being either:</w:t>
      </w:r>
    </w:p>
    <w:p w14:paraId="31069630" w14:textId="77777777" w:rsidR="006A5F49" w:rsidRPr="00841FA9" w:rsidRDefault="006A5F49" w:rsidP="006A5F49">
      <w:pPr>
        <w:pStyle w:val="Heading5"/>
        <w:numPr>
          <w:ilvl w:val="0"/>
          <w:numId w:val="0"/>
        </w:numPr>
        <w:ind w:left="2160" w:hanging="720"/>
      </w:pPr>
      <w:bookmarkStart w:id="1076" w:name="_Ref500150449"/>
      <w:r w:rsidRPr="00841FA9">
        <w:t>(a)</w:t>
      </w:r>
      <w:r w:rsidRPr="00841FA9">
        <w:tab/>
        <w:t>where there is no PFM Rate for a particular passenger vehicle type operating on a particular Train Service Code:</w:t>
      </w:r>
    </w:p>
    <w:p w14:paraId="64BC8394" w14:textId="73DB1609" w:rsidR="006A5F49" w:rsidRPr="00AC1299" w:rsidRDefault="006A5F49" w:rsidP="00DA7D96">
      <w:pPr>
        <w:pStyle w:val="Heading6"/>
        <w:numPr>
          <w:ilvl w:val="5"/>
          <w:numId w:val="144"/>
        </w:numPr>
      </w:pPr>
      <w:r w:rsidRPr="00C543ED">
        <w:t xml:space="preserve">where there is a modelled consumption rate for a particular passenger vehicle type operating on a particular Train Service Code, the relevant category set out in the table entitled </w:t>
      </w:r>
      <w:r w:rsidRPr="00AC1299">
        <w:t>"Passenger Traction Electricity Mo</w:t>
      </w:r>
      <w:r w:rsidR="004A3098">
        <w:t>delled Consumption Rates for CP6</w:t>
      </w:r>
      <w:r w:rsidRPr="00AC1299">
        <w:t xml:space="preserve">"; or </w:t>
      </w:r>
    </w:p>
    <w:p w14:paraId="2F10C44C" w14:textId="16C16666" w:rsidR="006A5F49" w:rsidRPr="00C543ED" w:rsidRDefault="008F191A" w:rsidP="006A5F49">
      <w:pPr>
        <w:pStyle w:val="Heading6"/>
      </w:pPr>
      <w:r>
        <w:t>where there is a generic consumption rate for</w:t>
      </w:r>
      <w:r w:rsidR="006A5F49" w:rsidRPr="00AC1299">
        <w:t xml:space="preserve"> </w:t>
      </w:r>
      <w:r>
        <w:t>a</w:t>
      </w:r>
      <w:r w:rsidR="006A5F49" w:rsidRPr="00AC1299">
        <w:t xml:space="preserve"> passenger vehicle type not referred to in </w:t>
      </w:r>
      <w:r w:rsidR="006A5F49" w:rsidRPr="00DE1743">
        <w:t>paragraph</w:t>
      </w:r>
      <w:r w:rsidR="00DE1743" w:rsidRPr="00DE1743">
        <w:t xml:space="preserve"> (a)(</w:t>
      </w:r>
      <w:proofErr w:type="spellStart"/>
      <w:r w:rsidR="006A5F49" w:rsidRPr="00DE1743">
        <w:t>i</w:t>
      </w:r>
      <w:proofErr w:type="spellEnd"/>
      <w:r w:rsidR="006A5F49" w:rsidRPr="00DE1743">
        <w:t>)</w:t>
      </w:r>
      <w:r w:rsidR="006A5F49" w:rsidRPr="00C543ED">
        <w:t xml:space="preserve">, the relevant category set out in the table entitled </w:t>
      </w:r>
      <w:r w:rsidR="006A5F49" w:rsidRPr="00AC1299">
        <w:t>"Generic Traction Electricity Mo</w:t>
      </w:r>
      <w:r w:rsidR="004A3098">
        <w:t>delled Consumption Rates for CP6</w:t>
      </w:r>
      <w:r w:rsidR="006A5F49" w:rsidRPr="00AC1299">
        <w:t>";</w:t>
      </w:r>
      <w:r w:rsidR="006A5F49" w:rsidRPr="00841FA9">
        <w:t xml:space="preserve"> or</w:t>
      </w:r>
    </w:p>
    <w:p w14:paraId="314750EE" w14:textId="1EB8C38B" w:rsidR="006A5F49" w:rsidRDefault="006A5F49" w:rsidP="00DA7D96">
      <w:pPr>
        <w:pStyle w:val="Heading5"/>
        <w:numPr>
          <w:ilvl w:val="4"/>
          <w:numId w:val="142"/>
        </w:numPr>
      </w:pPr>
      <w:r w:rsidRPr="00AC1299">
        <w:t>where there is a PFM Rate for a particular passenger vehicle type operating on a particular Train Service Code, the relevant categor</w:t>
      </w:r>
      <w:r w:rsidR="001146B5">
        <w:t xml:space="preserve">y set out in the PFM Rates </w:t>
      </w:r>
      <w:proofErr w:type="gramStart"/>
      <w:r w:rsidR="001146B5">
        <w:t>List;</w:t>
      </w:r>
      <w:proofErr w:type="gramEnd"/>
      <w:r w:rsidRPr="00AC1299">
        <w:t xml:space="preserve"> </w:t>
      </w:r>
    </w:p>
    <w:bookmarkEnd w:id="1076"/>
    <w:p w14:paraId="17DF0999" w14:textId="77777777" w:rsidR="008A1645" w:rsidRDefault="00CB06F1" w:rsidP="008A1645">
      <w:pPr>
        <w:pStyle w:val="BodyText2"/>
      </w:pPr>
      <w:r>
        <w:rPr>
          <w:b/>
        </w:rPr>
        <w:t>"</w:t>
      </w:r>
      <w:r w:rsidR="008A1645" w:rsidRPr="008A1645">
        <w:rPr>
          <w:b/>
        </w:rPr>
        <w:t>Train Consist Data</w:t>
      </w:r>
      <w:r>
        <w:rPr>
          <w:b/>
        </w:rPr>
        <w:t>"</w:t>
      </w:r>
      <w:r w:rsidR="008A1645">
        <w:t xml:space="preserve"> means the information relating to the number(s) and type(s) of railway vehicle comprised in a train </w:t>
      </w:r>
      <w:proofErr w:type="gramStart"/>
      <w:r w:rsidR="008A1645">
        <w:t>movement;</w:t>
      </w:r>
      <w:proofErr w:type="gramEnd"/>
    </w:p>
    <w:p w14:paraId="627FE502" w14:textId="77777777" w:rsidR="008A1645" w:rsidRDefault="00CB06F1" w:rsidP="008A1645">
      <w:pPr>
        <w:pStyle w:val="BodyText2"/>
      </w:pPr>
      <w:r>
        <w:rPr>
          <w:b/>
        </w:rPr>
        <w:t>"</w:t>
      </w:r>
      <w:r w:rsidR="008A1645" w:rsidRPr="008A1645">
        <w:rPr>
          <w:b/>
        </w:rPr>
        <w:t>Train Mile</w:t>
      </w:r>
      <w:r>
        <w:rPr>
          <w:b/>
        </w:rPr>
        <w:t>"</w:t>
      </w:r>
      <w:r w:rsidR="008A1645">
        <w:t xml:space="preserve"> in relation to a train, means a mile travelled by that train on the </w:t>
      </w:r>
      <w:proofErr w:type="gramStart"/>
      <w:r w:rsidR="008A1645">
        <w:t>Network;</w:t>
      </w:r>
      <w:proofErr w:type="gramEnd"/>
      <w:r w:rsidR="008A1645">
        <w:t xml:space="preserve"> </w:t>
      </w:r>
    </w:p>
    <w:p w14:paraId="5F816C6E" w14:textId="07332C34" w:rsidR="008A1645" w:rsidRDefault="00CB06F1" w:rsidP="008A1645">
      <w:pPr>
        <w:pStyle w:val="BodyText2"/>
      </w:pPr>
      <w:r>
        <w:rPr>
          <w:b/>
        </w:rPr>
        <w:t>"</w:t>
      </w:r>
      <w:r w:rsidR="008A1645" w:rsidRPr="008A1645">
        <w:rPr>
          <w:b/>
        </w:rPr>
        <w:t>Train Service Code</w:t>
      </w:r>
      <w:r>
        <w:rPr>
          <w:b/>
        </w:rPr>
        <w:t>"</w:t>
      </w:r>
      <w:r w:rsidR="008A1645">
        <w:t xml:space="preserve"> has the meaning ascribed to it in paragraph </w:t>
      </w:r>
      <w:r w:rsidR="007A5FE7">
        <w:t>1.1</w:t>
      </w:r>
      <w:r w:rsidR="008A1645">
        <w:t xml:space="preserve"> of </w:t>
      </w:r>
      <w:r w:rsidR="007A5FE7">
        <w:t xml:space="preserve">Schedule </w:t>
      </w:r>
      <w:proofErr w:type="gramStart"/>
      <w:r w:rsidR="007A5FE7">
        <w:t>5</w:t>
      </w:r>
      <w:r w:rsidR="008A1645">
        <w:t>;</w:t>
      </w:r>
      <w:proofErr w:type="gramEnd"/>
    </w:p>
    <w:p w14:paraId="5D5B382B" w14:textId="601E8AFF" w:rsidR="008A1645" w:rsidRDefault="00CB06F1" w:rsidP="008A1645">
      <w:pPr>
        <w:pStyle w:val="BodyText2"/>
      </w:pPr>
      <w:r>
        <w:rPr>
          <w:b/>
        </w:rPr>
        <w:t>"</w:t>
      </w:r>
      <w:r w:rsidR="008A1645" w:rsidRPr="008A1645">
        <w:rPr>
          <w:b/>
        </w:rPr>
        <w:t>Variable Charges</w:t>
      </w:r>
      <w:r>
        <w:rPr>
          <w:b/>
        </w:rPr>
        <w:t>"</w:t>
      </w:r>
      <w:r w:rsidR="008A1645">
        <w:t xml:space="preserve"> means the </w:t>
      </w:r>
      <w:r w:rsidR="006B3885">
        <w:t xml:space="preserve">VUC </w:t>
      </w:r>
      <w:r w:rsidR="008A1645">
        <w:t xml:space="preserve">Default Charge, the Electrification Asset Usage Charge, the Variable Usage Charge and the Traction Electricity </w:t>
      </w:r>
      <w:proofErr w:type="gramStart"/>
      <w:r w:rsidR="008A1645">
        <w:t>Charge;</w:t>
      </w:r>
      <w:proofErr w:type="gramEnd"/>
    </w:p>
    <w:p w14:paraId="0F86B54C" w14:textId="1B74F8E7" w:rsidR="008A1645" w:rsidRDefault="00CB06F1" w:rsidP="008A1645">
      <w:pPr>
        <w:pStyle w:val="BodyText2"/>
      </w:pPr>
      <w:r>
        <w:rPr>
          <w:b/>
        </w:rPr>
        <w:t>"</w:t>
      </w:r>
      <w:r w:rsidR="008A1645" w:rsidRPr="008A1645">
        <w:rPr>
          <w:b/>
        </w:rPr>
        <w:t>Variable Usage Charge</w:t>
      </w:r>
      <w:r>
        <w:rPr>
          <w:b/>
        </w:rPr>
        <w:t>"</w:t>
      </w:r>
      <w:r w:rsidR="008A1645">
        <w:t xml:space="preserve"> means a variable charge, calculated in accordance with paragraph</w:t>
      </w:r>
      <w:r w:rsidR="00F50823">
        <w:t> </w:t>
      </w:r>
      <w:r w:rsidR="007A5FE7">
        <w:t>3.1</w:t>
      </w:r>
      <w:r w:rsidR="008A1645">
        <w:t xml:space="preserve"> of </w:t>
      </w:r>
      <w:r w:rsidR="007A5FE7">
        <w:t xml:space="preserve">Part </w:t>
      </w:r>
      <w:proofErr w:type="gramStart"/>
      <w:r w:rsidR="007A5FE7">
        <w:t>2</w:t>
      </w:r>
      <w:r w:rsidR="008A1645">
        <w:t>;</w:t>
      </w:r>
      <w:proofErr w:type="gramEnd"/>
    </w:p>
    <w:p w14:paraId="3DE5D8C3" w14:textId="77777777" w:rsidR="008A1645" w:rsidRDefault="00CB06F1" w:rsidP="008A1645">
      <w:pPr>
        <w:pStyle w:val="BodyText2"/>
      </w:pPr>
      <w:r>
        <w:rPr>
          <w:b/>
        </w:rPr>
        <w:t>"</w:t>
      </w:r>
      <w:r w:rsidR="008A1645" w:rsidRPr="008A1645">
        <w:rPr>
          <w:b/>
        </w:rPr>
        <w:t>Vehicle Mile</w:t>
      </w:r>
      <w:r>
        <w:rPr>
          <w:b/>
        </w:rPr>
        <w:t>"</w:t>
      </w:r>
      <w:r w:rsidR="008A1645">
        <w:t xml:space="preserve"> in relation to a railway vehicle, means a mile travelled by that vehicle on the </w:t>
      </w:r>
      <w:proofErr w:type="gramStart"/>
      <w:r w:rsidR="008A1645">
        <w:t>Network;</w:t>
      </w:r>
      <w:proofErr w:type="gramEnd"/>
      <w:r w:rsidR="008A1645">
        <w:t xml:space="preserve"> </w:t>
      </w:r>
    </w:p>
    <w:p w14:paraId="35B97480" w14:textId="3CE4A2F2" w:rsidR="008A1645" w:rsidRDefault="00CB06F1" w:rsidP="008A1645">
      <w:pPr>
        <w:pStyle w:val="BodyText2"/>
      </w:pPr>
      <w:r>
        <w:rPr>
          <w:b/>
        </w:rPr>
        <w:t>"</w:t>
      </w:r>
      <w:r w:rsidR="008A1645" w:rsidRPr="008A1645">
        <w:rPr>
          <w:b/>
        </w:rPr>
        <w:t>Volume Reconciliation</w:t>
      </w:r>
      <w:r>
        <w:rPr>
          <w:b/>
        </w:rPr>
        <w:t>"</w:t>
      </w:r>
      <w:r w:rsidR="008A1645">
        <w:t xml:space="preserve"> has the meaning ascribed to it in the Traction Electricity </w:t>
      </w:r>
      <w:proofErr w:type="gramStart"/>
      <w:r w:rsidR="008A1645">
        <w:t>Rules;</w:t>
      </w:r>
      <w:proofErr w:type="gramEnd"/>
      <w:r w:rsidR="008A1645">
        <w:t xml:space="preserve"> </w:t>
      </w:r>
    </w:p>
    <w:p w14:paraId="725297AE" w14:textId="3F8DB8E6" w:rsidR="004015B3" w:rsidRDefault="004015B3" w:rsidP="004015B3">
      <w:pPr>
        <w:pStyle w:val="BodyText2"/>
      </w:pPr>
      <w:r>
        <w:rPr>
          <w:b/>
        </w:rPr>
        <w:lastRenderedPageBreak/>
        <w:t xml:space="preserve">"VUC </w:t>
      </w:r>
      <w:r w:rsidRPr="008A1645">
        <w:rPr>
          <w:b/>
        </w:rPr>
        <w:t>Default Charge</w:t>
      </w:r>
      <w:r>
        <w:rPr>
          <w:b/>
        </w:rPr>
        <w:t>"</w:t>
      </w:r>
      <w:r>
        <w:t xml:space="preserve"> means a variable charge calculated in accordance with paragraph </w:t>
      </w:r>
      <w:r w:rsidR="007A5FE7">
        <w:t>3.3</w:t>
      </w:r>
      <w:r>
        <w:t xml:space="preserve"> of </w:t>
      </w:r>
      <w:r w:rsidR="007A5FE7">
        <w:t xml:space="preserve">Part </w:t>
      </w:r>
      <w:proofErr w:type="gramStart"/>
      <w:r w:rsidR="007A5FE7">
        <w:t>2</w:t>
      </w:r>
      <w:r>
        <w:t>;</w:t>
      </w:r>
      <w:proofErr w:type="gramEnd"/>
    </w:p>
    <w:p w14:paraId="6591DB3B" w14:textId="77777777" w:rsidR="004015B3" w:rsidRDefault="004015B3" w:rsidP="004015B3">
      <w:pPr>
        <w:pStyle w:val="BodyText2"/>
      </w:pPr>
      <w:r>
        <w:rPr>
          <w:b/>
        </w:rPr>
        <w:t xml:space="preserve">"VUC </w:t>
      </w:r>
      <w:r w:rsidRPr="008A1645">
        <w:rPr>
          <w:b/>
        </w:rPr>
        <w:t>Default Period</w:t>
      </w:r>
      <w:r>
        <w:rPr>
          <w:b/>
        </w:rPr>
        <w:t>"</w:t>
      </w:r>
      <w:r>
        <w:t xml:space="preserve"> means the period from the later of:</w:t>
      </w:r>
    </w:p>
    <w:p w14:paraId="27944B5D" w14:textId="77777777" w:rsidR="004015B3" w:rsidRDefault="004015B3" w:rsidP="00DA7D96">
      <w:pPr>
        <w:pStyle w:val="Heading5"/>
        <w:numPr>
          <w:ilvl w:val="4"/>
          <w:numId w:val="147"/>
        </w:numPr>
      </w:pPr>
      <w:r>
        <w:t xml:space="preserve">the date on which the New Specified Equipment is first used on the Network by the Train Operator; or </w:t>
      </w:r>
    </w:p>
    <w:p w14:paraId="7F1BFBF5" w14:textId="77777777" w:rsidR="004015B3" w:rsidRDefault="004015B3" w:rsidP="004015B3">
      <w:pPr>
        <w:pStyle w:val="Heading5"/>
      </w:pPr>
      <w:r w:rsidRPr="00FA6345">
        <w:t>1 April 201</w:t>
      </w:r>
      <w:r>
        <w:t>9,</w:t>
      </w:r>
    </w:p>
    <w:p w14:paraId="6F9DE9A6" w14:textId="5626ED34" w:rsidR="004015B3" w:rsidRDefault="004015B3" w:rsidP="004015B3">
      <w:pPr>
        <w:pStyle w:val="BodyText2"/>
      </w:pPr>
      <w:r>
        <w:t xml:space="preserve">until the date on which ORR consents to or determines a supplement to the Track Usage Price List under paragraph </w:t>
      </w:r>
      <w:r w:rsidR="007A5FE7">
        <w:t>9.10</w:t>
      </w:r>
      <w:r>
        <w:t xml:space="preserve"> of </w:t>
      </w:r>
      <w:r w:rsidR="007A5FE7">
        <w:t>Part 2</w:t>
      </w:r>
      <w:r>
        <w:t xml:space="preserve"> in respect of that New Specified </w:t>
      </w:r>
      <w:proofErr w:type="gramStart"/>
      <w:r>
        <w:t>Equipment;</w:t>
      </w:r>
      <w:proofErr w:type="gramEnd"/>
      <w:r>
        <w:t xml:space="preserve"> </w:t>
      </w:r>
    </w:p>
    <w:p w14:paraId="11233D2E" w14:textId="77777777" w:rsidR="004015B3" w:rsidRDefault="004015B3" w:rsidP="004015B3">
      <w:pPr>
        <w:pStyle w:val="BodyText2"/>
      </w:pPr>
      <w:r>
        <w:rPr>
          <w:b/>
        </w:rPr>
        <w:t xml:space="preserve">"VUC </w:t>
      </w:r>
      <w:r w:rsidRPr="008A1645">
        <w:rPr>
          <w:b/>
        </w:rPr>
        <w:t>Default Rate</w:t>
      </w:r>
      <w:r>
        <w:rPr>
          <w:b/>
        </w:rPr>
        <w:t>"</w:t>
      </w:r>
      <w:r>
        <w:t xml:space="preserve"> means, in respect of any New Specified Equipment used on the Network by the Train Operator, the corresponding passenger default rate for that type of vehicle set out in the section of the Track Usage Price List entitled "</w:t>
      </w:r>
      <w:r w:rsidRPr="008A1645">
        <w:t>Passenger Variable Usage Charge default rates</w:t>
      </w:r>
      <w:r>
        <w:t>"; and</w:t>
      </w:r>
    </w:p>
    <w:p w14:paraId="26B72D2A" w14:textId="134C6E00" w:rsidR="008A1645" w:rsidRDefault="00CB06F1" w:rsidP="004015B3">
      <w:pPr>
        <w:pStyle w:val="BodyText2"/>
      </w:pPr>
      <w:r>
        <w:rPr>
          <w:b/>
        </w:rPr>
        <w:t>"</w:t>
      </w:r>
      <w:r w:rsidR="008A1645" w:rsidRPr="008A1645">
        <w:rPr>
          <w:b/>
        </w:rPr>
        <w:t>Weekday</w:t>
      </w:r>
      <w:r>
        <w:rPr>
          <w:b/>
        </w:rPr>
        <w:t>"</w:t>
      </w:r>
      <w:r w:rsidR="008A1645">
        <w:t xml:space="preserve"> has the meaning ascribed to it in paragraph </w:t>
      </w:r>
      <w:r w:rsidR="007A5FE7">
        <w:t>1.1</w:t>
      </w:r>
      <w:r w:rsidR="008A1645">
        <w:t xml:space="preserve"> of </w:t>
      </w:r>
      <w:r w:rsidR="007A5FE7">
        <w:t>Schedule 5</w:t>
      </w:r>
      <w:r w:rsidR="00392A43">
        <w:t>.</w:t>
      </w:r>
    </w:p>
    <w:p w14:paraId="5C4C75DA" w14:textId="77777777" w:rsidR="009928C3" w:rsidRPr="009928C3" w:rsidRDefault="009928C3" w:rsidP="009928C3">
      <w:pPr>
        <w:pStyle w:val="ScheduleText"/>
      </w:pPr>
      <w:bookmarkStart w:id="1077" w:name="_Ref500150453"/>
      <w:r w:rsidRPr="009928C3">
        <w:rPr>
          <w:b/>
        </w:rPr>
        <w:t>Interpretation</w:t>
      </w:r>
      <w:bookmarkEnd w:id="1077"/>
    </w:p>
    <w:p w14:paraId="7C5224FA" w14:textId="7494FF85" w:rsidR="008A1645" w:rsidRDefault="009928C3" w:rsidP="009928C3">
      <w:pPr>
        <w:pStyle w:val="BodyText2"/>
      </w:pPr>
      <w:r>
        <w:t xml:space="preserve">The provisions of </w:t>
      </w:r>
      <w:r w:rsidR="004519F5">
        <w:t>clause</w:t>
      </w:r>
      <w:r>
        <w:t xml:space="preserve"> </w:t>
      </w:r>
      <w:r w:rsidR="007A5FE7">
        <w:t>1.2(e)</w:t>
      </w:r>
      <w:r>
        <w:t xml:space="preserve"> of this contract shall not apply to any references to the Grant </w:t>
      </w:r>
      <w:r w:rsidR="003F4816">
        <w:t xml:space="preserve">Agreement </w:t>
      </w:r>
      <w:r>
        <w:t>in this Schedule</w:t>
      </w:r>
      <w:r w:rsidR="007A5FE7">
        <w:t xml:space="preserve"> 7</w:t>
      </w:r>
      <w:r w:rsidR="00061D8D">
        <w:t>.</w:t>
      </w:r>
    </w:p>
    <w:p w14:paraId="76618387" w14:textId="77777777" w:rsidR="009928C3" w:rsidRDefault="009928C3" w:rsidP="009928C3">
      <w:pPr>
        <w:pStyle w:val="Schedule"/>
      </w:pPr>
      <w:bookmarkStart w:id="1078" w:name="_Ref500150454"/>
      <w:bookmarkStart w:id="1079" w:name="_Ref500165428"/>
      <w:bookmarkStart w:id="1080" w:name="_Ref500166178"/>
      <w:bookmarkStart w:id="1081" w:name="_Ref500166218"/>
      <w:bookmarkStart w:id="1082" w:name="_Ref500166230"/>
      <w:bookmarkStart w:id="1083" w:name="_Ref500166243"/>
      <w:bookmarkStart w:id="1084" w:name="_Ref500166254"/>
      <w:bookmarkStart w:id="1085" w:name="_Ref500166266"/>
      <w:bookmarkStart w:id="1086" w:name="_Ref500166278"/>
      <w:bookmarkStart w:id="1087" w:name="_Ref500166360"/>
      <w:bookmarkStart w:id="1088" w:name="_Ref500166370"/>
      <w:bookmarkStart w:id="1089" w:name="_Ref500166384"/>
      <w:bookmarkStart w:id="1090" w:name="_Ref500166438"/>
      <w:bookmarkStart w:id="1091" w:name="_Ref500166552"/>
      <w:bookmarkStart w:id="1092" w:name="_Ref500166618"/>
      <w:bookmarkStart w:id="1093" w:name="_Ref500166692"/>
      <w:bookmarkStart w:id="1094" w:name="_Ref500166714"/>
      <w:bookmarkStart w:id="1095" w:name="_Ref500166729"/>
      <w:bookmarkStart w:id="1096" w:name="_Ref500166762"/>
      <w:bookmarkStart w:id="1097" w:name="_Ref500166783"/>
      <w:bookmarkStart w:id="1098" w:name="_Ref500166829"/>
      <w:bookmarkStart w:id="1099" w:name="_Ref500227957"/>
      <w:bookmarkStart w:id="1100" w:name="_Ref500227974"/>
      <w:bookmarkStart w:id="1101" w:name="_Ref500227985"/>
      <w:bookmarkStart w:id="1102" w:name="_Ref500228001"/>
      <w:bookmarkStart w:id="1103" w:name="_Ref500228061"/>
      <w:bookmarkStart w:id="1104" w:name="_Ref500228195"/>
      <w:bookmarkStart w:id="1105" w:name="_Toc5365626"/>
      <w:r>
        <w:t xml:space="preserve">Part </w:t>
      </w:r>
      <w:bookmarkStart w:id="1106" w:name="DocXTextRef872"/>
      <w:r>
        <w:t>2</w:t>
      </w:r>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p>
    <w:p w14:paraId="15FFC3DD" w14:textId="77777777" w:rsidR="009928C3" w:rsidRDefault="009928C3" w:rsidP="009928C3">
      <w:pPr>
        <w:pStyle w:val="Schedule"/>
        <w:rPr>
          <w:b w:val="0"/>
        </w:rPr>
      </w:pPr>
      <w:bookmarkStart w:id="1107" w:name="_Ref500150455"/>
      <w:bookmarkStart w:id="1108" w:name="_Toc5365627"/>
      <w:r>
        <w:rPr>
          <w:b w:val="0"/>
        </w:rPr>
        <w:t>(Track Charges)</w:t>
      </w:r>
      <w:bookmarkEnd w:id="1107"/>
      <w:bookmarkEnd w:id="1108"/>
    </w:p>
    <w:p w14:paraId="1009A578" w14:textId="77777777" w:rsidR="009928C3" w:rsidRPr="00E7684F" w:rsidRDefault="009928C3" w:rsidP="00E7684F">
      <w:pPr>
        <w:pStyle w:val="ScheduleText"/>
      </w:pPr>
      <w:bookmarkStart w:id="1109" w:name="_Ref500150456"/>
      <w:r w:rsidRPr="00E7684F">
        <w:rPr>
          <w:b/>
        </w:rPr>
        <w:t>Principal formula</w:t>
      </w:r>
      <w:bookmarkEnd w:id="1109"/>
    </w:p>
    <w:p w14:paraId="5D1D9833" w14:textId="2295C92B" w:rsidR="009928C3" w:rsidRDefault="009928C3" w:rsidP="00E7684F">
      <w:pPr>
        <w:pStyle w:val="BodyText2"/>
      </w:pPr>
      <w:r>
        <w:t>During each Relevant Year (and, in respect of F</w:t>
      </w:r>
      <w:r w:rsidRPr="00331EB7">
        <w:rPr>
          <w:vertAlign w:val="subscript"/>
        </w:rPr>
        <w:t>t</w:t>
      </w:r>
      <w:r>
        <w:t xml:space="preserve">, </w:t>
      </w:r>
      <w:proofErr w:type="spellStart"/>
      <w:r>
        <w:t>prorationed</w:t>
      </w:r>
      <w:proofErr w:type="spellEnd"/>
      <w:r>
        <w:t xml:space="preserve"> for each day of any period of this contract comprising less than a full Relevant Year), Network Rail shall </w:t>
      </w:r>
      <w:proofErr w:type="gramStart"/>
      <w:r>
        <w:t>levy</w:t>
      </w:r>
      <w:proofErr w:type="gramEnd"/>
      <w:r>
        <w:t xml:space="preserve"> and the Train</w:t>
      </w:r>
      <w:r w:rsidR="00F50823">
        <w:t> </w:t>
      </w:r>
      <w:r>
        <w:t>Operator shall pay Track Charges in accordance with the following formula:</w:t>
      </w:r>
    </w:p>
    <w:p w14:paraId="5364D1CA" w14:textId="74319887" w:rsidR="00723BED" w:rsidRDefault="005C09CF" w:rsidP="00E7684F">
      <w:pPr>
        <w:pStyle w:val="BodyText2"/>
      </w:pPr>
      <m:oMath>
        <m:sSub>
          <m:sSubPr>
            <m:ctrlPr>
              <w:rPr>
                <w:rFonts w:ascii="Cambria Math" w:hAnsi="Cambria Math"/>
                <w:i/>
              </w:rPr>
            </m:ctrlPr>
          </m:sSubPr>
          <m:e>
            <m:r>
              <w:rPr>
                <w:rFonts w:ascii="Cambria Math" w:hAnsi="Cambria Math"/>
              </w:rPr>
              <m:t>T</m:t>
            </m:r>
          </m:e>
          <m:sub>
            <m:r>
              <w:rPr>
                <w:rFonts w:ascii="Cambria Math" w:hAnsi="Cambria Math"/>
              </w:rPr>
              <m:t>t</m:t>
            </m:r>
          </m:sub>
        </m:sSub>
        <m:r>
          <w:rPr>
            <w:rFonts w:ascii="Cambria Math" w:hAnsi="Cambria Math"/>
          </w:rPr>
          <m:t xml:space="preserve"> =</m:t>
        </m:r>
        <m:sSub>
          <m:sSubPr>
            <m:ctrlPr>
              <w:rPr>
                <w:rFonts w:ascii="Cambria Math" w:hAnsi="Cambria Math"/>
                <w:i/>
              </w:rPr>
            </m:ctrlPr>
          </m:sSubPr>
          <m:e>
            <m:r>
              <w:rPr>
                <w:rFonts w:ascii="Cambria Math" w:hAnsi="Cambria Math"/>
              </w:rPr>
              <m:t>F</m:t>
            </m:r>
          </m:e>
          <m:sub>
            <m:r>
              <w:rPr>
                <w:rFonts w:ascii="Cambria Math" w:hAnsi="Cambria Math"/>
              </w:rPr>
              <m:t>t</m:t>
            </m:r>
          </m:sub>
        </m:sSub>
        <m:r>
          <w:rPr>
            <w:rFonts w:ascii="Cambria Math" w:hAnsi="Cambria Math"/>
          </w:rPr>
          <m:t>+</m:t>
        </m:r>
        <m:sSub>
          <m:sSubPr>
            <m:ctrlPr>
              <w:rPr>
                <w:rFonts w:ascii="Cambria Math" w:hAnsi="Cambria Math"/>
                <w:i/>
              </w:rPr>
            </m:ctrlPr>
          </m:sSubPr>
          <m:e>
            <m:r>
              <w:rPr>
                <w:rFonts w:ascii="Cambria Math" w:hAnsi="Cambria Math"/>
              </w:rPr>
              <m:t>FW</m:t>
            </m:r>
          </m:e>
          <m:sub>
            <m:r>
              <w:rPr>
                <w:rFonts w:ascii="Cambria Math" w:hAnsi="Cambria Math"/>
              </w:rPr>
              <m:t>t</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t</m:t>
            </m:r>
          </m:sub>
        </m:sSub>
        <m:r>
          <w:rPr>
            <w:rFonts w:ascii="Cambria Math" w:hAnsi="Cambria Math"/>
          </w:rPr>
          <m:t>+</m:t>
        </m:r>
        <m:sSub>
          <m:sSubPr>
            <m:ctrlPr>
              <w:rPr>
                <w:rFonts w:ascii="Cambria Math" w:hAnsi="Cambria Math"/>
                <w:i/>
              </w:rPr>
            </m:ctrlPr>
          </m:sSubPr>
          <m:e>
            <m:r>
              <w:rPr>
                <w:rFonts w:ascii="Cambria Math" w:hAnsi="Cambria Math"/>
              </w:rPr>
              <m:t>D</m:t>
            </m:r>
          </m:e>
          <m:sub>
            <m:r>
              <w:rPr>
                <w:rFonts w:ascii="Cambria Math" w:hAnsi="Cambria Math"/>
              </w:rPr>
              <m:t>t</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t</m:t>
            </m:r>
          </m:sub>
        </m:sSub>
        <m:r>
          <w:rPr>
            <w:rFonts w:ascii="Cambria Math" w:hAnsi="Cambria Math"/>
          </w:rPr>
          <m:t>+</m:t>
        </m:r>
        <m:sSub>
          <m:sSubPr>
            <m:ctrlPr>
              <w:rPr>
                <w:rFonts w:ascii="Cambria Math" w:hAnsi="Cambria Math"/>
                <w:i/>
              </w:rPr>
            </m:ctrlPr>
          </m:sSubPr>
          <m:e>
            <m:r>
              <w:rPr>
                <w:rFonts w:ascii="Cambria Math" w:hAnsi="Cambria Math"/>
              </w:rPr>
              <m:t>EAV</m:t>
            </m:r>
          </m:e>
          <m:sub>
            <m:r>
              <w:rPr>
                <w:rFonts w:ascii="Cambria Math" w:hAnsi="Cambria Math"/>
              </w:rPr>
              <m:t>t</m:t>
            </m:r>
          </m:sub>
        </m:sSub>
        <m:r>
          <w:rPr>
            <w:rFonts w:ascii="Cambria Math" w:hAnsi="Cambria Math"/>
          </w:rPr>
          <m:t>-</m:t>
        </m:r>
        <m:sSub>
          <m:sSubPr>
            <m:ctrlPr>
              <w:rPr>
                <w:rFonts w:ascii="Cambria Math" w:hAnsi="Cambria Math"/>
                <w:i/>
              </w:rPr>
            </m:ctrlPr>
          </m:sSubPr>
          <m:e>
            <m:r>
              <w:rPr>
                <w:rFonts w:ascii="Cambria Math" w:hAnsi="Cambria Math"/>
              </w:rPr>
              <m:t>W</m:t>
            </m:r>
          </m:e>
          <m:sub>
            <m:r>
              <w:rPr>
                <w:rFonts w:ascii="Cambria Math" w:hAnsi="Cambria Math"/>
              </w:rPr>
              <m:t>t</m:t>
            </m:r>
          </m:sub>
        </m:sSub>
      </m:oMath>
      <w:r w:rsidR="008A4175">
        <w:t xml:space="preserve"> </w:t>
      </w:r>
    </w:p>
    <w:p w14:paraId="5DD1167C" w14:textId="77777777" w:rsidR="009928C3" w:rsidRDefault="009928C3" w:rsidP="00E7684F">
      <w:pPr>
        <w:pStyle w:val="BodyText2"/>
      </w:pPr>
      <w:r>
        <w:t>where:</w:t>
      </w:r>
    </w:p>
    <w:p w14:paraId="395886A9" w14:textId="77777777" w:rsidR="009928C3" w:rsidRDefault="005B591D" w:rsidP="00E7684F">
      <w:pPr>
        <w:pStyle w:val="BodyText2"/>
      </w:pPr>
      <w:r w:rsidRPr="008A4175">
        <w:t>T</w:t>
      </w:r>
      <w:r w:rsidRPr="00F7426A">
        <w:rPr>
          <w:rFonts w:eastAsia="PMingLiU"/>
          <w:kern w:val="16"/>
          <w:szCs w:val="24"/>
          <w:vertAlign w:val="subscript"/>
          <w:lang w:eastAsia="en-GB"/>
        </w:rPr>
        <w:t>t</w:t>
      </w:r>
      <w:r w:rsidR="00E7684F">
        <w:t xml:space="preserve"> </w:t>
      </w:r>
      <w:r w:rsidR="009928C3">
        <w:t xml:space="preserve">means Track Charges in Relevant Year </w:t>
      </w:r>
      <w:proofErr w:type="gramStart"/>
      <w:r w:rsidR="009928C3">
        <w:t>t;</w:t>
      </w:r>
      <w:proofErr w:type="gramEnd"/>
    </w:p>
    <w:p w14:paraId="1432E5A7" w14:textId="74570CA9" w:rsidR="009928C3" w:rsidRDefault="005B591D" w:rsidP="00E7684F">
      <w:pPr>
        <w:pStyle w:val="BodyText2"/>
      </w:pPr>
      <w:r w:rsidRPr="008A4175">
        <w:t>F</w:t>
      </w:r>
      <w:r w:rsidRPr="00F7426A">
        <w:rPr>
          <w:rFonts w:eastAsia="PMingLiU"/>
          <w:kern w:val="16"/>
          <w:szCs w:val="24"/>
          <w:vertAlign w:val="subscript"/>
          <w:lang w:eastAsia="en-GB"/>
        </w:rPr>
        <w:t>t</w:t>
      </w:r>
      <w:r w:rsidR="00E7684F">
        <w:t xml:space="preserve"> </w:t>
      </w:r>
      <w:r w:rsidR="009928C3">
        <w:t xml:space="preserve">means an amount in respect of the Fixed Track Charge in Relevant Year t, </w:t>
      </w:r>
      <w:r w:rsidR="000A1186" w:rsidRPr="009503F2">
        <w:t xml:space="preserve">expressed in pounds </w:t>
      </w:r>
      <w:proofErr w:type="gramStart"/>
      <w:r w:rsidR="000A1186" w:rsidRPr="009503F2">
        <w:t>sterling</w:t>
      </w:r>
      <w:proofErr w:type="gramEnd"/>
      <w:r w:rsidR="000A1186" w:rsidRPr="009503F2">
        <w:t xml:space="preserve"> and rounded to two decimal places,</w:t>
      </w:r>
      <w:r w:rsidR="000A1186">
        <w:t xml:space="preserve"> </w:t>
      </w:r>
      <w:r w:rsidR="009928C3">
        <w:t>which shall be:</w:t>
      </w:r>
    </w:p>
    <w:p w14:paraId="7FA0EC7D" w14:textId="15447CF3" w:rsidR="009928C3" w:rsidRDefault="009928C3" w:rsidP="00DA7D96">
      <w:pPr>
        <w:pStyle w:val="Heading5"/>
        <w:numPr>
          <w:ilvl w:val="4"/>
          <w:numId w:val="75"/>
        </w:numPr>
      </w:pPr>
      <w:bookmarkStart w:id="1110" w:name="_Ref500150457"/>
      <w:r>
        <w:t xml:space="preserve">in respect of the Relevant Year commencing on 1 April </w:t>
      </w:r>
      <w:r w:rsidR="00574F9A" w:rsidRPr="00574F9A">
        <w:t>201</w:t>
      </w:r>
      <w:r w:rsidR="00574F9A">
        <w:t>9</w:t>
      </w:r>
      <w:r>
        <w:t xml:space="preserve">, the total of the amounts set out in the row relating to the Train Operator and the column relating to that year in the Schedule of Fixed Charges, multiplied by the Fixed Track Charge Indexation calculated in accordance with paragraph </w:t>
      </w:r>
      <w:r w:rsidR="007A5FE7">
        <w:t>2.1</w:t>
      </w:r>
      <w:r>
        <w:t>; and</w:t>
      </w:r>
      <w:bookmarkEnd w:id="1110"/>
    </w:p>
    <w:p w14:paraId="5B9D79C9" w14:textId="1F8C33CE" w:rsidR="009928C3" w:rsidRDefault="009928C3" w:rsidP="00E7684F">
      <w:pPr>
        <w:pStyle w:val="Heading5"/>
      </w:pPr>
      <w:bookmarkStart w:id="1111" w:name="_Ref500150458"/>
      <w:r>
        <w:t xml:space="preserve">in respect of any Relevant Year t commencing on or after 1 April </w:t>
      </w:r>
      <w:r w:rsidR="00574F9A" w:rsidRPr="00574F9A">
        <w:t>20</w:t>
      </w:r>
      <w:r w:rsidR="00574F9A">
        <w:t>20</w:t>
      </w:r>
      <w:r>
        <w:t>, the total of the amounts set out in the row relating to the Train Operator and the column relating to that year in the Schedule of Fixed Charges, multiplied by the Fixed Track Charge Indexation for that year calculated in accordance with paragraph</w:t>
      </w:r>
      <w:r w:rsidR="00F50823">
        <w:t> </w:t>
      </w:r>
      <w:proofErr w:type="gramStart"/>
      <w:r w:rsidR="007A5FE7">
        <w:t>2.2</w:t>
      </w:r>
      <w:r>
        <w:t>;</w:t>
      </w:r>
      <w:bookmarkEnd w:id="1111"/>
      <w:proofErr w:type="gramEnd"/>
    </w:p>
    <w:p w14:paraId="5F1D14D4" w14:textId="382FCB0B" w:rsidR="00574F9A" w:rsidRDefault="00574F9A" w:rsidP="00E7684F">
      <w:pPr>
        <w:pStyle w:val="BodyText2"/>
      </w:pPr>
      <w:proofErr w:type="spellStart"/>
      <w:r>
        <w:t>FW</w:t>
      </w:r>
      <w:r w:rsidRPr="00F7426A">
        <w:rPr>
          <w:rFonts w:eastAsia="PMingLiU"/>
          <w:kern w:val="16"/>
          <w:szCs w:val="24"/>
          <w:vertAlign w:val="subscript"/>
          <w:lang w:eastAsia="en-GB"/>
        </w:rPr>
        <w:t>t</w:t>
      </w:r>
      <w:proofErr w:type="spellEnd"/>
      <w:r>
        <w:t xml:space="preserve"> means an amount in respect of the Fixed Track Charge Wash-up in Relevant Year t which is derived in accordance with paragraph </w:t>
      </w:r>
      <w:proofErr w:type="gramStart"/>
      <w:r>
        <w:t>2</w:t>
      </w:r>
      <w:r w:rsidR="007A5FE7">
        <w:t>A</w:t>
      </w:r>
      <w:r>
        <w:t>;</w:t>
      </w:r>
      <w:proofErr w:type="gramEnd"/>
    </w:p>
    <w:p w14:paraId="4355EFF5" w14:textId="6D4DDED7" w:rsidR="009928C3" w:rsidRDefault="005B591D" w:rsidP="00E7684F">
      <w:pPr>
        <w:pStyle w:val="BodyText2"/>
      </w:pPr>
      <w:r w:rsidRPr="008A4175">
        <w:t>V</w:t>
      </w:r>
      <w:r w:rsidRPr="00F7426A">
        <w:rPr>
          <w:rFonts w:eastAsia="PMingLiU"/>
          <w:kern w:val="16"/>
          <w:szCs w:val="24"/>
          <w:vertAlign w:val="subscript"/>
          <w:lang w:eastAsia="en-GB"/>
        </w:rPr>
        <w:t>t</w:t>
      </w:r>
      <w:r w:rsidR="00E7684F">
        <w:t xml:space="preserve"> </w:t>
      </w:r>
      <w:r w:rsidR="009928C3">
        <w:t xml:space="preserve">means an amount in respect of the Variable Usage Charge in Relevant Year t which is derived from the formula in paragraph </w:t>
      </w:r>
      <w:proofErr w:type="gramStart"/>
      <w:r w:rsidR="007A5FE7">
        <w:t>3.1</w:t>
      </w:r>
      <w:r w:rsidR="009928C3">
        <w:t>;</w:t>
      </w:r>
      <w:proofErr w:type="gramEnd"/>
    </w:p>
    <w:p w14:paraId="52E35EF9" w14:textId="0A8A7601" w:rsidR="009928C3" w:rsidRDefault="005B591D" w:rsidP="00E7684F">
      <w:pPr>
        <w:pStyle w:val="BodyText2"/>
      </w:pPr>
      <w:r w:rsidRPr="008A4175">
        <w:lastRenderedPageBreak/>
        <w:t>D</w:t>
      </w:r>
      <w:r w:rsidRPr="00F7426A">
        <w:rPr>
          <w:rFonts w:eastAsia="PMingLiU"/>
          <w:kern w:val="16"/>
          <w:szCs w:val="24"/>
          <w:vertAlign w:val="subscript"/>
          <w:lang w:eastAsia="en-GB"/>
        </w:rPr>
        <w:t>t</w:t>
      </w:r>
      <w:r w:rsidR="00E7684F">
        <w:t xml:space="preserve"> </w:t>
      </w:r>
      <w:r w:rsidR="009928C3">
        <w:t xml:space="preserve">means an amount (if any) in respect of the </w:t>
      </w:r>
      <w:r w:rsidR="006B3885">
        <w:t xml:space="preserve">VUC </w:t>
      </w:r>
      <w:r w:rsidR="009928C3">
        <w:t xml:space="preserve">Default Charge in Relevant Year t which is calculated in accordance with paragraph </w:t>
      </w:r>
      <w:proofErr w:type="gramStart"/>
      <w:r w:rsidR="007A5FE7">
        <w:t>3.3</w:t>
      </w:r>
      <w:r w:rsidR="009928C3">
        <w:t>;</w:t>
      </w:r>
      <w:proofErr w:type="gramEnd"/>
    </w:p>
    <w:p w14:paraId="77BF4F8B" w14:textId="749F6F92" w:rsidR="009928C3" w:rsidRDefault="005B591D" w:rsidP="00E7684F">
      <w:pPr>
        <w:pStyle w:val="BodyText2"/>
      </w:pPr>
      <w:r w:rsidRPr="008A4175">
        <w:t>E</w:t>
      </w:r>
      <w:r w:rsidRPr="00F7426A">
        <w:rPr>
          <w:rFonts w:eastAsia="PMingLiU"/>
          <w:kern w:val="16"/>
          <w:szCs w:val="24"/>
          <w:vertAlign w:val="subscript"/>
          <w:lang w:eastAsia="en-GB"/>
        </w:rPr>
        <w:t>t</w:t>
      </w:r>
      <w:r w:rsidR="00E7684F">
        <w:t xml:space="preserve"> </w:t>
      </w:r>
      <w:r w:rsidR="009928C3">
        <w:t xml:space="preserve">means an amount in respect of the Traction Electricity Charge in Relevant Year t which is derived from the formula in paragraph </w:t>
      </w:r>
      <w:proofErr w:type="gramStart"/>
      <w:r w:rsidR="007A5FE7">
        <w:t>4</w:t>
      </w:r>
      <w:r w:rsidR="009928C3">
        <w:t>;</w:t>
      </w:r>
      <w:proofErr w:type="gramEnd"/>
    </w:p>
    <w:p w14:paraId="2F4691A4" w14:textId="4C5365A5" w:rsidR="009928C3" w:rsidRDefault="005B591D" w:rsidP="00E7684F">
      <w:pPr>
        <w:pStyle w:val="BodyText2"/>
      </w:pPr>
      <w:proofErr w:type="spellStart"/>
      <w:r w:rsidRPr="008A4175">
        <w:t>EAV</w:t>
      </w:r>
      <w:r w:rsidRPr="00F7426A">
        <w:rPr>
          <w:rFonts w:eastAsia="PMingLiU"/>
          <w:kern w:val="16"/>
          <w:szCs w:val="24"/>
          <w:vertAlign w:val="subscript"/>
          <w:lang w:eastAsia="en-GB"/>
        </w:rPr>
        <w:t>t</w:t>
      </w:r>
      <w:proofErr w:type="spellEnd"/>
      <w:r w:rsidR="00E7684F">
        <w:t xml:space="preserve"> </w:t>
      </w:r>
      <w:r w:rsidR="009928C3">
        <w:t xml:space="preserve">means an amount in respect of the Electrification Asset Usage Charge, calculated in accordance with the formula in paragraph </w:t>
      </w:r>
      <w:proofErr w:type="gramStart"/>
      <w:r w:rsidR="007A5FE7">
        <w:t>8</w:t>
      </w:r>
      <w:r w:rsidR="009928C3">
        <w:t>;</w:t>
      </w:r>
      <w:proofErr w:type="gramEnd"/>
      <w:r w:rsidR="009928C3">
        <w:t xml:space="preserve"> </w:t>
      </w:r>
    </w:p>
    <w:p w14:paraId="6A0B128E" w14:textId="6BD08E75" w:rsidR="009928C3" w:rsidRDefault="005B591D" w:rsidP="00E7684F">
      <w:pPr>
        <w:pStyle w:val="BodyText2"/>
      </w:pPr>
      <w:proofErr w:type="spellStart"/>
      <w:r w:rsidRPr="008A4175">
        <w:t>W</w:t>
      </w:r>
      <w:r w:rsidRPr="00F7426A">
        <w:rPr>
          <w:rFonts w:eastAsia="PMingLiU"/>
          <w:kern w:val="16"/>
          <w:szCs w:val="24"/>
          <w:vertAlign w:val="subscript"/>
          <w:lang w:eastAsia="en-GB"/>
        </w:rPr>
        <w:t>t</w:t>
      </w:r>
      <w:proofErr w:type="spellEnd"/>
      <w:r w:rsidR="00E7684F">
        <w:t xml:space="preserve"> </w:t>
      </w:r>
      <w:r w:rsidR="009928C3">
        <w:t xml:space="preserve">means an amount (which shall not be a negative value) in respect of the Network Rail Rebate in Relevant Year t, calculated in accordance with the provisions of paragraph </w:t>
      </w:r>
      <w:r w:rsidR="007A5FE7">
        <w:t>7.1</w:t>
      </w:r>
      <w:r w:rsidR="009928C3">
        <w:t>.</w:t>
      </w:r>
    </w:p>
    <w:p w14:paraId="45D3BA7C" w14:textId="77777777" w:rsidR="009928C3" w:rsidRPr="00E7684F" w:rsidRDefault="009928C3" w:rsidP="00E7684F">
      <w:pPr>
        <w:pStyle w:val="ScheduleText"/>
      </w:pPr>
      <w:bookmarkStart w:id="1112" w:name="_Ref500150459"/>
      <w:r w:rsidRPr="00E7684F">
        <w:rPr>
          <w:b/>
        </w:rPr>
        <w:t>Fixed Track Charge Indexation</w:t>
      </w:r>
      <w:bookmarkEnd w:id="1112"/>
    </w:p>
    <w:p w14:paraId="66A60C46" w14:textId="0976AD9B" w:rsidR="009928C3" w:rsidRDefault="009928C3" w:rsidP="00E7684F">
      <w:pPr>
        <w:pStyle w:val="ScheduleTextLevel2"/>
      </w:pPr>
      <w:bookmarkStart w:id="1113" w:name="_Ref500150460"/>
      <w:r>
        <w:t>The Fixed Track Charge Indexation in respect of the Relevant Year commencing on 1</w:t>
      </w:r>
      <w:r w:rsidR="00F50823">
        <w:t> </w:t>
      </w:r>
      <w:r>
        <w:t>April</w:t>
      </w:r>
      <w:r w:rsidR="00F50823">
        <w:t> </w:t>
      </w:r>
      <w:r w:rsidR="00A51ABD" w:rsidRPr="00A51ABD">
        <w:t>201</w:t>
      </w:r>
      <w:r w:rsidR="00A51ABD">
        <w:t xml:space="preserve">9 </w:t>
      </w:r>
      <w:r>
        <w:t>shall be derived from the following formula:</w:t>
      </w:r>
      <w:bookmarkEnd w:id="1113"/>
    </w:p>
    <w:p w14:paraId="0B31C27C" w14:textId="3695177C" w:rsidR="008A0655" w:rsidRDefault="005C09CF" w:rsidP="008A0655">
      <w:pPr>
        <w:pStyle w:val="BodyText3"/>
      </w:pPr>
      <m:oMath>
        <m:sSub>
          <m:sSubPr>
            <m:ctrlPr>
              <w:rPr>
                <w:rFonts w:ascii="Cambria Math" w:hAnsi="Cambria Math"/>
                <w:i/>
              </w:rPr>
            </m:ctrlPr>
          </m:sSubPr>
          <m:e>
            <m:r>
              <w:rPr>
                <w:rFonts w:ascii="Cambria Math" w:hAnsi="Cambria Math"/>
              </w:rPr>
              <m:t>FTCI</m:t>
            </m:r>
          </m:e>
          <m:sub>
            <m:r>
              <w:rPr>
                <w:rFonts w:ascii="Cambria Math" w:hAnsi="Cambria Math"/>
              </w:rPr>
              <m:t>2019</m:t>
            </m:r>
          </m:sub>
        </m:sSub>
        <m:r>
          <w:rPr>
            <w:rFonts w:ascii="Cambria Math" w:hAnsi="Cambria Math"/>
          </w:rPr>
          <m:t>=Initial Indexation Factor</m:t>
        </m:r>
      </m:oMath>
      <w:r w:rsidR="007F53AE">
        <w:t xml:space="preserve"> </w:t>
      </w:r>
    </w:p>
    <w:p w14:paraId="0EFEB57D" w14:textId="77777777" w:rsidR="009928C3" w:rsidRDefault="009928C3" w:rsidP="00E7684F">
      <w:pPr>
        <w:pStyle w:val="BodyText3"/>
      </w:pPr>
      <w:r>
        <w:t>where:</w:t>
      </w:r>
    </w:p>
    <w:p w14:paraId="5C8536DA" w14:textId="457A9B8A" w:rsidR="009928C3" w:rsidRDefault="00A51ABD" w:rsidP="00E7684F">
      <w:pPr>
        <w:pStyle w:val="BodyText3"/>
      </w:pPr>
      <w:r w:rsidRPr="005F423E">
        <w:t>FTCI</w:t>
      </w:r>
      <w:r w:rsidRPr="00F7426A">
        <w:rPr>
          <w:rFonts w:eastAsia="PMingLiU"/>
          <w:kern w:val="16"/>
          <w:szCs w:val="24"/>
          <w:vertAlign w:val="subscript"/>
          <w:lang w:eastAsia="en-GB"/>
        </w:rPr>
        <w:t>201</w:t>
      </w:r>
      <w:r>
        <w:rPr>
          <w:rFonts w:eastAsia="PMingLiU"/>
          <w:kern w:val="16"/>
          <w:szCs w:val="24"/>
          <w:vertAlign w:val="subscript"/>
          <w:lang w:eastAsia="en-GB"/>
        </w:rPr>
        <w:t>9</w:t>
      </w:r>
      <w:r>
        <w:t xml:space="preserve"> </w:t>
      </w:r>
      <w:r w:rsidR="009928C3">
        <w:t xml:space="preserve">means the Fixed Track Charge Indexation in respect of the Relevant Year commencing on </w:t>
      </w:r>
      <w:r w:rsidR="009928C3" w:rsidRPr="00A51ABD">
        <w:t xml:space="preserve">1 April </w:t>
      </w:r>
      <w:r w:rsidRPr="00A51ABD">
        <w:t>201</w:t>
      </w:r>
      <w:r>
        <w:t>9</w:t>
      </w:r>
      <w:r w:rsidR="009928C3">
        <w:t>.</w:t>
      </w:r>
    </w:p>
    <w:p w14:paraId="7D963D1B" w14:textId="57D6B525" w:rsidR="009928C3" w:rsidRDefault="009928C3" w:rsidP="00E7684F">
      <w:pPr>
        <w:pStyle w:val="ScheduleTextLevel2"/>
      </w:pPr>
      <w:bookmarkStart w:id="1114" w:name="_Ref500150461"/>
      <w:r>
        <w:t xml:space="preserve">The Fixed Track Charge Indexation in respect of any Relevant Year t commencing on or after </w:t>
      </w:r>
      <w:r w:rsidRPr="00A51ABD">
        <w:t xml:space="preserve">1 April </w:t>
      </w:r>
      <w:r w:rsidR="00A51ABD" w:rsidRPr="00A51ABD">
        <w:t>20</w:t>
      </w:r>
      <w:r w:rsidR="00A51ABD">
        <w:t xml:space="preserve">20 </w:t>
      </w:r>
      <w:r>
        <w:t>shall be derived from the following formula:</w:t>
      </w:r>
      <w:bookmarkEnd w:id="1114"/>
    </w:p>
    <w:p w14:paraId="07B334F1" w14:textId="23070B7F" w:rsidR="008A0655" w:rsidRDefault="005C09CF" w:rsidP="00E7684F">
      <w:pPr>
        <w:pStyle w:val="BodyText3"/>
      </w:pPr>
      <m:oMath>
        <m:sSub>
          <m:sSubPr>
            <m:ctrlPr>
              <w:rPr>
                <w:rFonts w:ascii="Cambria Math" w:hAnsi="Cambria Math"/>
                <w:i/>
              </w:rPr>
            </m:ctrlPr>
          </m:sSubPr>
          <m:e>
            <m:r>
              <w:rPr>
                <w:rFonts w:ascii="Cambria Math" w:hAnsi="Cambria Math"/>
              </w:rPr>
              <m:t>FTCI</m:t>
            </m:r>
          </m:e>
          <m:sub>
            <m:r>
              <w:rPr>
                <w:rFonts w:ascii="Cambria Math" w:hAnsi="Cambria Math"/>
              </w:rPr>
              <m:t>t</m:t>
            </m:r>
          </m:sub>
        </m:sSub>
        <m:r>
          <w:rPr>
            <w:rFonts w:ascii="Cambria Math" w:hAnsi="Cambria Math"/>
          </w:rPr>
          <m:t>=</m:t>
        </m:r>
        <m:d>
          <m:dPr>
            <m:ctrlPr>
              <w:rPr>
                <w:rFonts w:ascii="Cambria Math" w:hAnsi="Cambria Math"/>
              </w:rPr>
            </m:ctrlPr>
          </m:dPr>
          <m:e>
            <m:r>
              <w:rPr>
                <w:rFonts w:ascii="Cambria Math" w:hAnsi="Cambria Math"/>
              </w:rPr>
              <m:t>1+</m:t>
            </m:r>
            <m:f>
              <m:fPr>
                <m:ctrlPr>
                  <w:rPr>
                    <w:rFonts w:ascii="Cambria Math" w:hAnsi="Cambria Math"/>
                    <w:i/>
                  </w:rPr>
                </m:ctrlPr>
              </m:fPr>
              <m:num>
                <m:d>
                  <m:dPr>
                    <m:ctrlPr>
                      <w:rPr>
                        <w:rFonts w:ascii="Cambria Math" w:hAnsi="Cambria Math"/>
                        <w:i/>
                      </w:rPr>
                    </m:ctrlPr>
                  </m:dPr>
                  <m:e>
                    <m:sSub>
                      <m:sSubPr>
                        <m:ctrlPr>
                          <w:rPr>
                            <w:rFonts w:ascii="Cambria Math" w:hAnsi="Cambria Math"/>
                            <w:i/>
                          </w:rPr>
                        </m:ctrlPr>
                      </m:sSubPr>
                      <m:e>
                        <m:r>
                          <w:rPr>
                            <w:rFonts w:ascii="Cambria Math" w:hAnsi="Cambria Math"/>
                          </w:rPr>
                          <m:t>CPI</m:t>
                        </m:r>
                      </m:e>
                      <m:sub>
                        <m:r>
                          <w:rPr>
                            <w:rFonts w:ascii="Cambria Math" w:hAnsi="Cambria Math"/>
                          </w:rPr>
                          <m:t>t-1</m:t>
                        </m:r>
                      </m:sub>
                    </m:sSub>
                    <m:r>
                      <w:rPr>
                        <w:rFonts w:ascii="Cambria Math" w:hAnsi="Cambria Math"/>
                      </w:rPr>
                      <m:t>-</m:t>
                    </m:r>
                    <m:sSub>
                      <m:sSubPr>
                        <m:ctrlPr>
                          <w:rPr>
                            <w:rFonts w:ascii="Cambria Math" w:hAnsi="Cambria Math"/>
                            <w:i/>
                          </w:rPr>
                        </m:ctrlPr>
                      </m:sSubPr>
                      <m:e>
                        <m:r>
                          <w:rPr>
                            <w:rFonts w:ascii="Cambria Math" w:hAnsi="Cambria Math"/>
                          </w:rPr>
                          <m:t>CPI</m:t>
                        </m:r>
                      </m:e>
                      <m:sub>
                        <m:r>
                          <w:rPr>
                            <w:rFonts w:ascii="Cambria Math" w:hAnsi="Cambria Math"/>
                          </w:rPr>
                          <m:t>2018</m:t>
                        </m:r>
                      </m:sub>
                    </m:sSub>
                  </m:e>
                </m:d>
              </m:num>
              <m:den>
                <m:sSub>
                  <m:sSubPr>
                    <m:ctrlPr>
                      <w:rPr>
                        <w:rFonts w:ascii="Cambria Math" w:hAnsi="Cambria Math"/>
                        <w:i/>
                      </w:rPr>
                    </m:ctrlPr>
                  </m:sSubPr>
                  <m:e>
                    <m:r>
                      <w:rPr>
                        <w:rFonts w:ascii="Cambria Math" w:hAnsi="Cambria Math"/>
                      </w:rPr>
                      <m:t>CPI</m:t>
                    </m:r>
                  </m:e>
                  <m:sub>
                    <m:r>
                      <w:rPr>
                        <w:rFonts w:ascii="Cambria Math" w:hAnsi="Cambria Math"/>
                      </w:rPr>
                      <m:t>2018</m:t>
                    </m:r>
                  </m:sub>
                </m:sSub>
              </m:den>
            </m:f>
          </m:e>
        </m:d>
        <m:r>
          <w:rPr>
            <w:rFonts w:ascii="Times New Roman" w:hAnsi="Times New Roman" w:cs="Times New Roman"/>
          </w:rPr>
          <m:t>●</m:t>
        </m:r>
        <m:r>
          <w:rPr>
            <w:rFonts w:ascii="Cambria Math" w:hAnsi="Times New Roman" w:cs="Times New Roman"/>
          </w:rPr>
          <m:t xml:space="preserve"> </m:t>
        </m:r>
        <m:r>
          <w:rPr>
            <w:rFonts w:ascii="Cambria Math" w:hAnsi="Cambria Math"/>
          </w:rPr>
          <m:t>Initial Indexation Factor</m:t>
        </m:r>
      </m:oMath>
      <w:r w:rsidR="008C233B">
        <w:t xml:space="preserve"> </w:t>
      </w:r>
    </w:p>
    <w:p w14:paraId="0102A60C" w14:textId="77777777" w:rsidR="00E7684F" w:rsidRDefault="00E7684F" w:rsidP="00E7684F">
      <w:pPr>
        <w:pStyle w:val="BodyText3"/>
      </w:pPr>
      <w:r>
        <w:t>where:</w:t>
      </w:r>
    </w:p>
    <w:p w14:paraId="5DA8B914" w14:textId="77777777" w:rsidR="00E7684F" w:rsidRDefault="005B591D" w:rsidP="00E7684F">
      <w:pPr>
        <w:pStyle w:val="BodyText3"/>
      </w:pPr>
      <w:proofErr w:type="spellStart"/>
      <w:r w:rsidRPr="005F423E">
        <w:t>FTCI</w:t>
      </w:r>
      <w:r w:rsidRPr="00F7426A">
        <w:rPr>
          <w:rFonts w:eastAsia="PMingLiU"/>
          <w:kern w:val="16"/>
          <w:szCs w:val="24"/>
          <w:vertAlign w:val="subscript"/>
          <w:lang w:eastAsia="en-GB"/>
        </w:rPr>
        <w:t>t</w:t>
      </w:r>
      <w:proofErr w:type="spellEnd"/>
      <w:r w:rsidR="00E7684F">
        <w:t xml:space="preserve"> means the Fixed Track Charge Indexation in Relevant Year </w:t>
      </w:r>
      <w:proofErr w:type="gramStart"/>
      <w:r w:rsidR="00E7684F">
        <w:t>t;</w:t>
      </w:r>
      <w:proofErr w:type="gramEnd"/>
      <w:r w:rsidR="00E7684F">
        <w:t xml:space="preserve"> </w:t>
      </w:r>
    </w:p>
    <w:p w14:paraId="2CD1203D" w14:textId="70F483D8" w:rsidR="00E7684F" w:rsidRDefault="00A51ABD" w:rsidP="00E7684F">
      <w:pPr>
        <w:pStyle w:val="BodyText3"/>
      </w:pPr>
      <w:r>
        <w:t>C</w:t>
      </w:r>
      <w:r w:rsidRPr="005F423E">
        <w:t>PI</w:t>
      </w:r>
      <w:r w:rsidRPr="00F7426A">
        <w:rPr>
          <w:rFonts w:eastAsia="PMingLiU"/>
          <w:kern w:val="16"/>
          <w:szCs w:val="24"/>
          <w:vertAlign w:val="subscript"/>
          <w:lang w:eastAsia="en-GB"/>
        </w:rPr>
        <w:t>t</w:t>
      </w:r>
      <w:r w:rsidR="002056BB" w:rsidRPr="00F7426A">
        <w:rPr>
          <w:rFonts w:eastAsia="PMingLiU"/>
          <w:kern w:val="16"/>
          <w:szCs w:val="24"/>
          <w:vertAlign w:val="subscript"/>
          <w:lang w:eastAsia="en-GB"/>
        </w:rPr>
        <w:t>-1</w:t>
      </w:r>
      <w:r w:rsidR="00E7684F">
        <w:t xml:space="preserve"> means the </w:t>
      </w:r>
      <w:r w:rsidR="00E15156">
        <w:t xml:space="preserve">CPI </w:t>
      </w:r>
      <w:r w:rsidR="00E7684F">
        <w:t>published or determined with respect to the month of November in Relevant Year t-1; and</w:t>
      </w:r>
    </w:p>
    <w:p w14:paraId="6DCE9FA5" w14:textId="1E514EB5" w:rsidR="00E7684F" w:rsidRDefault="00A51ABD" w:rsidP="00D60BFF">
      <w:pPr>
        <w:pStyle w:val="BodyText3"/>
      </w:pPr>
      <w:r>
        <w:t>C</w:t>
      </w:r>
      <w:r w:rsidRPr="005F423E">
        <w:t>PI</w:t>
      </w:r>
      <w:r>
        <w:rPr>
          <w:rFonts w:eastAsia="PMingLiU"/>
          <w:kern w:val="16"/>
          <w:szCs w:val="24"/>
          <w:vertAlign w:val="subscript"/>
          <w:lang w:eastAsia="en-GB"/>
        </w:rPr>
        <w:t>2018</w:t>
      </w:r>
      <w:r>
        <w:t xml:space="preserve"> </w:t>
      </w:r>
      <w:r w:rsidR="00E7684F">
        <w:t xml:space="preserve">means the </w:t>
      </w:r>
      <w:r w:rsidR="00E15156">
        <w:t xml:space="preserve">CPI </w:t>
      </w:r>
      <w:r w:rsidR="00E7684F">
        <w:t xml:space="preserve">published or determined with respect to the month of November </w:t>
      </w:r>
      <w:r>
        <w:t>2018</w:t>
      </w:r>
      <w:r w:rsidR="00E7684F">
        <w:t>.</w:t>
      </w:r>
    </w:p>
    <w:p w14:paraId="3D0F0EF1" w14:textId="7410DEED" w:rsidR="00FC49F0" w:rsidRDefault="00A51ABD" w:rsidP="00A51ABD">
      <w:pPr>
        <w:pStyle w:val="BodyText3"/>
        <w:ind w:hanging="720"/>
      </w:pPr>
      <w:r>
        <w:t>2A</w:t>
      </w:r>
      <w:r>
        <w:tab/>
      </w:r>
      <w:r w:rsidR="00FC49F0" w:rsidRPr="00441E24">
        <w:rPr>
          <w:b/>
        </w:rPr>
        <w:t>Fixed Track Charge Wash-Up</w:t>
      </w:r>
    </w:p>
    <w:p w14:paraId="6819752F" w14:textId="7C0A3897" w:rsidR="00A51ABD" w:rsidRDefault="00A51ABD" w:rsidP="00441E24">
      <w:pPr>
        <w:pStyle w:val="BodyText3"/>
      </w:pPr>
      <w:r w:rsidRPr="00841FA9">
        <w:t xml:space="preserve">For the purposes of paragraph </w:t>
      </w:r>
      <w:r w:rsidR="007A5FE7">
        <w:t>1</w:t>
      </w:r>
      <w:r w:rsidRPr="00841FA9">
        <w:t xml:space="preserve">, the term </w:t>
      </w:r>
      <w:proofErr w:type="spellStart"/>
      <w:r w:rsidRPr="00841FA9">
        <w:t>FW</w:t>
      </w:r>
      <w:r w:rsidR="006B3885" w:rsidRPr="00841FA9">
        <w:rPr>
          <w:vertAlign w:val="subscript"/>
        </w:rPr>
        <w:t>t</w:t>
      </w:r>
      <w:proofErr w:type="spellEnd"/>
      <w:r w:rsidRPr="00841FA9">
        <w:t xml:space="preserve"> means an amount in respect of</w:t>
      </w:r>
      <w:r>
        <w:t xml:space="preserve"> the Fixed Track Charge Wash-Up </w:t>
      </w:r>
      <w:r w:rsidRPr="00841FA9">
        <w:t>in Relevant Year t</w:t>
      </w:r>
      <w:r w:rsidR="000A1186" w:rsidRPr="009503F2">
        <w:t xml:space="preserve">, expressed in pounds </w:t>
      </w:r>
      <w:proofErr w:type="gramStart"/>
      <w:r w:rsidR="000A1186" w:rsidRPr="009503F2">
        <w:t>sterling</w:t>
      </w:r>
      <w:proofErr w:type="gramEnd"/>
      <w:r w:rsidR="000A1186" w:rsidRPr="009503F2">
        <w:t xml:space="preserve"> and rounded to two decimal places,</w:t>
      </w:r>
      <w:r w:rsidRPr="00841FA9">
        <w:t xml:space="preserve"> which is derived from the following formula:</w:t>
      </w:r>
    </w:p>
    <w:p w14:paraId="6B114428" w14:textId="77777777" w:rsidR="00426200" w:rsidRPr="0036774D" w:rsidRDefault="00426200" w:rsidP="00441E24">
      <w:pPr>
        <w:ind w:firstLine="720"/>
        <w:rPr>
          <w:vertAlign w:val="subscript"/>
        </w:rPr>
      </w:pPr>
      <w:proofErr w:type="spellStart"/>
      <w:r>
        <w:t>FW</w:t>
      </w:r>
      <w:r>
        <w:rPr>
          <w:vertAlign w:val="subscript"/>
        </w:rPr>
        <w:t>t</w:t>
      </w:r>
      <w:proofErr w:type="spellEnd"/>
      <w:r>
        <w:t xml:space="preserve"> = P</w:t>
      </w:r>
      <w:r>
        <w:rPr>
          <w:vertAlign w:val="subscript"/>
        </w:rPr>
        <w:t xml:space="preserve">t </w:t>
      </w:r>
      <w:r>
        <w:t>x F</w:t>
      </w:r>
      <w:r>
        <w:rPr>
          <w:vertAlign w:val="subscript"/>
        </w:rPr>
        <w:t>t</w:t>
      </w:r>
    </w:p>
    <w:p w14:paraId="536D238C" w14:textId="0518CBA6" w:rsidR="00426200" w:rsidRDefault="007E350D" w:rsidP="00441E24">
      <w:pPr>
        <w:pStyle w:val="BodyText3"/>
      </w:pPr>
      <w:r>
        <w:t>w</w:t>
      </w:r>
      <w:r w:rsidR="00426200">
        <w:t>here:</w:t>
      </w:r>
    </w:p>
    <w:p w14:paraId="3003CD4A" w14:textId="734CCC1C" w:rsidR="00426200" w:rsidRDefault="00426200" w:rsidP="00441E24">
      <w:pPr>
        <w:pStyle w:val="BodyText3"/>
      </w:pPr>
      <w:r>
        <w:t>F</w:t>
      </w:r>
      <w:r>
        <w:rPr>
          <w:vertAlign w:val="subscript"/>
        </w:rPr>
        <w:t xml:space="preserve">t </w:t>
      </w:r>
      <w:r>
        <w:t xml:space="preserve">means </w:t>
      </w:r>
      <w:r w:rsidRPr="000B4A02">
        <w:t xml:space="preserve">an amount in respect of the Fixed </w:t>
      </w:r>
      <w:r>
        <w:t>Track Charge in Relevant Year t; and</w:t>
      </w:r>
    </w:p>
    <w:p w14:paraId="081BF033" w14:textId="77777777" w:rsidR="00426200" w:rsidRDefault="00426200" w:rsidP="007E350D">
      <w:pPr>
        <w:ind w:left="720"/>
      </w:pPr>
      <w:r>
        <w:t>P</w:t>
      </w:r>
      <w:r>
        <w:rPr>
          <w:vertAlign w:val="subscript"/>
        </w:rPr>
        <w:t>t</w:t>
      </w:r>
      <w:r>
        <w:t xml:space="preserve"> means the percentage difference between timetabled traffic and baseline traffic in Relevant Year t, derived from the formula:   </w:t>
      </w:r>
    </w:p>
    <w:p w14:paraId="643F4515" w14:textId="026B43B5" w:rsidR="00426200" w:rsidRDefault="00426200" w:rsidP="00441E24">
      <w:pPr>
        <w:pStyle w:val="BodyText3"/>
      </w:pPr>
      <w:r>
        <w:t>P</w:t>
      </w:r>
      <w:r>
        <w:rPr>
          <w:vertAlign w:val="subscript"/>
        </w:rPr>
        <w:t>t</w:t>
      </w:r>
      <w:r>
        <w:t xml:space="preserve"> = </w:t>
      </w:r>
      <w:r w:rsidRPr="00841FA9">
        <w:t>(</w:t>
      </w:r>
      <m:oMath>
        <m:f>
          <m:fPr>
            <m:ctrlPr>
              <w:rPr>
                <w:rFonts w:ascii="Cambria Math" w:hAnsi="Cambria Math"/>
                <w:i/>
              </w:rPr>
            </m:ctrlPr>
          </m:fPr>
          <m:num>
            <m:sSub>
              <m:sSubPr>
                <m:ctrlPr>
                  <w:rPr>
                    <w:rFonts w:ascii="Cambria Math" w:hAnsi="Cambria Math"/>
                    <w:i/>
                  </w:rPr>
                </m:ctrlPr>
              </m:sSubPr>
              <m:e>
                <m:r>
                  <w:rPr>
                    <w:rFonts w:ascii="Cambria Math" w:hAnsi="Cambria Math"/>
                  </w:rPr>
                  <m:t>Timetabled train miles</m:t>
                </m:r>
              </m:e>
              <m:sub>
                <m:r>
                  <w:rPr>
                    <w:rFonts w:ascii="Cambria Math" w:hAnsi="Cambria Math"/>
                  </w:rPr>
                  <m:t>t</m:t>
                </m:r>
              </m:sub>
            </m:sSub>
            <m:r>
              <w:rPr>
                <w:rFonts w:ascii="Cambria Math" w:hAnsi="Cambria Math"/>
              </w:rPr>
              <m:t>-</m:t>
            </m:r>
            <m:sSub>
              <m:sSubPr>
                <m:ctrlPr>
                  <w:rPr>
                    <w:rFonts w:ascii="Cambria Math" w:hAnsi="Cambria Math"/>
                    <w:i/>
                  </w:rPr>
                </m:ctrlPr>
              </m:sSubPr>
              <m:e>
                <m:r>
                  <w:rPr>
                    <w:rFonts w:ascii="Cambria Math" w:hAnsi="Cambria Math"/>
                  </w:rPr>
                  <m:t>Baseline timetabled traffic miles</m:t>
                </m:r>
              </m:e>
              <m:sub>
                <m:r>
                  <w:rPr>
                    <w:rFonts w:ascii="Cambria Math" w:hAnsi="Cambria Math"/>
                  </w:rPr>
                  <m:t>t</m:t>
                </m:r>
              </m:sub>
            </m:sSub>
          </m:num>
          <m:den>
            <m:sSub>
              <m:sSubPr>
                <m:ctrlPr>
                  <w:rPr>
                    <w:rFonts w:ascii="Cambria Math" w:hAnsi="Cambria Math"/>
                    <w:i/>
                  </w:rPr>
                </m:ctrlPr>
              </m:sSubPr>
              <m:e>
                <m:r>
                  <w:rPr>
                    <w:rFonts w:ascii="Cambria Math" w:hAnsi="Cambria Math"/>
                  </w:rPr>
                  <m:t>Baseline timetabled traffic miles</m:t>
                </m:r>
              </m:e>
              <m:sub>
                <m:r>
                  <w:rPr>
                    <w:rFonts w:ascii="Cambria Math" w:hAnsi="Cambria Math"/>
                  </w:rPr>
                  <m:t>t</m:t>
                </m:r>
              </m:sub>
            </m:sSub>
          </m:den>
        </m:f>
      </m:oMath>
      <w:r w:rsidRPr="00841FA9">
        <w:t>)</w:t>
      </w:r>
      <w:r w:rsidR="000E1FB1">
        <w:t xml:space="preserve"> </w:t>
      </w:r>
      <m:oMath>
        <m:r>
          <w:rPr>
            <w:rFonts w:ascii="Times New Roman" w:hAnsi="Times New Roman" w:cs="Times New Roman"/>
          </w:rPr>
          <m:t>●</m:t>
        </m:r>
        <m:r>
          <w:rPr>
            <w:rFonts w:ascii="Cambria Math" w:hAnsi="Times New Roman" w:cs="Times New Roman"/>
          </w:rPr>
          <m:t xml:space="preserve"> 100</m:t>
        </m:r>
      </m:oMath>
    </w:p>
    <w:p w14:paraId="7D3B6A05" w14:textId="0225B642" w:rsidR="00426200" w:rsidRDefault="007E350D" w:rsidP="00441E24">
      <w:pPr>
        <w:ind w:left="720" w:firstLine="720"/>
      </w:pPr>
      <w:r>
        <w:t>w</w:t>
      </w:r>
      <w:r w:rsidR="00426200">
        <w:t>here:</w:t>
      </w:r>
    </w:p>
    <w:p w14:paraId="01D87DE3" w14:textId="208E0ED7" w:rsidR="007E350D" w:rsidRDefault="007E350D" w:rsidP="00D74501">
      <w:pPr>
        <w:ind w:left="1440"/>
      </w:pPr>
      <w:r>
        <w:lastRenderedPageBreak/>
        <w:t xml:space="preserve">Timetabled train </w:t>
      </w:r>
      <w:proofErr w:type="spellStart"/>
      <w:r>
        <w:t>miles</w:t>
      </w:r>
      <w:r>
        <w:rPr>
          <w:vertAlign w:val="subscript"/>
        </w:rPr>
        <w:t>t</w:t>
      </w:r>
      <w:proofErr w:type="spellEnd"/>
      <w:r>
        <w:t xml:space="preserve"> means </w:t>
      </w:r>
      <w:r w:rsidR="00586E7B">
        <w:t xml:space="preserve">that figure </w:t>
      </w:r>
      <w:r w:rsidRPr="00586E7B">
        <w:t xml:space="preserve">to be </w:t>
      </w:r>
      <w:r w:rsidR="00C3513C" w:rsidRPr="00586E7B">
        <w:t xml:space="preserve">taken </w:t>
      </w:r>
      <w:r w:rsidR="00586E7B" w:rsidRPr="00D74501">
        <w:t xml:space="preserve">by Network Rail </w:t>
      </w:r>
      <w:r w:rsidR="00C3513C" w:rsidRPr="00586E7B">
        <w:t xml:space="preserve">from the most appropriate system, </w:t>
      </w:r>
      <w:r w:rsidR="00586E7B">
        <w:t>which</w:t>
      </w:r>
      <w:r w:rsidR="000A1186" w:rsidRPr="009503F2">
        <w:t xml:space="preserve"> system </w:t>
      </w:r>
      <w:r w:rsidR="00586E7B">
        <w:t xml:space="preserve">shall be </w:t>
      </w:r>
      <w:r w:rsidR="000A1186" w:rsidRPr="009503F2">
        <w:t>agreed in writing between Network Rail and ORR</w:t>
      </w:r>
      <w:r w:rsidR="00586E7B">
        <w:t xml:space="preserve"> on or before 31 </w:t>
      </w:r>
      <w:r w:rsidR="00555ED8">
        <w:t>July</w:t>
      </w:r>
      <w:r w:rsidR="00586E7B">
        <w:t xml:space="preserve"> 2019</w:t>
      </w:r>
      <w:r>
        <w:t>; and</w:t>
      </w:r>
    </w:p>
    <w:p w14:paraId="7912EEFA" w14:textId="625AEA22" w:rsidR="007E350D" w:rsidRDefault="007E350D" w:rsidP="00D74501">
      <w:pPr>
        <w:ind w:left="1440"/>
      </w:pPr>
      <w:r>
        <w:t>Baseline timetabled traffic</w:t>
      </w:r>
      <w:r w:rsidR="000A1186">
        <w:t xml:space="preserve"> </w:t>
      </w:r>
      <w:proofErr w:type="spellStart"/>
      <w:r w:rsidR="000A1186" w:rsidRPr="009503F2">
        <w:t>miles</w:t>
      </w:r>
      <w:r w:rsidRPr="009503F2">
        <w:rPr>
          <w:vertAlign w:val="subscript"/>
        </w:rPr>
        <w:t>t</w:t>
      </w:r>
      <w:proofErr w:type="spellEnd"/>
      <w:r>
        <w:t xml:space="preserve"> means </w:t>
      </w:r>
      <w:r w:rsidR="000E1FB1">
        <w:t xml:space="preserve">that figure set out in relation to the Train Operator </w:t>
      </w:r>
      <w:r w:rsidR="000A1186" w:rsidRPr="009503F2">
        <w:t>for the Relevant Year t</w:t>
      </w:r>
      <w:r w:rsidR="000A1186">
        <w:t xml:space="preserve"> </w:t>
      </w:r>
      <w:r w:rsidR="000E1FB1">
        <w:t xml:space="preserve">in the Schedule of </w:t>
      </w:r>
      <w:r w:rsidR="00647D31" w:rsidRPr="009503F2">
        <w:t>Baseline Timetabled Traffic,</w:t>
      </w:r>
    </w:p>
    <w:p w14:paraId="4379F9B5" w14:textId="41691528" w:rsidR="007E350D" w:rsidRDefault="007E350D" w:rsidP="00D74501">
      <w:r>
        <w:tab/>
        <w:t>subject to the following:</w:t>
      </w:r>
    </w:p>
    <w:p w14:paraId="00431293" w14:textId="2B430611" w:rsidR="007E350D" w:rsidRDefault="00434251" w:rsidP="00434251">
      <w:pPr>
        <w:ind w:left="720"/>
      </w:pPr>
      <w:r>
        <w:t>i</w:t>
      </w:r>
      <w:r w:rsidR="007E350D">
        <w:t>f the term P</w:t>
      </w:r>
      <w:r w:rsidR="007E350D">
        <w:rPr>
          <w:vertAlign w:val="subscript"/>
        </w:rPr>
        <w:t>t</w:t>
      </w:r>
      <w:r w:rsidR="000E1FB1">
        <w:t xml:space="preserve"> </w:t>
      </w:r>
      <w:r w:rsidR="00647D31" w:rsidRPr="00FB35E0">
        <w:t>has a value</w:t>
      </w:r>
      <w:r w:rsidR="000E1FB1">
        <w:t xml:space="preserve"> less than -1%</w:t>
      </w:r>
      <w:r w:rsidR="00647D31">
        <w:t xml:space="preserve"> </w:t>
      </w:r>
      <w:r w:rsidR="00647D31" w:rsidRPr="00FB35E0">
        <w:t>(for example, -1.5% or -5%)</w:t>
      </w:r>
      <w:r w:rsidR="007E350D">
        <w:t xml:space="preserve">, </w:t>
      </w:r>
      <w:r w:rsidR="007E350D" w:rsidRPr="00841FA9">
        <w:t xml:space="preserve">the term </w:t>
      </w:r>
      <w:proofErr w:type="spellStart"/>
      <w:r w:rsidR="00744CFE">
        <w:t>FW</w:t>
      </w:r>
      <w:r w:rsidR="00744CFE">
        <w:rPr>
          <w:vertAlign w:val="subscript"/>
        </w:rPr>
        <w:t>t</w:t>
      </w:r>
      <w:proofErr w:type="spellEnd"/>
      <w:r w:rsidR="007E350D" w:rsidRPr="00841FA9">
        <w:t xml:space="preserve"> means an amount in respect of</w:t>
      </w:r>
      <w:r w:rsidR="007E350D">
        <w:t xml:space="preserve"> the Fixed Track Charge Wash-Up </w:t>
      </w:r>
      <w:r w:rsidR="007E350D" w:rsidRPr="00841FA9">
        <w:t>in Relevant Year t which is derived from the following formula</w:t>
      </w:r>
      <w:r w:rsidR="007E350D">
        <w:t>:</w:t>
      </w:r>
    </w:p>
    <w:p w14:paraId="282C45B4" w14:textId="5FFA9A6F" w:rsidR="007E350D" w:rsidRDefault="007E350D" w:rsidP="00434251">
      <w:pPr>
        <w:ind w:left="720"/>
        <w:rPr>
          <w:vertAlign w:val="subscript"/>
        </w:rPr>
      </w:pPr>
      <w:proofErr w:type="spellStart"/>
      <w:r>
        <w:t>FW</w:t>
      </w:r>
      <w:r>
        <w:rPr>
          <w:vertAlign w:val="subscript"/>
        </w:rPr>
        <w:t>t</w:t>
      </w:r>
      <w:proofErr w:type="spellEnd"/>
      <w:r>
        <w:t xml:space="preserve"> = -</w:t>
      </w:r>
      <w:r w:rsidR="00647D31" w:rsidRPr="00FB35E0">
        <w:t>1%</w:t>
      </w:r>
      <w:r>
        <w:t xml:space="preserve"> x F</w:t>
      </w:r>
      <w:r>
        <w:rPr>
          <w:vertAlign w:val="subscript"/>
        </w:rPr>
        <w:t>t</w:t>
      </w:r>
    </w:p>
    <w:p w14:paraId="60C8DF69" w14:textId="16C230BB" w:rsidR="00434251" w:rsidRDefault="00434251" w:rsidP="00434251">
      <w:pPr>
        <w:ind w:left="720"/>
      </w:pPr>
      <w:r>
        <w:t>and</w:t>
      </w:r>
    </w:p>
    <w:p w14:paraId="457ADBFD" w14:textId="3F042814" w:rsidR="007E350D" w:rsidRDefault="00744CFE" w:rsidP="00434251">
      <w:pPr>
        <w:ind w:left="720"/>
      </w:pPr>
      <w:r>
        <w:t>i</w:t>
      </w:r>
      <w:r w:rsidR="007E350D">
        <w:t>f the term P</w:t>
      </w:r>
      <w:r w:rsidR="007E350D">
        <w:rPr>
          <w:vertAlign w:val="subscript"/>
        </w:rPr>
        <w:t>t</w:t>
      </w:r>
      <w:r w:rsidR="007E350D">
        <w:t xml:space="preserve"> </w:t>
      </w:r>
      <w:r w:rsidR="00647D31" w:rsidRPr="00FB35E0">
        <w:t>has a value</w:t>
      </w:r>
      <w:r w:rsidR="000E1FB1">
        <w:t xml:space="preserve"> equal to or greater than -1%</w:t>
      </w:r>
      <w:r w:rsidR="00647D31">
        <w:t xml:space="preserve"> </w:t>
      </w:r>
      <w:r w:rsidR="00647D31" w:rsidRPr="00FB35E0">
        <w:t>(for example, -0.9% or 2%)</w:t>
      </w:r>
      <w:r w:rsidR="007E350D">
        <w:t xml:space="preserve">, </w:t>
      </w:r>
      <w:r w:rsidR="007E350D" w:rsidRPr="00841FA9">
        <w:t xml:space="preserve">the term </w:t>
      </w:r>
      <w:proofErr w:type="spellStart"/>
      <w:r>
        <w:t>FW</w:t>
      </w:r>
      <w:r>
        <w:rPr>
          <w:vertAlign w:val="subscript"/>
        </w:rPr>
        <w:t>t</w:t>
      </w:r>
      <w:proofErr w:type="spellEnd"/>
      <w:r w:rsidR="007E350D" w:rsidRPr="00841FA9">
        <w:t xml:space="preserve"> means an amount in respect of</w:t>
      </w:r>
      <w:r w:rsidR="007E350D">
        <w:t xml:space="preserve"> the Fixed Track Charge Wash-Up </w:t>
      </w:r>
      <w:r w:rsidR="007E350D" w:rsidRPr="00841FA9">
        <w:t>in Relevant Year t which is derived from the following formula</w:t>
      </w:r>
      <w:r w:rsidR="007E350D">
        <w:t>:</w:t>
      </w:r>
    </w:p>
    <w:p w14:paraId="155659B8" w14:textId="77777777" w:rsidR="007E350D" w:rsidRPr="00B81D8F" w:rsidRDefault="007E350D" w:rsidP="00434251">
      <w:pPr>
        <w:ind w:left="720"/>
        <w:rPr>
          <w:vertAlign w:val="subscript"/>
        </w:rPr>
      </w:pPr>
      <w:proofErr w:type="spellStart"/>
      <w:r>
        <w:t>FW</w:t>
      </w:r>
      <w:r>
        <w:rPr>
          <w:vertAlign w:val="subscript"/>
        </w:rPr>
        <w:t>t</w:t>
      </w:r>
      <w:proofErr w:type="spellEnd"/>
      <w:r>
        <w:t xml:space="preserve"> = P</w:t>
      </w:r>
      <w:r>
        <w:rPr>
          <w:vertAlign w:val="subscript"/>
        </w:rPr>
        <w:t xml:space="preserve">t </w:t>
      </w:r>
      <w:r>
        <w:t>x F</w:t>
      </w:r>
      <w:r>
        <w:rPr>
          <w:vertAlign w:val="subscript"/>
        </w:rPr>
        <w:t>t</w:t>
      </w:r>
    </w:p>
    <w:p w14:paraId="16C9AA0B" w14:textId="5790E3C2" w:rsidR="00A51ABD" w:rsidRPr="002B7855" w:rsidRDefault="00A51ABD" w:rsidP="00D74501">
      <w:pPr>
        <w:pStyle w:val="BodyText3"/>
        <w:ind w:left="0"/>
      </w:pPr>
    </w:p>
    <w:p w14:paraId="2ACF74D4" w14:textId="77777777" w:rsidR="00D60BFF" w:rsidRPr="002B7855" w:rsidRDefault="002B7855" w:rsidP="002B7855">
      <w:pPr>
        <w:pStyle w:val="ScheduleText"/>
      </w:pPr>
      <w:bookmarkStart w:id="1115" w:name="_Ref500150462"/>
      <w:r w:rsidRPr="002B7855">
        <w:rPr>
          <w:b/>
        </w:rPr>
        <w:t>Variable Usage Charge</w:t>
      </w:r>
      <w:bookmarkEnd w:id="1115"/>
    </w:p>
    <w:p w14:paraId="73C1B477" w14:textId="77777777" w:rsidR="002B7855" w:rsidRPr="002B7855" w:rsidRDefault="002B7855" w:rsidP="002B7855">
      <w:pPr>
        <w:pStyle w:val="ScheduleTextLevel2"/>
      </w:pPr>
      <w:bookmarkStart w:id="1116" w:name="_Ref500150463"/>
      <w:r w:rsidRPr="002B7855">
        <w:rPr>
          <w:b/>
          <w:i/>
        </w:rPr>
        <w:t>Variable Usage Charge</w:t>
      </w:r>
      <w:bookmarkEnd w:id="1116"/>
    </w:p>
    <w:p w14:paraId="6935360F" w14:textId="09E866A5" w:rsidR="002B7855" w:rsidRDefault="002B7855" w:rsidP="002B7855">
      <w:pPr>
        <w:pStyle w:val="BodyText3"/>
      </w:pPr>
      <w:r>
        <w:t xml:space="preserve">For the purposes of paragraph </w:t>
      </w:r>
      <w:r w:rsidR="007A5FE7">
        <w:t>1</w:t>
      </w:r>
      <w:r>
        <w:t>, the term V</w:t>
      </w:r>
      <w:r w:rsidRPr="00C00E60">
        <w:rPr>
          <w:vertAlign w:val="subscript"/>
        </w:rPr>
        <w:t>t</w:t>
      </w:r>
      <w:r>
        <w:t xml:space="preserve"> means an amount in respect of the Variable Usage Charge in Relevant Year t which is derived from the following formula:</w:t>
      </w:r>
    </w:p>
    <w:p w14:paraId="3967CEF7" w14:textId="77777777" w:rsidR="004A3918" w:rsidRDefault="005C09CF" w:rsidP="002B7855">
      <w:pPr>
        <w:pStyle w:val="BodyText3"/>
      </w:pPr>
      <m:oMath>
        <m:sSub>
          <m:sSubPr>
            <m:ctrlPr>
              <w:rPr>
                <w:rFonts w:ascii="Cambria Math" w:hAnsi="Cambria Math"/>
                <w:i/>
              </w:rPr>
            </m:ctrlPr>
          </m:sSubPr>
          <m:e>
            <m:r>
              <w:rPr>
                <w:rFonts w:ascii="Cambria Math" w:hAnsi="Cambria Math"/>
              </w:rPr>
              <m:t>V</m:t>
            </m:r>
          </m:e>
          <m:sub>
            <m:r>
              <w:rPr>
                <w:rFonts w:ascii="Cambria Math" w:hAnsi="Cambria Math"/>
              </w:rPr>
              <m:t>t</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it</m:t>
            </m:r>
          </m:sub>
        </m:sSub>
        <m:r>
          <w:rPr>
            <w:rFonts w:ascii="Times New Roman" w:hAnsi="Times New Roman" w:cs="Times New Roman"/>
          </w:rPr>
          <m:t>●</m:t>
        </m:r>
        <m:sSub>
          <m:sSubPr>
            <m:ctrlPr>
              <w:rPr>
                <w:rFonts w:ascii="Cambria Math" w:hAnsi="Cambria Math"/>
                <w:i/>
              </w:rPr>
            </m:ctrlPr>
          </m:sSubPr>
          <m:e>
            <m:r>
              <w:rPr>
                <w:rFonts w:ascii="Cambria Math" w:hAnsi="Cambria Math"/>
              </w:rPr>
              <m:t>UV</m:t>
            </m:r>
          </m:e>
          <m:sub>
            <m:r>
              <w:rPr>
                <w:rFonts w:ascii="Cambria Math" w:hAnsi="Cambria Math"/>
              </w:rPr>
              <m:t>it</m:t>
            </m:r>
          </m:sub>
        </m:sSub>
      </m:oMath>
      <w:r w:rsidR="005F423E">
        <w:t xml:space="preserve"> </w:t>
      </w:r>
    </w:p>
    <w:p w14:paraId="5E7BBAB0" w14:textId="77777777" w:rsidR="002B7855" w:rsidRDefault="002B7855" w:rsidP="002B7855">
      <w:pPr>
        <w:pStyle w:val="BodyText3"/>
      </w:pPr>
      <w:r>
        <w:t>where:</w:t>
      </w:r>
    </w:p>
    <w:p w14:paraId="4BB5CD6D" w14:textId="0277330D" w:rsidR="002B7855" w:rsidRDefault="002056BB" w:rsidP="002B7855">
      <w:pPr>
        <w:pStyle w:val="BodyText3"/>
      </w:pPr>
      <w:r w:rsidRPr="00175C4A">
        <w:t>V</w:t>
      </w:r>
      <w:r w:rsidRPr="00F7426A">
        <w:rPr>
          <w:rFonts w:eastAsia="PMingLiU"/>
          <w:kern w:val="16"/>
          <w:szCs w:val="24"/>
          <w:vertAlign w:val="subscript"/>
          <w:lang w:eastAsia="en-GB"/>
        </w:rPr>
        <w:t>it</w:t>
      </w:r>
      <w:r w:rsidR="002B7855">
        <w:t xml:space="preserve"> </w:t>
      </w:r>
      <w:r w:rsidR="002B7855" w:rsidRPr="002B7855">
        <w:t xml:space="preserve">means an amount for vehicle type </w:t>
      </w:r>
      <w:proofErr w:type="spellStart"/>
      <w:r w:rsidR="002B7855" w:rsidRPr="002B7855">
        <w:t>i</w:t>
      </w:r>
      <w:proofErr w:type="spellEnd"/>
      <w:r w:rsidR="002B7855" w:rsidRPr="002B7855">
        <w:t xml:space="preserve"> for Relevant Year t</w:t>
      </w:r>
      <w:r w:rsidR="00647D31" w:rsidRPr="00FB35E0">
        <w:t>,</w:t>
      </w:r>
      <w:r w:rsidR="00647D31">
        <w:t xml:space="preserve"> </w:t>
      </w:r>
      <w:r w:rsidR="00647D31" w:rsidRPr="00FB35E0">
        <w:t>expressed in pence per Vehicle Mile and rounded to two decimal places,</w:t>
      </w:r>
      <w:r w:rsidR="002B7855" w:rsidRPr="002B7855">
        <w:t xml:space="preserve"> which is derived from the following formula:</w:t>
      </w:r>
    </w:p>
    <w:p w14:paraId="1896A01F" w14:textId="5DAFBECD" w:rsidR="00BC6C69" w:rsidRDefault="005C09CF" w:rsidP="00175C4A">
      <w:pPr>
        <w:pStyle w:val="BodyText4"/>
      </w:pPr>
      <m:oMath>
        <m:sSub>
          <m:sSubPr>
            <m:ctrlPr>
              <w:rPr>
                <w:rFonts w:ascii="Cambria Math" w:hAnsi="Cambria Math"/>
              </w:rPr>
            </m:ctrlPr>
          </m:sSubPr>
          <m:e>
            <m:r>
              <w:rPr>
                <w:rFonts w:ascii="Cambria Math" w:hAnsi="Cambria Math"/>
              </w:rPr>
              <m:t>V</m:t>
            </m:r>
          </m:e>
          <m:sub>
            <m:r>
              <w:rPr>
                <w:rFonts w:ascii="Cambria Math" w:hAnsi="Cambria Math"/>
              </w:rPr>
              <m:t>it</m:t>
            </m:r>
          </m:sub>
        </m:sSub>
        <m:r>
          <m:rPr>
            <m:sty m:val="p"/>
          </m:rPr>
          <w:rPr>
            <w:rFonts w:ascii="Cambria Math" w:hAnsi="Cambria Math"/>
          </w:rPr>
          <m:t xml:space="preserve">= </m:t>
        </m:r>
        <m:sSub>
          <m:sSubPr>
            <m:ctrlPr>
              <w:rPr>
                <w:rFonts w:ascii="Cambria Math" w:hAnsi="Cambria Math"/>
              </w:rPr>
            </m:ctrlPr>
          </m:sSubPr>
          <m:e>
            <m:r>
              <w:rPr>
                <w:rFonts w:ascii="Cambria Math" w:hAnsi="Cambria Math"/>
              </w:rPr>
              <m:t>V</m:t>
            </m:r>
          </m:e>
          <m:sub>
            <m:r>
              <w:rPr>
                <w:rFonts w:ascii="Cambria Math" w:hAnsi="Cambria Math"/>
              </w:rPr>
              <m:t>it</m:t>
            </m:r>
            <m:r>
              <m:rPr>
                <m:sty m:val="p"/>
              </m:rPr>
              <w:rPr>
                <w:rFonts w:ascii="Cambria Math" w:hAnsi="Cambria Math"/>
              </w:rPr>
              <m:t>-1</m:t>
            </m:r>
          </m:sub>
        </m:sSub>
        <m:r>
          <m:rPr>
            <m:sty m:val="p"/>
          </m:rPr>
          <w:rPr>
            <w:rFonts w:ascii="Times New Roman" w:hAnsi="Times New Roman" w:cs="Times New Roman"/>
          </w:rPr>
          <m:t>●</m:t>
        </m:r>
        <m:d>
          <m:dPr>
            <m:ctrlPr>
              <w:rPr>
                <w:rFonts w:ascii="Cambria Math" w:hAnsi="Cambria Math"/>
              </w:rPr>
            </m:ctrlPr>
          </m:dPr>
          <m:e>
            <m:r>
              <m:rPr>
                <m:sty m:val="p"/>
              </m:rPr>
              <w:rPr>
                <w:rFonts w:ascii="Cambria Math" w:hAnsi="Cambria Math"/>
              </w:rPr>
              <m:t>1+</m:t>
            </m:r>
            <m:f>
              <m:fPr>
                <m:ctrlPr>
                  <w:rPr>
                    <w:rFonts w:ascii="Cambria Math" w:hAnsi="Cambria Math"/>
                  </w:rPr>
                </m:ctrlPr>
              </m:fPr>
              <m:num>
                <m:d>
                  <m:dPr>
                    <m:ctrlPr>
                      <w:rPr>
                        <w:rFonts w:ascii="Cambria Math" w:hAnsi="Cambria Math"/>
                      </w:rPr>
                    </m:ctrlPr>
                  </m:dPr>
                  <m:e>
                    <m:sSub>
                      <m:sSubPr>
                        <m:ctrlPr>
                          <w:rPr>
                            <w:rFonts w:ascii="Cambria Math" w:hAnsi="Cambria Math"/>
                          </w:rPr>
                        </m:ctrlPr>
                      </m:sSubPr>
                      <m:e>
                        <m:r>
                          <w:rPr>
                            <w:rFonts w:ascii="Cambria Math" w:hAnsi="Cambria Math"/>
                          </w:rPr>
                          <m:t>CPI</m:t>
                        </m:r>
                      </m:e>
                      <m:sub>
                        <m:r>
                          <w:rPr>
                            <w:rFonts w:ascii="Cambria Math" w:hAnsi="Cambria Math"/>
                          </w:rPr>
                          <m:t>t</m:t>
                        </m:r>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CPI</m:t>
                        </m:r>
                      </m:e>
                      <m:sub>
                        <m:r>
                          <w:rPr>
                            <w:rFonts w:ascii="Cambria Math" w:hAnsi="Cambria Math"/>
                          </w:rPr>
                          <m:t>t</m:t>
                        </m:r>
                        <m:r>
                          <m:rPr>
                            <m:sty m:val="p"/>
                          </m:rPr>
                          <w:rPr>
                            <w:rFonts w:ascii="Cambria Math" w:hAnsi="Cambria Math"/>
                          </w:rPr>
                          <m:t>-2</m:t>
                        </m:r>
                      </m:sub>
                    </m:sSub>
                  </m:e>
                </m:d>
              </m:num>
              <m:den>
                <m:sSub>
                  <m:sSubPr>
                    <m:ctrlPr>
                      <w:rPr>
                        <w:rFonts w:ascii="Cambria Math" w:hAnsi="Cambria Math"/>
                      </w:rPr>
                    </m:ctrlPr>
                  </m:sSubPr>
                  <m:e>
                    <m:r>
                      <w:rPr>
                        <w:rFonts w:ascii="Cambria Math" w:hAnsi="Cambria Math"/>
                      </w:rPr>
                      <m:t>CPI</m:t>
                    </m:r>
                  </m:e>
                  <m:sub>
                    <m:r>
                      <w:rPr>
                        <w:rFonts w:ascii="Cambria Math" w:hAnsi="Cambria Math"/>
                      </w:rPr>
                      <m:t>t</m:t>
                    </m:r>
                    <m:r>
                      <m:rPr>
                        <m:sty m:val="p"/>
                      </m:rPr>
                      <w:rPr>
                        <w:rFonts w:ascii="Cambria Math" w:hAnsi="Cambria Math"/>
                      </w:rPr>
                      <m:t>-2</m:t>
                    </m:r>
                  </m:sub>
                </m:sSub>
              </m:den>
            </m:f>
          </m:e>
        </m:d>
      </m:oMath>
      <w:r w:rsidR="00DD29C5">
        <w:t xml:space="preserve"> </w:t>
      </w:r>
    </w:p>
    <w:p w14:paraId="658990B6" w14:textId="77777777" w:rsidR="002056BB" w:rsidRDefault="002056BB" w:rsidP="00435AA7">
      <w:pPr>
        <w:pStyle w:val="BodyText3"/>
      </w:pPr>
      <w:r>
        <w:t>where:</w:t>
      </w:r>
    </w:p>
    <w:p w14:paraId="698192F2" w14:textId="2E5AF01F" w:rsidR="002B7855" w:rsidRDefault="00055DF6" w:rsidP="00435AA7">
      <w:pPr>
        <w:pStyle w:val="BodyText3"/>
      </w:pPr>
      <w:r>
        <w:t>C</w:t>
      </w:r>
      <w:r w:rsidRPr="00175C4A">
        <w:t>PI</w:t>
      </w:r>
      <w:r w:rsidRPr="00F7426A">
        <w:rPr>
          <w:rFonts w:eastAsia="PMingLiU"/>
          <w:kern w:val="16"/>
          <w:szCs w:val="24"/>
          <w:vertAlign w:val="subscript"/>
          <w:lang w:eastAsia="en-GB"/>
        </w:rPr>
        <w:t>t</w:t>
      </w:r>
      <w:r w:rsidR="002056BB" w:rsidRPr="00F7426A">
        <w:rPr>
          <w:rFonts w:eastAsia="PMingLiU"/>
          <w:kern w:val="16"/>
          <w:szCs w:val="24"/>
          <w:vertAlign w:val="subscript"/>
          <w:lang w:eastAsia="en-GB"/>
        </w:rPr>
        <w:t>-1</w:t>
      </w:r>
      <w:r w:rsidR="002B7855">
        <w:t xml:space="preserve"> has the meaning set out in paragraph </w:t>
      </w:r>
      <w:r w:rsidR="007A5FE7">
        <w:t>2.2</w:t>
      </w:r>
      <w:r w:rsidR="002B7855">
        <w:t xml:space="preserve"> above; and</w:t>
      </w:r>
    </w:p>
    <w:p w14:paraId="2AEF3F48" w14:textId="17A3C98F" w:rsidR="002B7855" w:rsidRDefault="00055DF6" w:rsidP="00435AA7">
      <w:pPr>
        <w:pStyle w:val="BodyText3"/>
      </w:pPr>
      <w:r>
        <w:t>C</w:t>
      </w:r>
      <w:r w:rsidRPr="00175C4A">
        <w:t>PI</w:t>
      </w:r>
      <w:r w:rsidRPr="00F7426A">
        <w:rPr>
          <w:rFonts w:eastAsia="PMingLiU"/>
          <w:kern w:val="16"/>
          <w:szCs w:val="24"/>
          <w:vertAlign w:val="subscript"/>
          <w:lang w:eastAsia="en-GB"/>
        </w:rPr>
        <w:t>t</w:t>
      </w:r>
      <w:r w:rsidR="002056BB" w:rsidRPr="00F7426A">
        <w:rPr>
          <w:rFonts w:eastAsia="PMingLiU"/>
          <w:kern w:val="16"/>
          <w:szCs w:val="24"/>
          <w:vertAlign w:val="subscript"/>
          <w:lang w:eastAsia="en-GB"/>
        </w:rPr>
        <w:t>-2</w:t>
      </w:r>
      <w:r w:rsidR="002B7855">
        <w:t xml:space="preserve"> means the </w:t>
      </w:r>
      <w:r>
        <w:t xml:space="preserve">CPI </w:t>
      </w:r>
      <w:r w:rsidR="002B7855">
        <w:t xml:space="preserve">published or determined with respect to the month of November in Relevant Year t-2,  </w:t>
      </w:r>
    </w:p>
    <w:p w14:paraId="375B802D" w14:textId="0402B966" w:rsidR="002B7855" w:rsidRDefault="002B7855" w:rsidP="00435AA7">
      <w:pPr>
        <w:pStyle w:val="BodyText3"/>
      </w:pPr>
      <w:r>
        <w:t xml:space="preserve">but so that in relation to the Relevant Year commencing on </w:t>
      </w:r>
      <w:r w:rsidRPr="00055DF6">
        <w:t xml:space="preserve">1 April </w:t>
      </w:r>
      <w:r w:rsidR="00055DF6" w:rsidRPr="00055DF6">
        <w:t>201</w:t>
      </w:r>
      <w:r w:rsidR="00055DF6">
        <w:t>9</w:t>
      </w:r>
      <w:r>
        <w:t xml:space="preserve">, </w:t>
      </w:r>
      <w:r w:rsidR="002056BB" w:rsidRPr="00F7426A">
        <w:rPr>
          <w:rFonts w:eastAsia="PMingLiU"/>
          <w:kern w:val="16"/>
          <w:szCs w:val="24"/>
          <w:lang w:eastAsia="en-GB"/>
        </w:rPr>
        <w:t>V</w:t>
      </w:r>
      <w:r w:rsidR="002056BB" w:rsidRPr="00F7426A">
        <w:rPr>
          <w:rFonts w:eastAsia="PMingLiU"/>
          <w:kern w:val="16"/>
          <w:szCs w:val="24"/>
          <w:vertAlign w:val="subscript"/>
          <w:lang w:eastAsia="en-GB"/>
        </w:rPr>
        <w:t>it</w:t>
      </w:r>
      <w:r>
        <w:t xml:space="preserve"> shall have, in respect of vehicle type </w:t>
      </w:r>
      <w:proofErr w:type="spellStart"/>
      <w:r>
        <w:t>i</w:t>
      </w:r>
      <w:proofErr w:type="spellEnd"/>
      <w:r>
        <w:t xml:space="preserve">, the corresponding variable usage charge rate per Vehicle Mile for that vehicle type </w:t>
      </w:r>
      <w:proofErr w:type="spellStart"/>
      <w:r>
        <w:t>i</w:t>
      </w:r>
      <w:proofErr w:type="spellEnd"/>
      <w:r>
        <w:t xml:space="preserve"> set out in the Track Usage Price List, multiplied by the Initial Indexation Factor; and in relation to the next following Relevant Year V</w:t>
      </w:r>
      <w:r w:rsidRPr="00D00430">
        <w:rPr>
          <w:vertAlign w:val="subscript"/>
        </w:rPr>
        <w:t>it-1</w:t>
      </w:r>
      <w:r>
        <w:t xml:space="preserve"> shall have the same </w:t>
      </w:r>
      <w:proofErr w:type="gramStart"/>
      <w:r>
        <w:t>value;</w:t>
      </w:r>
      <w:proofErr w:type="gramEnd"/>
    </w:p>
    <w:p w14:paraId="4C512214" w14:textId="77777777" w:rsidR="002B7855" w:rsidRDefault="002056BB" w:rsidP="002B7855">
      <w:pPr>
        <w:pStyle w:val="BodyText3"/>
      </w:pPr>
      <w:bookmarkStart w:id="1117" w:name="_DV_C8071"/>
      <w:proofErr w:type="spellStart"/>
      <w:r w:rsidRPr="00175C4A">
        <w:t>UV</w:t>
      </w:r>
      <w:r w:rsidRPr="00F7426A">
        <w:rPr>
          <w:rFonts w:eastAsia="PMingLiU"/>
          <w:kern w:val="16"/>
          <w:szCs w:val="24"/>
          <w:vertAlign w:val="subscript"/>
          <w:lang w:eastAsia="en-GB"/>
        </w:rPr>
        <w:t>it</w:t>
      </w:r>
      <w:bookmarkEnd w:id="1117"/>
      <w:proofErr w:type="spellEnd"/>
      <w:r w:rsidR="002B7855">
        <w:t xml:space="preserve"> means the actual volume of usage (in Vehicle Miles) in Relevant Year t of vehicle type </w:t>
      </w:r>
      <w:proofErr w:type="spellStart"/>
      <w:r w:rsidR="002B7855">
        <w:t>i</w:t>
      </w:r>
      <w:proofErr w:type="spellEnd"/>
      <w:r w:rsidR="002B7855">
        <w:t xml:space="preserve"> (referred to in the Track Usage Price List) operated by or on behalf of the Train Operator; and</w:t>
      </w:r>
    </w:p>
    <w:p w14:paraId="5F952A09" w14:textId="77777777" w:rsidR="002B7855" w:rsidRPr="002B7855" w:rsidRDefault="002B7855" w:rsidP="002B7855">
      <w:pPr>
        <w:pStyle w:val="BodyText3"/>
      </w:pPr>
      <w:r>
        <w:t xml:space="preserve">∑ means the summation across all relevant categories of vehicle types </w:t>
      </w:r>
      <w:proofErr w:type="spellStart"/>
      <w:r>
        <w:t>i</w:t>
      </w:r>
      <w:proofErr w:type="spellEnd"/>
      <w:r>
        <w:t>.</w:t>
      </w:r>
    </w:p>
    <w:p w14:paraId="787A9420" w14:textId="77777777" w:rsidR="002B7855" w:rsidRDefault="002B7855" w:rsidP="00D74501">
      <w:pPr>
        <w:pStyle w:val="ScheduleTextLevel2"/>
        <w:keepNext/>
      </w:pPr>
      <w:bookmarkStart w:id="1118" w:name="_Ref500150464"/>
      <w:r>
        <w:rPr>
          <w:b/>
          <w:i/>
        </w:rPr>
        <w:lastRenderedPageBreak/>
        <w:t>Not used</w:t>
      </w:r>
      <w:bookmarkEnd w:id="1118"/>
    </w:p>
    <w:p w14:paraId="11918F4E" w14:textId="232026E5" w:rsidR="002B7855" w:rsidRDefault="006B3885" w:rsidP="002B7855">
      <w:pPr>
        <w:pStyle w:val="ScheduleTextLevel2"/>
      </w:pPr>
      <w:bookmarkStart w:id="1119" w:name="_Ref500150465"/>
      <w:r>
        <w:rPr>
          <w:b/>
          <w:i/>
        </w:rPr>
        <w:t xml:space="preserve">VUC </w:t>
      </w:r>
      <w:r w:rsidR="002B7855">
        <w:rPr>
          <w:b/>
          <w:i/>
        </w:rPr>
        <w:t>Default Charge</w:t>
      </w:r>
      <w:bookmarkEnd w:id="1119"/>
    </w:p>
    <w:p w14:paraId="18336A98" w14:textId="61679B24" w:rsidR="002B7855" w:rsidRDefault="002B7855" w:rsidP="002B7855">
      <w:pPr>
        <w:pStyle w:val="BodyText3"/>
      </w:pPr>
      <w:r w:rsidRPr="002B7855">
        <w:t xml:space="preserve">For the purposes of paragraph </w:t>
      </w:r>
      <w:r w:rsidR="007A5FE7">
        <w:t>1</w:t>
      </w:r>
      <w:r w:rsidRPr="002B7855">
        <w:t xml:space="preserve">, the </w:t>
      </w:r>
      <w:r w:rsidRPr="00D00430">
        <w:t xml:space="preserve">term </w:t>
      </w:r>
      <w:r w:rsidR="002056BB" w:rsidRPr="00D00430">
        <w:rPr>
          <w:rFonts w:eastAsia="PMingLiU"/>
          <w:kern w:val="16"/>
          <w:lang w:eastAsia="en-GB"/>
        </w:rPr>
        <w:t>D</w:t>
      </w:r>
      <w:r w:rsidR="002056BB" w:rsidRPr="00D00430">
        <w:rPr>
          <w:rFonts w:eastAsia="PMingLiU"/>
          <w:kern w:val="16"/>
          <w:vertAlign w:val="subscript"/>
          <w:lang w:eastAsia="en-GB"/>
        </w:rPr>
        <w:t>t</w:t>
      </w:r>
      <w:r w:rsidRPr="002B7855">
        <w:t xml:space="preserve"> means the amount of </w:t>
      </w:r>
      <w:r w:rsidR="006B3885">
        <w:t xml:space="preserve">VUC </w:t>
      </w:r>
      <w:r w:rsidRPr="002B7855">
        <w:t>Default Charge payable in respect of New Specified Equipment in Relevant Year t which is derived from the following formula:</w:t>
      </w:r>
    </w:p>
    <w:p w14:paraId="078D1919" w14:textId="77777777" w:rsidR="00876BFE" w:rsidRDefault="005C09CF" w:rsidP="002B7855">
      <w:pPr>
        <w:pStyle w:val="BodyText3"/>
      </w:pPr>
      <m:oMath>
        <m:sSub>
          <m:sSubPr>
            <m:ctrlPr>
              <w:rPr>
                <w:rFonts w:ascii="Cambria Math" w:hAnsi="Cambria Math"/>
                <w:i/>
              </w:rPr>
            </m:ctrlPr>
          </m:sSubPr>
          <m:e>
            <m:r>
              <w:rPr>
                <w:rFonts w:ascii="Cambria Math" w:hAnsi="Cambria Math"/>
              </w:rPr>
              <m:t>D</m:t>
            </m:r>
          </m:e>
          <m:sub>
            <m:r>
              <w:rPr>
                <w:rFonts w:ascii="Cambria Math" w:hAnsi="Cambria Math"/>
              </w:rPr>
              <m:t>t</m:t>
            </m:r>
          </m:sub>
        </m:sSub>
        <m:r>
          <w:rPr>
            <w:rFonts w:ascii="Cambria Math" w:hAnsi="Cambria Math"/>
          </w:rPr>
          <m:t>=∑</m:t>
        </m:r>
        <m:sSub>
          <m:sSubPr>
            <m:ctrlPr>
              <w:rPr>
                <w:rFonts w:ascii="Cambria Math" w:hAnsi="Cambria Math"/>
                <w:i/>
              </w:rPr>
            </m:ctrlPr>
          </m:sSubPr>
          <m:e>
            <m:r>
              <w:rPr>
                <w:rFonts w:ascii="Cambria Math" w:hAnsi="Cambria Math"/>
              </w:rPr>
              <m:t>D</m:t>
            </m:r>
          </m:e>
          <m:sub>
            <m:r>
              <w:rPr>
                <w:rFonts w:ascii="Cambria Math" w:hAnsi="Cambria Math"/>
              </w:rPr>
              <m:t>nt</m:t>
            </m:r>
          </m:sub>
        </m:sSub>
        <m:r>
          <w:rPr>
            <w:rFonts w:ascii="Times New Roman" w:hAnsi="Times New Roman" w:cs="Times New Roman"/>
          </w:rPr>
          <m:t>●</m:t>
        </m:r>
        <m:sSub>
          <m:sSubPr>
            <m:ctrlPr>
              <w:rPr>
                <w:rFonts w:ascii="Cambria Math" w:hAnsi="Cambria Math"/>
                <w:i/>
              </w:rPr>
            </m:ctrlPr>
          </m:sSubPr>
          <m:e>
            <m:r>
              <w:rPr>
                <w:rFonts w:ascii="Cambria Math" w:hAnsi="Cambria Math"/>
              </w:rPr>
              <m:t>UD</m:t>
            </m:r>
          </m:e>
          <m:sub>
            <m:r>
              <w:rPr>
                <w:rFonts w:ascii="Cambria Math" w:hAnsi="Cambria Math"/>
              </w:rPr>
              <m:t>nt</m:t>
            </m:r>
          </m:sub>
        </m:sSub>
      </m:oMath>
      <w:r w:rsidR="00880B7B">
        <w:t xml:space="preserve"> </w:t>
      </w:r>
    </w:p>
    <w:p w14:paraId="4B087952" w14:textId="77777777" w:rsidR="002B7855" w:rsidRDefault="002B7855" w:rsidP="002B7855">
      <w:pPr>
        <w:pStyle w:val="BodyText3"/>
      </w:pPr>
      <w:r>
        <w:t>where:</w:t>
      </w:r>
    </w:p>
    <w:p w14:paraId="1F232332" w14:textId="5384DA39" w:rsidR="002B7855" w:rsidRDefault="002056BB" w:rsidP="002B7855">
      <w:pPr>
        <w:pStyle w:val="BodyText3"/>
      </w:pPr>
      <w:proofErr w:type="spellStart"/>
      <w:r w:rsidRPr="00880B7B">
        <w:t>D</w:t>
      </w:r>
      <w:r w:rsidRPr="00F7426A">
        <w:rPr>
          <w:rFonts w:eastAsia="PMingLiU"/>
          <w:kern w:val="16"/>
          <w:szCs w:val="24"/>
          <w:vertAlign w:val="subscript"/>
          <w:lang w:eastAsia="en-GB"/>
        </w:rPr>
        <w:t>nt</w:t>
      </w:r>
      <w:proofErr w:type="spellEnd"/>
      <w:r w:rsidR="002B7855">
        <w:t xml:space="preserve"> </w:t>
      </w:r>
      <w:r w:rsidR="002B7855" w:rsidRPr="002B7855">
        <w:t xml:space="preserve">means the </w:t>
      </w:r>
      <w:r w:rsidR="006B3885">
        <w:t xml:space="preserve">VUC </w:t>
      </w:r>
      <w:r w:rsidR="002B7855" w:rsidRPr="002B7855">
        <w:t>Default Rate for that New Specified Equipment for Relevant Year t</w:t>
      </w:r>
      <w:r w:rsidR="00647D31" w:rsidRPr="00FB35E0">
        <w:t>, expressed in pence per Vehicle Mile and rounded to two decimal places,</w:t>
      </w:r>
      <w:r w:rsidR="002B7855" w:rsidRPr="002B7855">
        <w:t xml:space="preserve"> which is derived from the following formula:</w:t>
      </w:r>
    </w:p>
    <w:p w14:paraId="2209F7ED" w14:textId="79B2ABC9" w:rsidR="00876BFE" w:rsidRDefault="005C09CF" w:rsidP="00880B7B">
      <w:pPr>
        <w:pStyle w:val="BodyText4"/>
      </w:pPr>
      <m:oMath>
        <m:sSub>
          <m:sSubPr>
            <m:ctrlPr>
              <w:rPr>
                <w:rFonts w:ascii="Cambria Math" w:hAnsi="Cambria Math"/>
              </w:rPr>
            </m:ctrlPr>
          </m:sSubPr>
          <m:e>
            <m:r>
              <w:rPr>
                <w:rFonts w:ascii="Cambria Math" w:hAnsi="Cambria Math"/>
              </w:rPr>
              <m:t>D</m:t>
            </m:r>
          </m:e>
          <m:sub>
            <m:r>
              <w:rPr>
                <w:rFonts w:ascii="Cambria Math" w:hAnsi="Cambria Math"/>
              </w:rPr>
              <m:t>nt</m:t>
            </m:r>
          </m:sub>
        </m:sSub>
        <m:r>
          <m:rPr>
            <m:sty m:val="p"/>
          </m:rPr>
          <w:rPr>
            <w:rFonts w:ascii="Cambria Math" w:hAnsi="Cambria Math"/>
          </w:rPr>
          <m:t>=</m:t>
        </m:r>
        <m:sSub>
          <m:sSubPr>
            <m:ctrlPr>
              <w:rPr>
                <w:rFonts w:ascii="Cambria Math" w:hAnsi="Cambria Math"/>
              </w:rPr>
            </m:ctrlPr>
          </m:sSubPr>
          <m:e>
            <m:r>
              <w:rPr>
                <w:rFonts w:ascii="Cambria Math" w:hAnsi="Cambria Math"/>
              </w:rPr>
              <m:t>D</m:t>
            </m:r>
          </m:e>
          <m:sub>
            <m:r>
              <w:rPr>
                <w:rFonts w:ascii="Cambria Math" w:hAnsi="Cambria Math"/>
              </w:rPr>
              <m:t>nt</m:t>
            </m:r>
            <m:r>
              <m:rPr>
                <m:sty m:val="p"/>
              </m:rPr>
              <w:rPr>
                <w:rFonts w:ascii="Cambria Math" w:hAnsi="Cambria Math"/>
              </w:rPr>
              <m:t>-1</m:t>
            </m:r>
          </m:sub>
        </m:sSub>
        <m:r>
          <m:rPr>
            <m:sty m:val="p"/>
          </m:rPr>
          <w:rPr>
            <w:rFonts w:ascii="Times New Roman" w:hAnsi="Times New Roman" w:cs="Times New Roman"/>
          </w:rPr>
          <m:t>●</m:t>
        </m:r>
        <m:d>
          <m:dPr>
            <m:ctrlPr>
              <w:rPr>
                <w:rFonts w:ascii="Cambria Math" w:hAnsi="Cambria Math"/>
              </w:rPr>
            </m:ctrlPr>
          </m:dPr>
          <m:e>
            <m:r>
              <m:rPr>
                <m:sty m:val="p"/>
              </m:rPr>
              <w:rPr>
                <w:rFonts w:ascii="Cambria Math" w:hAnsi="Cambria Math"/>
              </w:rPr>
              <m:t>1+</m:t>
            </m:r>
            <m:f>
              <m:fPr>
                <m:ctrlPr>
                  <w:rPr>
                    <w:rFonts w:ascii="Cambria Math" w:hAnsi="Cambria Math"/>
                  </w:rPr>
                </m:ctrlPr>
              </m:fPr>
              <m:num>
                <m:d>
                  <m:dPr>
                    <m:ctrlPr>
                      <w:rPr>
                        <w:rFonts w:ascii="Cambria Math" w:hAnsi="Cambria Math"/>
                      </w:rPr>
                    </m:ctrlPr>
                  </m:dPr>
                  <m:e>
                    <m:sSub>
                      <m:sSubPr>
                        <m:ctrlPr>
                          <w:rPr>
                            <w:rFonts w:ascii="Cambria Math" w:hAnsi="Cambria Math"/>
                          </w:rPr>
                        </m:ctrlPr>
                      </m:sSubPr>
                      <m:e>
                        <m:r>
                          <w:rPr>
                            <w:rFonts w:ascii="Cambria Math" w:hAnsi="Cambria Math"/>
                          </w:rPr>
                          <m:t>CPI</m:t>
                        </m:r>
                      </m:e>
                      <m:sub>
                        <m:r>
                          <w:rPr>
                            <w:rFonts w:ascii="Cambria Math" w:hAnsi="Cambria Math"/>
                          </w:rPr>
                          <m:t>t</m:t>
                        </m:r>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CPI</m:t>
                        </m:r>
                      </m:e>
                      <m:sub>
                        <m:r>
                          <w:rPr>
                            <w:rFonts w:ascii="Cambria Math" w:hAnsi="Cambria Math"/>
                          </w:rPr>
                          <m:t>t</m:t>
                        </m:r>
                        <m:r>
                          <m:rPr>
                            <m:sty m:val="p"/>
                          </m:rPr>
                          <w:rPr>
                            <w:rFonts w:ascii="Cambria Math" w:hAnsi="Cambria Math"/>
                          </w:rPr>
                          <m:t>-2</m:t>
                        </m:r>
                      </m:sub>
                    </m:sSub>
                  </m:e>
                </m:d>
              </m:num>
              <m:den>
                <m:sSub>
                  <m:sSubPr>
                    <m:ctrlPr>
                      <w:rPr>
                        <w:rFonts w:ascii="Cambria Math" w:hAnsi="Cambria Math"/>
                      </w:rPr>
                    </m:ctrlPr>
                  </m:sSubPr>
                  <m:e>
                    <m:r>
                      <w:rPr>
                        <w:rFonts w:ascii="Cambria Math" w:hAnsi="Cambria Math"/>
                      </w:rPr>
                      <m:t>CPI</m:t>
                    </m:r>
                  </m:e>
                  <m:sub>
                    <m:r>
                      <w:rPr>
                        <w:rFonts w:ascii="Cambria Math" w:hAnsi="Cambria Math"/>
                      </w:rPr>
                      <m:t>t</m:t>
                    </m:r>
                    <m:r>
                      <m:rPr>
                        <m:sty m:val="p"/>
                      </m:rPr>
                      <w:rPr>
                        <w:rFonts w:ascii="Cambria Math" w:hAnsi="Cambria Math"/>
                      </w:rPr>
                      <m:t>-2</m:t>
                    </m:r>
                  </m:sub>
                </m:sSub>
              </m:den>
            </m:f>
          </m:e>
        </m:d>
      </m:oMath>
      <w:r w:rsidR="00880B7B">
        <w:t xml:space="preserve"> </w:t>
      </w:r>
    </w:p>
    <w:p w14:paraId="737912DD" w14:textId="77777777" w:rsidR="002B7855" w:rsidRDefault="002B7855" w:rsidP="00435AA7">
      <w:pPr>
        <w:pStyle w:val="BodyText3"/>
      </w:pPr>
      <w:r>
        <w:t>where:</w:t>
      </w:r>
    </w:p>
    <w:p w14:paraId="06D5AB57" w14:textId="4A9D58D3" w:rsidR="002B7855" w:rsidRDefault="00055DF6" w:rsidP="00435AA7">
      <w:pPr>
        <w:pStyle w:val="BodyText3"/>
      </w:pPr>
      <w:r>
        <w:t>C</w:t>
      </w:r>
      <w:r w:rsidRPr="00880B7B">
        <w:t>PI</w:t>
      </w:r>
      <w:r w:rsidRPr="00F7426A">
        <w:rPr>
          <w:rFonts w:eastAsia="PMingLiU"/>
          <w:kern w:val="16"/>
          <w:szCs w:val="24"/>
          <w:vertAlign w:val="subscript"/>
          <w:lang w:eastAsia="en-GB"/>
        </w:rPr>
        <w:t>t</w:t>
      </w:r>
      <w:r w:rsidR="002056BB" w:rsidRPr="00F7426A">
        <w:rPr>
          <w:rFonts w:eastAsia="PMingLiU"/>
          <w:kern w:val="16"/>
          <w:szCs w:val="24"/>
          <w:vertAlign w:val="subscript"/>
          <w:lang w:eastAsia="en-GB"/>
        </w:rPr>
        <w:t>-1</w:t>
      </w:r>
      <w:r w:rsidR="002B7855">
        <w:t xml:space="preserve"> has the meaning set out in paragraph </w:t>
      </w:r>
      <w:r w:rsidR="007A5FE7">
        <w:t>2.2</w:t>
      </w:r>
      <w:r w:rsidR="002B7855">
        <w:t xml:space="preserve"> above; and</w:t>
      </w:r>
    </w:p>
    <w:p w14:paraId="4E1AD03E" w14:textId="47607526" w:rsidR="002B7855" w:rsidRDefault="00055DF6" w:rsidP="00435AA7">
      <w:pPr>
        <w:pStyle w:val="BodyText3"/>
      </w:pPr>
      <w:r>
        <w:t>C</w:t>
      </w:r>
      <w:r w:rsidRPr="00880B7B">
        <w:t>PI</w:t>
      </w:r>
      <w:r w:rsidRPr="00F7426A">
        <w:rPr>
          <w:rFonts w:eastAsia="PMingLiU"/>
          <w:kern w:val="16"/>
          <w:szCs w:val="24"/>
          <w:vertAlign w:val="subscript"/>
          <w:lang w:eastAsia="en-GB"/>
        </w:rPr>
        <w:t>t</w:t>
      </w:r>
      <w:r w:rsidR="002056BB" w:rsidRPr="00F7426A">
        <w:rPr>
          <w:rFonts w:eastAsia="PMingLiU"/>
          <w:kern w:val="16"/>
          <w:szCs w:val="24"/>
          <w:vertAlign w:val="subscript"/>
          <w:lang w:eastAsia="en-GB"/>
        </w:rPr>
        <w:t>-2</w:t>
      </w:r>
      <w:r w:rsidR="00B96294">
        <w:t xml:space="preserve"> </w:t>
      </w:r>
      <w:r w:rsidR="002B7855">
        <w:t xml:space="preserve">has the meaning set out in paragraph </w:t>
      </w:r>
      <w:r w:rsidR="007A5FE7">
        <w:t>3.1</w:t>
      </w:r>
      <w:r w:rsidR="002B7855">
        <w:t xml:space="preserve"> above,</w:t>
      </w:r>
    </w:p>
    <w:p w14:paraId="75B3B7BB" w14:textId="6A57B86A" w:rsidR="002B7855" w:rsidRDefault="002B7855" w:rsidP="00435AA7">
      <w:pPr>
        <w:pStyle w:val="BodyText3"/>
      </w:pPr>
      <w:r>
        <w:t xml:space="preserve">but so that in relation to the Relevant Year commencing on </w:t>
      </w:r>
      <w:r w:rsidRPr="00055DF6">
        <w:t xml:space="preserve">1 April </w:t>
      </w:r>
      <w:r w:rsidR="00055DF6" w:rsidRPr="00055DF6">
        <w:t>201</w:t>
      </w:r>
      <w:r w:rsidR="00055DF6">
        <w:t>9</w:t>
      </w:r>
      <w:r w:rsidRPr="00D00430">
        <w:t xml:space="preserve">, </w:t>
      </w:r>
      <w:proofErr w:type="spellStart"/>
      <w:r w:rsidR="002056BB" w:rsidRPr="00D00430">
        <w:rPr>
          <w:rFonts w:eastAsia="PMingLiU"/>
          <w:kern w:val="16"/>
          <w:lang w:eastAsia="en-GB"/>
        </w:rPr>
        <w:t>D</w:t>
      </w:r>
      <w:r w:rsidR="002056BB" w:rsidRPr="00D00430">
        <w:rPr>
          <w:rFonts w:eastAsia="PMingLiU"/>
          <w:kern w:val="16"/>
          <w:vertAlign w:val="subscript"/>
          <w:lang w:eastAsia="en-GB"/>
        </w:rPr>
        <w:t>nt</w:t>
      </w:r>
      <w:proofErr w:type="spellEnd"/>
      <w:r>
        <w:t xml:space="preserve"> shall have, in respect of New Specified Equipment, the corresponding </w:t>
      </w:r>
      <w:r w:rsidR="00647D31" w:rsidRPr="00FB35E0">
        <w:t>VUC</w:t>
      </w:r>
      <w:r w:rsidR="00647D31">
        <w:t xml:space="preserve"> </w:t>
      </w:r>
      <w:r>
        <w:t xml:space="preserve">Default Rate for that New Specified Equipment, multiplied by the Initial Indexation Factor; and in relation to the next following Relevant </w:t>
      </w:r>
      <w:r w:rsidRPr="00D00430">
        <w:t xml:space="preserve">Year </w:t>
      </w:r>
      <w:r w:rsidR="002056BB" w:rsidRPr="00D00430">
        <w:rPr>
          <w:rFonts w:eastAsia="PMingLiU"/>
          <w:kern w:val="16"/>
          <w:lang w:eastAsia="en-GB"/>
        </w:rPr>
        <w:t>D</w:t>
      </w:r>
      <w:r w:rsidR="002056BB" w:rsidRPr="00D00430">
        <w:rPr>
          <w:rFonts w:eastAsia="PMingLiU"/>
          <w:kern w:val="16"/>
          <w:vertAlign w:val="subscript"/>
          <w:lang w:eastAsia="en-GB"/>
        </w:rPr>
        <w:t>nt-1</w:t>
      </w:r>
      <w:r>
        <w:t xml:space="preserve"> shall have the same </w:t>
      </w:r>
      <w:proofErr w:type="gramStart"/>
      <w:r>
        <w:t>value;</w:t>
      </w:r>
      <w:proofErr w:type="gramEnd"/>
    </w:p>
    <w:p w14:paraId="0A9C7FA4" w14:textId="5043E2D3" w:rsidR="002B7855" w:rsidRDefault="002056BB" w:rsidP="002B7855">
      <w:pPr>
        <w:pStyle w:val="BodyText3"/>
      </w:pPr>
      <w:proofErr w:type="spellStart"/>
      <w:r w:rsidRPr="00880B7B">
        <w:t>UD</w:t>
      </w:r>
      <w:r w:rsidRPr="00F7426A">
        <w:rPr>
          <w:rFonts w:eastAsia="PMingLiU"/>
          <w:kern w:val="16"/>
          <w:szCs w:val="24"/>
          <w:vertAlign w:val="subscript"/>
          <w:lang w:eastAsia="en-GB"/>
        </w:rPr>
        <w:t>nt</w:t>
      </w:r>
      <w:proofErr w:type="spellEnd"/>
      <w:r w:rsidR="00B96294">
        <w:rPr>
          <w:vertAlign w:val="subscript"/>
        </w:rPr>
        <w:t xml:space="preserve"> </w:t>
      </w:r>
      <w:r w:rsidR="002B7855">
        <w:t xml:space="preserve">means the actual volume of usage of New Specified Equipment in Vehicle Miles during the </w:t>
      </w:r>
      <w:r w:rsidR="006B3885">
        <w:t xml:space="preserve">VUC </w:t>
      </w:r>
      <w:r w:rsidR="002B7855">
        <w:t>Default Period in Relevant Year t operated by or on behalf of the Train Operator; and</w:t>
      </w:r>
    </w:p>
    <w:p w14:paraId="30D9700D" w14:textId="77777777" w:rsidR="002B7855" w:rsidRDefault="00B96294" w:rsidP="002B7855">
      <w:pPr>
        <w:pStyle w:val="BodyText3"/>
      </w:pPr>
      <w:r w:rsidRPr="00B96294">
        <w:t>∑</w:t>
      </w:r>
      <w:r>
        <w:t xml:space="preserve"> </w:t>
      </w:r>
      <w:r w:rsidR="002B7855">
        <w:t>means the summation across all relevant New Specified Equipment</w:t>
      </w:r>
      <w:r w:rsidR="00392A43">
        <w:t xml:space="preserve">.  </w:t>
      </w:r>
    </w:p>
    <w:p w14:paraId="20AC626A" w14:textId="77777777" w:rsidR="00B96294" w:rsidRPr="00B96294" w:rsidRDefault="00B96294" w:rsidP="00B96294">
      <w:pPr>
        <w:pStyle w:val="ScheduleText"/>
      </w:pPr>
      <w:bookmarkStart w:id="1120" w:name="_Ref500150466"/>
      <w:r w:rsidRPr="00B96294">
        <w:rPr>
          <w:b/>
        </w:rPr>
        <w:t>Traction Electricity Charge</w:t>
      </w:r>
      <w:bookmarkEnd w:id="1120"/>
    </w:p>
    <w:p w14:paraId="10483F1F" w14:textId="4393D0B3" w:rsidR="00B96294" w:rsidRDefault="00B96294" w:rsidP="00B96294">
      <w:pPr>
        <w:pStyle w:val="ScheduleTextLevel2"/>
      </w:pPr>
      <w:bookmarkStart w:id="1121" w:name="_Ref500150467"/>
      <w:r>
        <w:t xml:space="preserve">For the purposes of paragraph </w:t>
      </w:r>
      <w:r w:rsidR="007A5FE7">
        <w:t>1</w:t>
      </w:r>
      <w:r>
        <w:t>, the term E</w:t>
      </w:r>
      <w:r w:rsidRPr="001D2518">
        <w:rPr>
          <w:vertAlign w:val="subscript"/>
        </w:rPr>
        <w:t>t</w:t>
      </w:r>
      <w:r>
        <w:t xml:space="preserve"> means an amount in respect of the Traction Electricity Charge in Relevant Year t, which is derived from the follow</w:t>
      </w:r>
      <w:r w:rsidR="001D2518">
        <w:t>ing formula:</w:t>
      </w:r>
      <w:bookmarkEnd w:id="1121"/>
    </w:p>
    <w:p w14:paraId="3EAA4E18" w14:textId="77777777" w:rsidR="001D2518" w:rsidRDefault="005C09CF" w:rsidP="001D2518">
      <w:pPr>
        <w:pStyle w:val="BodyText3"/>
      </w:pPr>
      <m:oMath>
        <m:sSub>
          <m:sSubPr>
            <m:ctrlPr>
              <w:rPr>
                <w:rFonts w:ascii="Cambria Math" w:hAnsi="Cambria Math"/>
                <w:i/>
              </w:rPr>
            </m:ctrlPr>
          </m:sSubPr>
          <m:e>
            <m:r>
              <w:rPr>
                <w:rFonts w:ascii="Cambria Math" w:hAnsi="Cambria Math"/>
              </w:rPr>
              <m:t>E</m:t>
            </m:r>
          </m:e>
          <m:sub>
            <m:r>
              <w:rPr>
                <w:rFonts w:ascii="Cambria Math" w:hAnsi="Cambria Math"/>
              </w:rPr>
              <m:t>t</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tmo</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tme</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tmuAC</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tmuDC</m:t>
            </m:r>
          </m:sub>
        </m:sSub>
      </m:oMath>
      <w:r w:rsidR="00422997">
        <w:t xml:space="preserve"> </w:t>
      </w:r>
    </w:p>
    <w:p w14:paraId="2682D3A6" w14:textId="77777777" w:rsidR="00B96294" w:rsidRPr="00AE2361" w:rsidRDefault="00B96294" w:rsidP="00422997">
      <w:pPr>
        <w:pStyle w:val="BodyText3"/>
      </w:pPr>
      <w:r w:rsidRPr="00AE2361">
        <w:t>where:</w:t>
      </w:r>
    </w:p>
    <w:p w14:paraId="03FE547C" w14:textId="1CE280BD" w:rsidR="00B96294" w:rsidRDefault="002056BB" w:rsidP="00422997">
      <w:pPr>
        <w:pStyle w:val="BodyText3"/>
      </w:pPr>
      <w:proofErr w:type="spellStart"/>
      <w:r w:rsidRPr="00422997">
        <w:t>E</w:t>
      </w:r>
      <w:r w:rsidRPr="00F7426A">
        <w:rPr>
          <w:rFonts w:eastAsia="PMingLiU"/>
          <w:kern w:val="16"/>
          <w:szCs w:val="24"/>
          <w:vertAlign w:val="subscript"/>
          <w:lang w:eastAsia="en-GB"/>
        </w:rPr>
        <w:t>tmo</w:t>
      </w:r>
      <w:proofErr w:type="spellEnd"/>
      <w:r w:rsidR="000440E7">
        <w:t xml:space="preserve"> </w:t>
      </w:r>
      <w:r w:rsidR="00B96294">
        <w:t xml:space="preserve">means an amount calculated in accordance with paragraph </w:t>
      </w:r>
      <w:r w:rsidR="007A5FE7">
        <w:t>4.1.2</w:t>
      </w:r>
      <w:r w:rsidR="00B96294">
        <w:t xml:space="preserve"> </w:t>
      </w:r>
      <w:proofErr w:type="gramStart"/>
      <w:r w:rsidR="00B96294">
        <w:t>below;</w:t>
      </w:r>
      <w:proofErr w:type="gramEnd"/>
      <w:r w:rsidR="00B96294">
        <w:t xml:space="preserve"> </w:t>
      </w:r>
    </w:p>
    <w:p w14:paraId="4EFBCFF8" w14:textId="5E6CEE52" w:rsidR="00B96294" w:rsidRDefault="002056BB" w:rsidP="00422997">
      <w:pPr>
        <w:pStyle w:val="BodyText3"/>
      </w:pPr>
      <w:proofErr w:type="spellStart"/>
      <w:r w:rsidRPr="00422997">
        <w:t>E</w:t>
      </w:r>
      <w:r w:rsidRPr="00F7426A">
        <w:rPr>
          <w:rFonts w:eastAsia="PMingLiU"/>
          <w:kern w:val="16"/>
          <w:szCs w:val="24"/>
          <w:vertAlign w:val="subscript"/>
          <w:lang w:eastAsia="en-GB"/>
        </w:rPr>
        <w:t>tme</w:t>
      </w:r>
      <w:proofErr w:type="spellEnd"/>
      <w:r w:rsidR="000440E7">
        <w:t xml:space="preserve"> </w:t>
      </w:r>
      <w:r w:rsidR="00B96294">
        <w:t xml:space="preserve">means an amount calculated in accordance with paragraph </w:t>
      </w:r>
      <w:r w:rsidR="007A5FE7">
        <w:t>4.1.3</w:t>
      </w:r>
      <w:r w:rsidR="00B96294">
        <w:t xml:space="preserve"> </w:t>
      </w:r>
      <w:proofErr w:type="gramStart"/>
      <w:r w:rsidR="00B96294">
        <w:t>below;</w:t>
      </w:r>
      <w:proofErr w:type="gramEnd"/>
      <w:r w:rsidR="00B96294">
        <w:t xml:space="preserve">  </w:t>
      </w:r>
    </w:p>
    <w:p w14:paraId="2D663C67" w14:textId="546763CF" w:rsidR="00B96294" w:rsidRDefault="002056BB" w:rsidP="00422997">
      <w:pPr>
        <w:pStyle w:val="BodyText3"/>
      </w:pPr>
      <w:proofErr w:type="spellStart"/>
      <w:r w:rsidRPr="00422997">
        <w:t>E</w:t>
      </w:r>
      <w:r w:rsidRPr="00F7426A">
        <w:rPr>
          <w:rFonts w:eastAsia="PMingLiU"/>
          <w:kern w:val="16"/>
          <w:szCs w:val="24"/>
          <w:vertAlign w:val="subscript"/>
          <w:lang w:eastAsia="en-GB"/>
        </w:rPr>
        <w:t>tmuAC</w:t>
      </w:r>
      <w:proofErr w:type="spellEnd"/>
      <w:r w:rsidR="000440E7">
        <w:t xml:space="preserve"> </w:t>
      </w:r>
      <w:r w:rsidR="00B96294">
        <w:t xml:space="preserve">means an amount calculated in accordance with paragraph </w:t>
      </w:r>
      <w:r w:rsidR="007A5FE7">
        <w:t>4.1.4(a)</w:t>
      </w:r>
      <w:r w:rsidR="00B96294">
        <w:t xml:space="preserve"> below; and</w:t>
      </w:r>
    </w:p>
    <w:p w14:paraId="4628170E" w14:textId="2E220204" w:rsidR="00B96294" w:rsidRDefault="002056BB" w:rsidP="00422997">
      <w:pPr>
        <w:pStyle w:val="BodyText3"/>
      </w:pPr>
      <w:proofErr w:type="spellStart"/>
      <w:r w:rsidRPr="00422997">
        <w:t>E</w:t>
      </w:r>
      <w:r w:rsidRPr="00F7426A">
        <w:rPr>
          <w:rFonts w:eastAsia="PMingLiU"/>
          <w:kern w:val="16"/>
          <w:szCs w:val="24"/>
          <w:vertAlign w:val="subscript"/>
          <w:lang w:eastAsia="en-GB"/>
        </w:rPr>
        <w:t>tmuDC</w:t>
      </w:r>
      <w:proofErr w:type="spellEnd"/>
      <w:r w:rsidR="000440E7">
        <w:t xml:space="preserve"> </w:t>
      </w:r>
      <w:r w:rsidR="00B96294">
        <w:t xml:space="preserve">means an amount calculated in accordance with paragraph </w:t>
      </w:r>
      <w:r w:rsidR="007A5FE7">
        <w:t>4.1.4(b)</w:t>
      </w:r>
      <w:r w:rsidR="00B96294">
        <w:t xml:space="preserve"> below.</w:t>
      </w:r>
    </w:p>
    <w:p w14:paraId="0B09538C" w14:textId="77777777" w:rsidR="00B96294" w:rsidRPr="000440E7" w:rsidRDefault="00B96294" w:rsidP="000440E7">
      <w:pPr>
        <w:pStyle w:val="BodyText3"/>
        <w:rPr>
          <w:i/>
        </w:rPr>
      </w:pPr>
      <w:r w:rsidRPr="000440E7">
        <w:rPr>
          <w:i/>
        </w:rPr>
        <w:t xml:space="preserve">Circumstances in which calculation to be based on modelled data and circumstances in which calculation to be based on metered </w:t>
      </w:r>
      <w:proofErr w:type="gramStart"/>
      <w:r w:rsidRPr="000440E7">
        <w:rPr>
          <w:i/>
        </w:rPr>
        <w:t>data</w:t>
      </w:r>
      <w:proofErr w:type="gramEnd"/>
    </w:p>
    <w:p w14:paraId="7FD6E511" w14:textId="415F14D2" w:rsidR="00B96294" w:rsidRDefault="002056BB" w:rsidP="000440E7">
      <w:pPr>
        <w:pStyle w:val="ScheduleTextLevel3"/>
      </w:pPr>
      <w:bookmarkStart w:id="1122" w:name="_Ref500150468"/>
      <w:proofErr w:type="spellStart"/>
      <w:r w:rsidRPr="007E64F7">
        <w:rPr>
          <w:rFonts w:eastAsia="PMingLiU"/>
          <w:kern w:val="16"/>
          <w:lang w:eastAsia="en-GB"/>
        </w:rPr>
        <w:t>E</w:t>
      </w:r>
      <w:r w:rsidRPr="00F7426A">
        <w:rPr>
          <w:rFonts w:eastAsia="PMingLiU"/>
          <w:kern w:val="16"/>
          <w:szCs w:val="24"/>
          <w:vertAlign w:val="subscript"/>
          <w:lang w:eastAsia="en-GB"/>
        </w:rPr>
        <w:t>tmo</w:t>
      </w:r>
      <w:proofErr w:type="spellEnd"/>
      <w:r w:rsidR="00B96294">
        <w:t xml:space="preserve"> shall be calculated in respect of all trains  other than those identified in the table at </w:t>
      </w:r>
      <w:r w:rsidR="007A5FE7">
        <w:t>Appendix 7D</w:t>
      </w:r>
      <w:r w:rsidR="00B96294">
        <w:t xml:space="preserve">, and </w:t>
      </w:r>
      <w:proofErr w:type="spellStart"/>
      <w:r w:rsidR="00B96294">
        <w:t>E</w:t>
      </w:r>
      <w:r w:rsidR="00B96294" w:rsidRPr="000440E7">
        <w:rPr>
          <w:vertAlign w:val="subscript"/>
        </w:rPr>
        <w:t>tme</w:t>
      </w:r>
      <w:proofErr w:type="spellEnd"/>
      <w:r w:rsidR="00B96294">
        <w:t xml:space="preserve">, </w:t>
      </w:r>
      <w:proofErr w:type="spellStart"/>
      <w:r w:rsidR="00B96294">
        <w:t>E</w:t>
      </w:r>
      <w:r w:rsidR="00B96294" w:rsidRPr="000440E7">
        <w:rPr>
          <w:vertAlign w:val="subscript"/>
        </w:rPr>
        <w:t>tmuAC</w:t>
      </w:r>
      <w:proofErr w:type="spellEnd"/>
      <w:r w:rsidR="00B96294">
        <w:t xml:space="preserve"> and </w:t>
      </w:r>
      <w:proofErr w:type="spellStart"/>
      <w:r w:rsidR="00B96294">
        <w:t>E</w:t>
      </w:r>
      <w:r w:rsidR="00B96294" w:rsidRPr="000440E7">
        <w:rPr>
          <w:vertAlign w:val="subscript"/>
        </w:rPr>
        <w:t>tmuDC</w:t>
      </w:r>
      <w:proofErr w:type="spellEnd"/>
      <w:r w:rsidR="00B96294">
        <w:t xml:space="preserve"> shall be calculated in respect of the trains identified in the table at </w:t>
      </w:r>
      <w:r w:rsidR="007A5FE7">
        <w:t>Appendix 7D</w:t>
      </w:r>
      <w:r w:rsidR="00B96294">
        <w:t>.</w:t>
      </w:r>
      <w:bookmarkEnd w:id="1122"/>
    </w:p>
    <w:p w14:paraId="721EBAC1" w14:textId="752EB9E4" w:rsidR="00B96294" w:rsidRPr="000440E7" w:rsidRDefault="00B96294" w:rsidP="00D74501">
      <w:pPr>
        <w:pStyle w:val="BodyText3"/>
        <w:keepNext/>
        <w:rPr>
          <w:i/>
        </w:rPr>
      </w:pPr>
      <w:r w:rsidRPr="000440E7">
        <w:rPr>
          <w:i/>
        </w:rPr>
        <w:lastRenderedPageBreak/>
        <w:t xml:space="preserve">Calculation of modelled consumption </w:t>
      </w:r>
      <w:r w:rsidR="00055DF6">
        <w:rPr>
          <w:i/>
        </w:rPr>
        <w:t>(including using PFM Rates)</w:t>
      </w:r>
    </w:p>
    <w:p w14:paraId="1FEF6870" w14:textId="16135C46" w:rsidR="00B96294" w:rsidRDefault="00B96294" w:rsidP="000440E7">
      <w:pPr>
        <w:pStyle w:val="ScheduleTextLevel3"/>
      </w:pPr>
      <w:bookmarkStart w:id="1123" w:name="_Ref500150469"/>
      <w:proofErr w:type="spellStart"/>
      <w:r w:rsidRPr="0022104A">
        <w:t>E</w:t>
      </w:r>
      <w:r w:rsidRPr="0022104A">
        <w:rPr>
          <w:vertAlign w:val="subscript"/>
        </w:rPr>
        <w:t>tmo</w:t>
      </w:r>
      <w:proofErr w:type="spellEnd"/>
      <w:r>
        <w:t xml:space="preserve"> is derived from the following formula:</w:t>
      </w:r>
      <w:bookmarkEnd w:id="1123"/>
    </w:p>
    <w:p w14:paraId="3E8660F0" w14:textId="77777777" w:rsidR="001D2518" w:rsidRDefault="005C09CF" w:rsidP="001D2518">
      <w:pPr>
        <w:pStyle w:val="BodyText4"/>
      </w:pPr>
      <m:oMath>
        <m:sSub>
          <m:sSubPr>
            <m:ctrlPr>
              <w:rPr>
                <w:rFonts w:ascii="Cambria Math" w:hAnsi="Cambria Math"/>
                <w:i/>
              </w:rPr>
            </m:ctrlPr>
          </m:sSubPr>
          <m:e>
            <m:r>
              <w:rPr>
                <w:rFonts w:ascii="Cambria Math" w:hAnsi="Cambria Math"/>
              </w:rPr>
              <m:t>E</m:t>
            </m:r>
          </m:e>
          <m:sub>
            <m:r>
              <w:rPr>
                <w:rFonts w:ascii="Cambria Math" w:hAnsi="Cambria Math"/>
              </w:rPr>
              <m:t>tmo</m:t>
            </m:r>
          </m:sub>
        </m:sSub>
        <m:r>
          <w:rPr>
            <w:rFonts w:ascii="Cambria Math" w:hAnsi="Cambria Math"/>
          </w:rPr>
          <m:t xml:space="preserve">=∑  </m:t>
        </m:r>
        <m:sSub>
          <m:sSubPr>
            <m:ctrlPr>
              <w:rPr>
                <w:rFonts w:ascii="Cambria Math" w:hAnsi="Cambria Math"/>
                <w:i/>
              </w:rPr>
            </m:ctrlPr>
          </m:sSubPr>
          <m:e>
            <m:r>
              <w:rPr>
                <w:rFonts w:ascii="Cambria Math" w:hAnsi="Cambria Math"/>
              </w:rPr>
              <m:t>E</m:t>
            </m:r>
          </m:e>
          <m:sub>
            <m:r>
              <w:rPr>
                <w:rFonts w:ascii="Cambria Math" w:hAnsi="Cambria Math"/>
              </w:rPr>
              <m:t>tmog</m:t>
            </m:r>
          </m:sub>
        </m:sSub>
      </m:oMath>
      <w:r w:rsidR="007E64F7">
        <w:t xml:space="preserve"> </w:t>
      </w:r>
    </w:p>
    <w:p w14:paraId="44419F45" w14:textId="77777777" w:rsidR="00B96294" w:rsidRDefault="00B96294" w:rsidP="000440E7">
      <w:pPr>
        <w:pStyle w:val="BodyText4"/>
      </w:pPr>
      <w:r>
        <w:t>where:</w:t>
      </w:r>
    </w:p>
    <w:p w14:paraId="2487E9DE" w14:textId="77777777" w:rsidR="00B96294" w:rsidRDefault="000440E7" w:rsidP="000440E7">
      <w:pPr>
        <w:pStyle w:val="BodyText4"/>
      </w:pPr>
      <w:r w:rsidRPr="000440E7">
        <w:t>∑</w:t>
      </w:r>
      <w:r>
        <w:t xml:space="preserve"> </w:t>
      </w:r>
      <w:r w:rsidR="00B96294">
        <w:t xml:space="preserve">means the summation across all Geographic Areas g, as </w:t>
      </w:r>
      <w:proofErr w:type="gramStart"/>
      <w:r w:rsidR="00B96294">
        <w:t>appropriate;</w:t>
      </w:r>
      <w:proofErr w:type="gramEnd"/>
      <w:r w:rsidR="00B96294">
        <w:t xml:space="preserve"> </w:t>
      </w:r>
    </w:p>
    <w:p w14:paraId="0D23AE49" w14:textId="77777777" w:rsidR="00B96294" w:rsidRDefault="002056BB" w:rsidP="000440E7">
      <w:pPr>
        <w:pStyle w:val="BodyText4"/>
      </w:pPr>
      <w:proofErr w:type="spellStart"/>
      <w:r w:rsidRPr="00A044EE">
        <w:rPr>
          <w:rFonts w:eastAsia="PMingLiU"/>
          <w:kern w:val="16"/>
          <w:lang w:eastAsia="en-GB"/>
        </w:rPr>
        <w:t>E</w:t>
      </w:r>
      <w:r w:rsidRPr="00F7426A">
        <w:rPr>
          <w:rFonts w:eastAsia="PMingLiU"/>
          <w:kern w:val="16"/>
          <w:szCs w:val="24"/>
          <w:vertAlign w:val="subscript"/>
          <w:lang w:eastAsia="en-GB"/>
        </w:rPr>
        <w:t>tmog</w:t>
      </w:r>
      <w:proofErr w:type="spellEnd"/>
      <w:r w:rsidR="000440E7">
        <w:t xml:space="preserve"> </w:t>
      </w:r>
      <w:r w:rsidR="00B96294">
        <w:t>is derived from the following formula:</w:t>
      </w:r>
    </w:p>
    <w:p w14:paraId="2CE1E8AF" w14:textId="77777777" w:rsidR="00BF5FCB" w:rsidRDefault="005C09CF" w:rsidP="00A044EE">
      <w:pPr>
        <w:pStyle w:val="BodyText5"/>
      </w:pPr>
      <m:oMath>
        <m:sSub>
          <m:sSubPr>
            <m:ctrlPr>
              <w:rPr>
                <w:rFonts w:ascii="Cambria Math" w:hAnsi="Cambria Math"/>
              </w:rPr>
            </m:ctrlPr>
          </m:sSubPr>
          <m:e>
            <m:r>
              <w:rPr>
                <w:rFonts w:ascii="Cambria Math" w:hAnsi="Cambria Math"/>
              </w:rPr>
              <m:t>E</m:t>
            </m:r>
          </m:e>
          <m:sub>
            <m:r>
              <w:rPr>
                <w:rFonts w:ascii="Cambria Math" w:hAnsi="Cambria Math"/>
              </w:rPr>
              <m:t>tmog</m:t>
            </m:r>
          </m:sub>
        </m:sSub>
        <m:r>
          <m:rPr>
            <m:sty m:val="p"/>
          </m:rPr>
          <w:rPr>
            <w:rFonts w:ascii="Cambria Math" w:hAnsi="Cambria Math"/>
          </w:rPr>
          <m:t xml:space="preserve">=∑ </m:t>
        </m:r>
        <m:sSub>
          <m:sSubPr>
            <m:ctrlPr>
              <w:rPr>
                <w:rFonts w:ascii="Cambria Math" w:hAnsi="Cambria Math"/>
              </w:rPr>
            </m:ctrlPr>
          </m:sSubPr>
          <m:e>
            <m:r>
              <w:rPr>
                <w:rFonts w:ascii="Cambria Math" w:hAnsi="Cambria Math"/>
              </w:rPr>
              <m:t>C</m:t>
            </m:r>
          </m:e>
          <m:sub>
            <m:r>
              <w:rPr>
                <w:rFonts w:ascii="Cambria Math" w:hAnsi="Cambria Math"/>
              </w:rPr>
              <m:t>i</m:t>
            </m:r>
          </m:sub>
        </m:sSub>
        <m:r>
          <m:rPr>
            <m:sty m:val="p"/>
          </m:rPr>
          <w:rPr>
            <w:rFonts w:ascii="Cambria Math" w:hAnsi="Cambria Math"/>
          </w:rPr>
          <m:t xml:space="preserve"> </m:t>
        </m:r>
        <m:r>
          <m:rPr>
            <m:sty m:val="p"/>
          </m:rPr>
          <w:rPr>
            <w:rFonts w:ascii="Times New Roman" w:hAnsi="Times New Roman" w:cs="Times New Roman"/>
          </w:rPr>
          <m:t>●</m:t>
        </m:r>
        <m:sSub>
          <m:sSubPr>
            <m:ctrlPr>
              <w:rPr>
                <w:rFonts w:ascii="Cambria Math" w:hAnsi="Cambria Math"/>
              </w:rPr>
            </m:ctrlPr>
          </m:sSubPr>
          <m:e>
            <m:r>
              <w:rPr>
                <w:rFonts w:ascii="Cambria Math" w:hAnsi="Cambria Math"/>
              </w:rPr>
              <m:t>EF</m:t>
            </m:r>
          </m:e>
          <m:sub>
            <m:r>
              <w:rPr>
                <w:rFonts w:ascii="Cambria Math" w:hAnsi="Cambria Math"/>
              </w:rPr>
              <m:t>gjt</m:t>
            </m:r>
          </m:sub>
        </m:sSub>
        <m:r>
          <m:rPr>
            <m:sty m:val="p"/>
          </m:rPr>
          <w:rPr>
            <w:rFonts w:ascii="Times New Roman" w:hAnsi="Times New Roman" w:cs="Times New Roman"/>
          </w:rPr>
          <m:t>●</m:t>
        </m:r>
        <m:sSub>
          <m:sSubPr>
            <m:ctrlPr>
              <w:rPr>
                <w:rFonts w:ascii="Cambria Math" w:hAnsi="Cambria Math"/>
              </w:rPr>
            </m:ctrlPr>
          </m:sSubPr>
          <m:e>
            <m:r>
              <w:rPr>
                <w:rFonts w:ascii="Cambria Math" w:hAnsi="Cambria Math"/>
              </w:rPr>
              <m:t>UE</m:t>
            </m:r>
          </m:e>
          <m:sub>
            <m:r>
              <w:rPr>
                <w:rFonts w:ascii="Cambria Math" w:hAnsi="Cambria Math"/>
              </w:rPr>
              <m:t>igjt</m:t>
            </m:r>
          </m:sub>
        </m:sSub>
      </m:oMath>
      <w:r w:rsidR="00A044EE">
        <w:t xml:space="preserve"> </w:t>
      </w:r>
    </w:p>
    <w:p w14:paraId="71A843F5" w14:textId="77777777" w:rsidR="000440E7" w:rsidRDefault="000440E7" w:rsidP="00435AA7">
      <w:pPr>
        <w:pStyle w:val="BodyText4"/>
      </w:pPr>
      <w:r>
        <w:t>where:</w:t>
      </w:r>
    </w:p>
    <w:p w14:paraId="5F440BA8" w14:textId="618A059D" w:rsidR="000440E7" w:rsidRDefault="000440E7" w:rsidP="00435AA7">
      <w:pPr>
        <w:pStyle w:val="BodyText4"/>
      </w:pPr>
      <w:r w:rsidRPr="000440E7">
        <w:t>∑</w:t>
      </w:r>
      <w:r>
        <w:t xml:space="preserve"> means the summation across all relevant train categories </w:t>
      </w:r>
      <w:proofErr w:type="spellStart"/>
      <w:r>
        <w:t>i</w:t>
      </w:r>
      <w:proofErr w:type="spellEnd"/>
      <w:r>
        <w:t xml:space="preserve"> (determined in accordance with paragraph </w:t>
      </w:r>
      <w:r w:rsidR="007A5FE7">
        <w:t>4.1.1</w:t>
      </w:r>
      <w:r>
        <w:t xml:space="preserve"> above)</w:t>
      </w:r>
      <w:r w:rsidR="00647D31" w:rsidRPr="00FB35E0">
        <w:t>, New Modelled Trains</w:t>
      </w:r>
      <w:r>
        <w:t xml:space="preserve"> and tariff bands j, as </w:t>
      </w:r>
      <w:proofErr w:type="gramStart"/>
      <w:r>
        <w:t>appropriate;</w:t>
      </w:r>
      <w:proofErr w:type="gramEnd"/>
    </w:p>
    <w:p w14:paraId="50801D66" w14:textId="048CB5E6" w:rsidR="000440E7" w:rsidRDefault="002056BB" w:rsidP="00435AA7">
      <w:pPr>
        <w:pStyle w:val="BodyText4"/>
      </w:pPr>
      <w:r w:rsidRPr="00435AA7">
        <w:rPr>
          <w:kern w:val="16"/>
        </w:rPr>
        <w:t>C</w:t>
      </w:r>
      <w:r w:rsidRPr="00F7426A">
        <w:rPr>
          <w:kern w:val="16"/>
          <w:szCs w:val="24"/>
          <w:vertAlign w:val="subscript"/>
        </w:rPr>
        <w:t>i</w:t>
      </w:r>
      <w:r w:rsidR="000440E7">
        <w:t xml:space="preserve"> means</w:t>
      </w:r>
      <w:r w:rsidR="00657362">
        <w:t>, as appropriate:</w:t>
      </w:r>
    </w:p>
    <w:p w14:paraId="31A25834" w14:textId="68FE54F1" w:rsidR="00657362" w:rsidRDefault="00657362" w:rsidP="00DA7D96">
      <w:pPr>
        <w:pStyle w:val="Heading5"/>
        <w:numPr>
          <w:ilvl w:val="4"/>
          <w:numId w:val="76"/>
        </w:numPr>
        <w:tabs>
          <w:tab w:val="clear" w:pos="2160"/>
          <w:tab w:val="num" w:pos="2835"/>
        </w:tabs>
        <w:ind w:left="2835" w:hanging="708"/>
      </w:pPr>
      <w:bookmarkStart w:id="1124" w:name="_Ref500150470"/>
      <w:r>
        <w:t xml:space="preserve">the </w:t>
      </w:r>
      <w:r w:rsidR="005046C1" w:rsidRPr="00FB35E0">
        <w:t>consumption</w:t>
      </w:r>
      <w:r w:rsidR="005046C1">
        <w:t xml:space="preserve"> </w:t>
      </w:r>
      <w:r>
        <w:t>rate:</w:t>
      </w:r>
    </w:p>
    <w:p w14:paraId="5DF4A513" w14:textId="668B9B26" w:rsidR="000440E7" w:rsidRDefault="00657362" w:rsidP="00D74501">
      <w:pPr>
        <w:pStyle w:val="Heading5"/>
        <w:numPr>
          <w:ilvl w:val="0"/>
          <w:numId w:val="0"/>
        </w:numPr>
        <w:ind w:left="3600" w:hanging="720"/>
      </w:pPr>
      <w:r>
        <w:t>(</w:t>
      </w:r>
      <w:proofErr w:type="spellStart"/>
      <w:r>
        <w:t>i</w:t>
      </w:r>
      <w:proofErr w:type="spellEnd"/>
      <w:r>
        <w:t>)</w:t>
      </w:r>
      <w:r>
        <w:tab/>
      </w:r>
      <w:r w:rsidR="000440E7">
        <w:t xml:space="preserve">in kWh per electrified Train Mile in relation to passenger electric multiple units (using the rate for the relevant number of units); </w:t>
      </w:r>
      <w:bookmarkEnd w:id="1124"/>
      <w:r w:rsidR="005046C1" w:rsidRPr="00FB35E0">
        <w:t>or</w:t>
      </w:r>
      <w:r w:rsidR="005046C1">
        <w:t xml:space="preserve"> </w:t>
      </w:r>
    </w:p>
    <w:p w14:paraId="3C8F8CC3" w14:textId="6E015678" w:rsidR="00657362" w:rsidRDefault="00657362" w:rsidP="00D74501">
      <w:pPr>
        <w:pStyle w:val="Heading5"/>
        <w:numPr>
          <w:ilvl w:val="0"/>
          <w:numId w:val="0"/>
        </w:numPr>
        <w:ind w:left="3600" w:hanging="765"/>
      </w:pPr>
      <w:bookmarkStart w:id="1125" w:name="_Ref500150471"/>
      <w:r>
        <w:t>(ii)</w:t>
      </w:r>
      <w:r>
        <w:tab/>
      </w:r>
      <w:r w:rsidR="000440E7">
        <w:t xml:space="preserve">in kWh per electrified </w:t>
      </w:r>
      <w:proofErr w:type="spellStart"/>
      <w:r w:rsidR="000440E7">
        <w:t>kgtm</w:t>
      </w:r>
      <w:proofErr w:type="spellEnd"/>
      <w:r w:rsidR="000440E7">
        <w:t xml:space="preserve"> in relation to locomotive-hauled units and all freight traffic,</w:t>
      </w:r>
      <w:bookmarkEnd w:id="1125"/>
    </w:p>
    <w:p w14:paraId="445F1981" w14:textId="7F3DADC5" w:rsidR="00657362" w:rsidRPr="00A4540A" w:rsidRDefault="00657362" w:rsidP="00D74501">
      <w:pPr>
        <w:pStyle w:val="BodyText5"/>
        <w:ind w:left="2880"/>
      </w:pPr>
      <w:r>
        <w:t xml:space="preserve">for train category </w:t>
      </w:r>
      <w:proofErr w:type="spellStart"/>
      <w:r>
        <w:t>i</w:t>
      </w:r>
      <w:proofErr w:type="spellEnd"/>
      <w:r>
        <w:t xml:space="preserve"> shown in the Traction Electricity Modelled Consumption Rates List, </w:t>
      </w:r>
      <w:proofErr w:type="gramStart"/>
      <w:r>
        <w:t>taking into account</w:t>
      </w:r>
      <w:proofErr w:type="gramEnd"/>
      <w:r>
        <w:t xml:space="preserve"> any Regenerative Braking Discount applied in accordance with the Traction Electricity Rules</w:t>
      </w:r>
      <w:r w:rsidRPr="00055DF6">
        <w:t xml:space="preserve"> </w:t>
      </w:r>
      <w:r>
        <w:t>or, if a PFM Rate applies in accordance with the Traction Electricity Rules, the PFM Rates List;</w:t>
      </w:r>
      <w:r w:rsidR="00CF4F9A">
        <w:t xml:space="preserve"> or</w:t>
      </w:r>
    </w:p>
    <w:p w14:paraId="0D6DADA3" w14:textId="2D9AE2C6" w:rsidR="000440E7" w:rsidRDefault="00657362" w:rsidP="00657362">
      <w:pPr>
        <w:pStyle w:val="Heading5"/>
        <w:tabs>
          <w:tab w:val="clear" w:pos="2160"/>
          <w:tab w:val="num" w:pos="2835"/>
        </w:tabs>
        <w:ind w:left="2835" w:hanging="708"/>
      </w:pPr>
      <w:r>
        <w:t>for New Modelled Trains, the Traction Electricity Modelled Default Rate shown in the Traction Electricity Modelled Consumption Rates List</w:t>
      </w:r>
      <w:r w:rsidRPr="00FB35E0">
        <w:t xml:space="preserve">, taking into account any Regenerative Braking Discount applied in accordance with the Traction Electricity </w:t>
      </w:r>
      <w:proofErr w:type="gramStart"/>
      <w:r w:rsidRPr="00FB35E0">
        <w:t>Rules</w:t>
      </w:r>
      <w:r>
        <w:t>;</w:t>
      </w:r>
      <w:proofErr w:type="gramEnd"/>
    </w:p>
    <w:p w14:paraId="0FDDFCA0" w14:textId="05AD6E86" w:rsidR="000440E7" w:rsidRDefault="002056BB" w:rsidP="00435AA7">
      <w:pPr>
        <w:pStyle w:val="BodyText4"/>
      </w:pPr>
      <w:proofErr w:type="spellStart"/>
      <w:r w:rsidRPr="00A044EE">
        <w:t>EF</w:t>
      </w:r>
      <w:r w:rsidRPr="00F7426A">
        <w:rPr>
          <w:kern w:val="16"/>
          <w:szCs w:val="24"/>
          <w:vertAlign w:val="subscript"/>
        </w:rPr>
        <w:t>gjt</w:t>
      </w:r>
      <w:proofErr w:type="spellEnd"/>
      <w:r w:rsidR="000440E7">
        <w:t xml:space="preserve"> means the charge for traction current (in pence per kWh) consumed by railway vehicles operated by or on behalf of the Train Operator in Geographic Area g, in tariff band j and in Relevant Year t as agreed or determined pursuant to paragraph </w:t>
      </w:r>
      <w:bookmarkStart w:id="1126" w:name="DocXTextRef893"/>
      <w:r w:rsidR="000440E7">
        <w:t>19</w:t>
      </w:r>
      <w:bookmarkEnd w:id="1126"/>
      <w:r w:rsidR="000440E7">
        <w:t xml:space="preserve"> of the Traction Electricity Rules; and</w:t>
      </w:r>
    </w:p>
    <w:p w14:paraId="01CB5B73" w14:textId="211E8131" w:rsidR="00774B73" w:rsidRDefault="002056BB" w:rsidP="00774B73">
      <w:pPr>
        <w:pStyle w:val="BodyText4"/>
      </w:pPr>
      <w:proofErr w:type="spellStart"/>
      <w:r w:rsidRPr="00A044EE">
        <w:t>UE</w:t>
      </w:r>
      <w:r w:rsidRPr="00F7426A">
        <w:rPr>
          <w:kern w:val="16"/>
          <w:szCs w:val="24"/>
          <w:vertAlign w:val="subscript"/>
        </w:rPr>
        <w:t>igjt</w:t>
      </w:r>
      <w:proofErr w:type="spellEnd"/>
      <w:r w:rsidR="000440E7">
        <w:t xml:space="preserve"> means the actual volume of usage (in electrified Vehicle Miles in relation to passenger electric multiple units or electrified </w:t>
      </w:r>
      <w:proofErr w:type="spellStart"/>
      <w:r w:rsidR="000440E7">
        <w:t>kgtm</w:t>
      </w:r>
      <w:proofErr w:type="spellEnd"/>
      <w:r w:rsidR="000440E7">
        <w:t xml:space="preserve"> in relation to locomotive-hauled units and all freight traffic), if any, of trains operated by or on behalf of the Train Operator in train category </w:t>
      </w:r>
      <w:proofErr w:type="spellStart"/>
      <w:r w:rsidR="000440E7" w:rsidRPr="00FB35E0">
        <w:t>i</w:t>
      </w:r>
      <w:proofErr w:type="spellEnd"/>
      <w:r w:rsidR="00E6299C" w:rsidRPr="00FB35E0">
        <w:t xml:space="preserve"> and New Modelled Trains operated by or on behalf of the Train Operator</w:t>
      </w:r>
      <w:r w:rsidR="000440E7">
        <w:t>, in Geographic Area g, in tariff band j and in Relevant Year t, pursuant to this contract</w:t>
      </w:r>
      <w:r w:rsidR="00E6299C" w:rsidRPr="00FB35E0">
        <w:t>, provided that</w:t>
      </w:r>
      <w:r w:rsidR="00E6299C">
        <w:t xml:space="preserve"> </w:t>
      </w:r>
      <w:r w:rsidR="00774B73">
        <w:t xml:space="preserve">where train category </w:t>
      </w:r>
      <w:proofErr w:type="spellStart"/>
      <w:r w:rsidR="00774B73">
        <w:t>i</w:t>
      </w:r>
      <w:proofErr w:type="spellEnd"/>
      <w:r w:rsidR="00774B73">
        <w:t xml:space="preserve"> </w:t>
      </w:r>
      <w:r w:rsidR="00E6299C" w:rsidRPr="00FB35E0">
        <w:t>or a New Modelled Train</w:t>
      </w:r>
      <w:r w:rsidR="00E6299C">
        <w:t xml:space="preserve"> </w:t>
      </w:r>
      <w:r w:rsidR="00774B73">
        <w:t xml:space="preserve">is a Bimodal Electric Multiple Unit or Bimodal Locomotive </w:t>
      </w:r>
      <w:r w:rsidR="00FB35E0">
        <w:t>operating in a Traction-</w:t>
      </w:r>
      <w:r w:rsidR="00E6299C" w:rsidRPr="00FB35E0">
        <w:t>Train Compatible situation</w:t>
      </w:r>
      <w:r w:rsidR="00774B73">
        <w:t xml:space="preserve">, it shall be deemed that all mileage (in Vehicle Miles in relation to passenger electric multiple units or </w:t>
      </w:r>
      <w:proofErr w:type="spellStart"/>
      <w:r w:rsidR="00774B73">
        <w:t>kgtm</w:t>
      </w:r>
      <w:proofErr w:type="spellEnd"/>
      <w:r w:rsidR="00774B73">
        <w:t xml:space="preserve"> in relati</w:t>
      </w:r>
      <w:r w:rsidR="00D42820">
        <w:t xml:space="preserve">on to locomotive-hauled units and all freight traffic), if any, of </w:t>
      </w:r>
      <w:r w:rsidR="00E6299C" w:rsidRPr="00FB35E0">
        <w:t>such</w:t>
      </w:r>
      <w:r w:rsidR="00E6299C">
        <w:t xml:space="preserve"> </w:t>
      </w:r>
      <w:r w:rsidR="00D42820">
        <w:t xml:space="preserve">trains </w:t>
      </w:r>
      <w:r w:rsidR="00FB35E0">
        <w:t>is</w:t>
      </w:r>
      <w:r w:rsidR="00D42820">
        <w:t xml:space="preserve"> electrified.</w:t>
      </w:r>
    </w:p>
    <w:p w14:paraId="45677B86" w14:textId="77777777" w:rsidR="000440E7" w:rsidRPr="000440E7" w:rsidRDefault="000440E7" w:rsidP="00D74501">
      <w:pPr>
        <w:pStyle w:val="BodyText3"/>
        <w:keepNext/>
        <w:rPr>
          <w:i/>
        </w:rPr>
      </w:pPr>
      <w:r w:rsidRPr="000440E7">
        <w:rPr>
          <w:i/>
        </w:rPr>
        <w:lastRenderedPageBreak/>
        <w:t>Calculation of consumption using metered consumption data</w:t>
      </w:r>
    </w:p>
    <w:p w14:paraId="2DFA938E" w14:textId="77777777" w:rsidR="000440E7" w:rsidRDefault="00273815" w:rsidP="006F1322">
      <w:pPr>
        <w:pStyle w:val="ScheduleTextLevel3"/>
      </w:pPr>
      <w:bookmarkStart w:id="1127" w:name="_Ref500150472"/>
      <w:proofErr w:type="spellStart"/>
      <w:r w:rsidRPr="00A044EE">
        <w:rPr>
          <w:rFonts w:eastAsia="PMingLiU"/>
          <w:kern w:val="16"/>
          <w:lang w:eastAsia="en-GB"/>
        </w:rPr>
        <w:t>E</w:t>
      </w:r>
      <w:r w:rsidRPr="00F7426A">
        <w:rPr>
          <w:rFonts w:eastAsia="PMingLiU"/>
          <w:kern w:val="16"/>
          <w:szCs w:val="24"/>
          <w:vertAlign w:val="subscript"/>
          <w:lang w:eastAsia="en-GB"/>
        </w:rPr>
        <w:t>tme</w:t>
      </w:r>
      <w:proofErr w:type="spellEnd"/>
      <w:r w:rsidR="000440E7">
        <w:t xml:space="preserve"> is derived from the following formula:</w:t>
      </w:r>
      <w:bookmarkEnd w:id="1127"/>
    </w:p>
    <w:p w14:paraId="00FB7A31" w14:textId="77777777" w:rsidR="00BF5FCB" w:rsidRDefault="005C09CF" w:rsidP="00BF5FCB">
      <w:pPr>
        <w:pStyle w:val="BodyText4"/>
      </w:pPr>
      <m:oMath>
        <m:sSub>
          <m:sSubPr>
            <m:ctrlPr>
              <w:rPr>
                <w:rFonts w:ascii="Cambria Math" w:hAnsi="Cambria Math"/>
                <w:i/>
              </w:rPr>
            </m:ctrlPr>
          </m:sSubPr>
          <m:e>
            <m:r>
              <w:rPr>
                <w:rFonts w:ascii="Cambria Math" w:hAnsi="Cambria Math"/>
              </w:rPr>
              <m:t>E</m:t>
            </m:r>
          </m:e>
          <m:sub>
            <m:r>
              <w:rPr>
                <w:rFonts w:ascii="Cambria Math" w:hAnsi="Cambria Math"/>
              </w:rPr>
              <m:t>tme</m:t>
            </m:r>
          </m:sub>
        </m:sSub>
        <m:r>
          <w:rPr>
            <w:rFonts w:ascii="Cambria Math" w:hAnsi="Cambria Math"/>
          </w:rPr>
          <m:t xml:space="preserve">=∑ </m:t>
        </m:r>
        <m:sSub>
          <m:sSubPr>
            <m:ctrlPr>
              <w:rPr>
                <w:rFonts w:ascii="Cambria Math" w:hAnsi="Cambria Math"/>
                <w:i/>
              </w:rPr>
            </m:ctrlPr>
          </m:sSubPr>
          <m:e>
            <m:r>
              <w:rPr>
                <w:rFonts w:ascii="Cambria Math" w:hAnsi="Cambria Math"/>
              </w:rPr>
              <m:t>E</m:t>
            </m:r>
          </m:e>
          <m:sub>
            <m:r>
              <w:rPr>
                <w:rFonts w:ascii="Cambria Math" w:hAnsi="Cambria Math"/>
              </w:rPr>
              <m:t>tmeg</m:t>
            </m:r>
          </m:sub>
        </m:sSub>
      </m:oMath>
      <w:r w:rsidR="00A044EE">
        <w:t xml:space="preserve"> </w:t>
      </w:r>
    </w:p>
    <w:p w14:paraId="4A8B67D7" w14:textId="77777777" w:rsidR="000440E7" w:rsidRDefault="000440E7" w:rsidP="006F1322">
      <w:pPr>
        <w:pStyle w:val="BodyText4"/>
      </w:pPr>
      <w:r>
        <w:t>where:</w:t>
      </w:r>
    </w:p>
    <w:p w14:paraId="611B8C3B" w14:textId="77777777" w:rsidR="000440E7" w:rsidRDefault="006F1322" w:rsidP="006F1322">
      <w:pPr>
        <w:pStyle w:val="BodyText4"/>
      </w:pPr>
      <w:r w:rsidRPr="006F1322">
        <w:t>∑</w:t>
      </w:r>
      <w:r>
        <w:t xml:space="preserve"> </w:t>
      </w:r>
      <w:r w:rsidR="000440E7">
        <w:t xml:space="preserve">means the summation across all Geographic Areas g, as </w:t>
      </w:r>
      <w:proofErr w:type="gramStart"/>
      <w:r w:rsidR="000440E7">
        <w:t>appropriate;</w:t>
      </w:r>
      <w:proofErr w:type="gramEnd"/>
      <w:r w:rsidR="000440E7">
        <w:t xml:space="preserve"> </w:t>
      </w:r>
    </w:p>
    <w:p w14:paraId="78DF92AA" w14:textId="77777777" w:rsidR="000440E7" w:rsidRDefault="00273815" w:rsidP="00435AA7">
      <w:pPr>
        <w:pStyle w:val="BodyText4"/>
      </w:pPr>
      <w:proofErr w:type="spellStart"/>
      <w:r w:rsidRPr="00A044EE">
        <w:t>E</w:t>
      </w:r>
      <w:r w:rsidRPr="00F7426A">
        <w:rPr>
          <w:rFonts w:eastAsia="PMingLiU"/>
          <w:kern w:val="16"/>
          <w:szCs w:val="24"/>
          <w:vertAlign w:val="subscript"/>
          <w:lang w:eastAsia="en-GB"/>
        </w:rPr>
        <w:t>tmeg</w:t>
      </w:r>
      <w:proofErr w:type="spellEnd"/>
      <w:r w:rsidR="006F1322">
        <w:t xml:space="preserve"> </w:t>
      </w:r>
      <w:r w:rsidR="000440E7">
        <w:t>is derived from the following formula:</w:t>
      </w:r>
    </w:p>
    <w:p w14:paraId="340A7ECB" w14:textId="316E6683" w:rsidR="00BF5FCB" w:rsidRDefault="005C09CF" w:rsidP="00D21209">
      <w:pPr>
        <w:pStyle w:val="BodyText5"/>
      </w:pPr>
      <m:oMath>
        <m:sSub>
          <m:sSubPr>
            <m:ctrlPr>
              <w:rPr>
                <w:rFonts w:ascii="Cambria Math" w:hAnsi="Cambria Math"/>
              </w:rPr>
            </m:ctrlPr>
          </m:sSubPr>
          <m:e>
            <m:r>
              <w:rPr>
                <w:rFonts w:ascii="Cambria Math" w:hAnsi="Cambria Math"/>
              </w:rPr>
              <m:t>E</m:t>
            </m:r>
          </m:e>
          <m:sub>
            <m:r>
              <w:rPr>
                <w:rFonts w:ascii="Cambria Math" w:hAnsi="Cambria Math"/>
              </w:rPr>
              <m:t>tmeg</m:t>
            </m:r>
          </m:sub>
        </m:sSub>
        <m:r>
          <m:rPr>
            <m:sty m:val="p"/>
          </m:rPr>
          <w:rPr>
            <w:rFonts w:ascii="Cambria Math" w:hAnsi="Cambria Math"/>
          </w:rPr>
          <m:t xml:space="preserve">=∑ </m:t>
        </m:r>
        <m:d>
          <m:dPr>
            <m:begChr m:val=""/>
            <m:endChr m:val=""/>
            <m:ctrlPr>
              <w:rPr>
                <w:rFonts w:ascii="Cambria Math" w:hAnsi="Cambria Math"/>
              </w:rPr>
            </m:ctrlPr>
          </m:dPr>
          <m:e>
            <m:d>
              <m:dPr>
                <m:ctrlPr>
                  <w:rPr>
                    <w:rFonts w:ascii="Cambria Math" w:hAnsi="Cambria Math"/>
                  </w:rPr>
                </m:ctrlPr>
              </m:dPr>
              <m:e>
                <m:d>
                  <m:dPr>
                    <m:ctrlPr>
                      <w:rPr>
                        <w:rFonts w:ascii="Cambria Math" w:hAnsi="Cambria Math"/>
                      </w:rPr>
                    </m:ctrlPr>
                  </m:dPr>
                  <m:e>
                    <m:sSub>
                      <m:sSubPr>
                        <m:ctrlPr>
                          <w:rPr>
                            <w:rFonts w:ascii="Cambria Math" w:hAnsi="Cambria Math"/>
                          </w:rPr>
                        </m:ctrlPr>
                      </m:sSubPr>
                      <m:e>
                        <m:r>
                          <w:rPr>
                            <w:rFonts w:ascii="Cambria Math" w:hAnsi="Cambria Math"/>
                          </w:rPr>
                          <m:t>CME</m:t>
                        </m:r>
                      </m:e>
                      <m:sub>
                        <m:r>
                          <w:rPr>
                            <w:rFonts w:ascii="Cambria Math" w:hAnsi="Cambria Math"/>
                          </w:rPr>
                          <m:t>mgjt</m:t>
                        </m:r>
                      </m:sub>
                    </m:sSub>
                    <m:r>
                      <m:rPr>
                        <m:sty m:val="p"/>
                      </m:rPr>
                      <w:rPr>
                        <w:rFonts w:ascii="Times New Roman" w:hAnsi="Times New Roman" w:cs="Times New Roman"/>
                      </w:rPr>
                      <m:t>●</m:t>
                    </m:r>
                    <m:sSub>
                      <m:sSubPr>
                        <m:ctrlPr>
                          <w:rPr>
                            <w:rFonts w:ascii="Cambria Math" w:hAnsi="Cambria Math"/>
                          </w:rPr>
                        </m:ctrlPr>
                      </m:sSubPr>
                      <m:e>
                        <m:r>
                          <w:rPr>
                            <w:rFonts w:ascii="Cambria Math" w:hAnsi="Cambria Math"/>
                          </w:rPr>
                          <m:t>EF</m:t>
                        </m:r>
                      </m:e>
                      <m:sub>
                        <m:r>
                          <w:rPr>
                            <w:rFonts w:ascii="Cambria Math" w:hAnsi="Cambria Math"/>
                          </w:rPr>
                          <m:t>gjt</m:t>
                        </m:r>
                      </m:sub>
                    </m:sSub>
                  </m:e>
                </m:d>
                <m:r>
                  <m:rPr>
                    <m:sty m:val="p"/>
                  </m:rPr>
                  <w:rPr>
                    <w:rFonts w:ascii="Cambria Math" w:hAnsi="Cambria Math"/>
                  </w:rPr>
                  <m:t>-</m:t>
                </m:r>
                <m:d>
                  <m:dPr>
                    <m:ctrlPr>
                      <w:rPr>
                        <w:rFonts w:ascii="Cambria Math" w:hAnsi="Cambria Math"/>
                      </w:rPr>
                    </m:ctrlPr>
                  </m:dPr>
                  <m:e>
                    <m:sSub>
                      <m:sSubPr>
                        <m:ctrlPr>
                          <w:rPr>
                            <w:rFonts w:ascii="Cambria Math" w:hAnsi="Cambria Math"/>
                          </w:rPr>
                        </m:ctrlPr>
                      </m:sSubPr>
                      <m:e>
                        <m:r>
                          <w:rPr>
                            <w:rFonts w:ascii="Cambria Math" w:hAnsi="Cambria Math"/>
                          </w:rPr>
                          <m:t>RGB</m:t>
                        </m:r>
                      </m:e>
                      <m:sub>
                        <m:r>
                          <w:rPr>
                            <w:rFonts w:ascii="Cambria Math" w:hAnsi="Cambria Math"/>
                          </w:rPr>
                          <m:t>mgjt</m:t>
                        </m:r>
                      </m:sub>
                    </m:sSub>
                    <m:r>
                      <m:rPr>
                        <m:sty m:val="p"/>
                      </m:rPr>
                      <w:rPr>
                        <w:rFonts w:ascii="Times New Roman" w:hAnsi="Times New Roman" w:cs="Times New Roman"/>
                      </w:rPr>
                      <m:t>●</m:t>
                    </m:r>
                    <m:sSub>
                      <m:sSubPr>
                        <m:ctrlPr>
                          <w:rPr>
                            <w:rFonts w:ascii="Cambria Math" w:hAnsi="Cambria Math"/>
                          </w:rPr>
                        </m:ctrlPr>
                      </m:sSubPr>
                      <m:e>
                        <m:r>
                          <w:rPr>
                            <w:rFonts w:ascii="Cambria Math" w:hAnsi="Cambria Math"/>
                          </w:rPr>
                          <m:t>EF</m:t>
                        </m:r>
                      </m:e>
                      <m:sub>
                        <m:r>
                          <w:rPr>
                            <w:rFonts w:ascii="Cambria Math" w:hAnsi="Cambria Math"/>
                          </w:rPr>
                          <m:t>gjt</m:t>
                        </m:r>
                      </m:sub>
                    </m:sSub>
                  </m:e>
                </m:d>
              </m:e>
            </m:d>
          </m:e>
        </m:d>
      </m:oMath>
      <w:r w:rsidR="00435AA7">
        <w:t xml:space="preserve"> </w:t>
      </w:r>
    </w:p>
    <w:p w14:paraId="11AEEF1E" w14:textId="77777777" w:rsidR="006F1322" w:rsidRDefault="006F1322" w:rsidP="00435AA7">
      <w:pPr>
        <w:pStyle w:val="BodyText4"/>
      </w:pPr>
      <w:r>
        <w:t>where:</w:t>
      </w:r>
    </w:p>
    <w:p w14:paraId="7F17FC4E" w14:textId="767C585B" w:rsidR="006F1322" w:rsidRDefault="006F1322" w:rsidP="00435AA7">
      <w:pPr>
        <w:pStyle w:val="BodyText4"/>
      </w:pPr>
      <w:r w:rsidRPr="006F1322">
        <w:t>∑</w:t>
      </w:r>
      <w:r>
        <w:t xml:space="preserve"> means the summation across all relevant Metered Trains m (determined in accordance with paragraph </w:t>
      </w:r>
      <w:r w:rsidR="007A5FE7">
        <w:t>4.1.1</w:t>
      </w:r>
      <w:r>
        <w:t xml:space="preserve"> above) and tariff bands j, as </w:t>
      </w:r>
      <w:proofErr w:type="gramStart"/>
      <w:r>
        <w:t>appropriate;</w:t>
      </w:r>
      <w:proofErr w:type="gramEnd"/>
    </w:p>
    <w:p w14:paraId="56373532" w14:textId="77777777" w:rsidR="006F1322" w:rsidRDefault="00273815" w:rsidP="00435AA7">
      <w:pPr>
        <w:pStyle w:val="BodyText4"/>
      </w:pPr>
      <w:proofErr w:type="spellStart"/>
      <w:r w:rsidRPr="00D21209">
        <w:t>CME</w:t>
      </w:r>
      <w:r w:rsidRPr="00F7426A">
        <w:rPr>
          <w:kern w:val="16"/>
          <w:szCs w:val="24"/>
          <w:vertAlign w:val="subscript"/>
        </w:rPr>
        <w:t>mgjt</w:t>
      </w:r>
      <w:proofErr w:type="spellEnd"/>
      <w:r w:rsidR="006F1322">
        <w:t xml:space="preserve"> means the consumption of electricity (in kWh) by Metered Trains m operated by or on behalf of the Train Operator, as measured by the On-Train Meters or as otherwise determined in accordance with the Traction Electricity Rules, in Geographic Area g, tariff band j and in Relevant Year </w:t>
      </w:r>
      <w:proofErr w:type="gramStart"/>
      <w:r w:rsidR="006F1322">
        <w:t>t;</w:t>
      </w:r>
      <w:proofErr w:type="gramEnd"/>
      <w:r w:rsidR="006F1322">
        <w:t xml:space="preserve"> </w:t>
      </w:r>
    </w:p>
    <w:p w14:paraId="74E94DCF" w14:textId="3DCCB7DF" w:rsidR="006F1322" w:rsidRDefault="00273815" w:rsidP="00435AA7">
      <w:pPr>
        <w:pStyle w:val="BodyText4"/>
      </w:pPr>
      <w:proofErr w:type="spellStart"/>
      <w:r w:rsidRPr="00D21209">
        <w:t>EF</w:t>
      </w:r>
      <w:r w:rsidRPr="00F7426A">
        <w:rPr>
          <w:kern w:val="16"/>
          <w:szCs w:val="24"/>
          <w:vertAlign w:val="subscript"/>
        </w:rPr>
        <w:t>gjt</w:t>
      </w:r>
      <w:proofErr w:type="spellEnd"/>
      <w:r w:rsidR="006F1322">
        <w:t xml:space="preserve"> means the charge for traction current (in pence per kWh) consumed by railway vehicles operated by or on behalf of the Train Operator in Geographic Area g, in tariff band j and in Relevant Year t as agreed or determined pursuant to paragraph </w:t>
      </w:r>
      <w:bookmarkStart w:id="1128" w:name="DocXTextRef895"/>
      <w:r w:rsidR="006F1322">
        <w:t>19</w:t>
      </w:r>
      <w:bookmarkEnd w:id="1128"/>
      <w:r w:rsidR="006F1322">
        <w:t xml:space="preserve"> of the Traction Electricity Rules; </w:t>
      </w:r>
      <w:r w:rsidR="00D42820">
        <w:t>and</w:t>
      </w:r>
    </w:p>
    <w:p w14:paraId="355AF051" w14:textId="233A9E9B" w:rsidR="006F1322" w:rsidRDefault="00273815" w:rsidP="00435AA7">
      <w:pPr>
        <w:pStyle w:val="BodyText4"/>
      </w:pPr>
      <w:proofErr w:type="spellStart"/>
      <w:r w:rsidRPr="00D21209">
        <w:t>RGB</w:t>
      </w:r>
      <w:r w:rsidRPr="00F7426A">
        <w:rPr>
          <w:kern w:val="16"/>
          <w:szCs w:val="24"/>
          <w:vertAlign w:val="subscript"/>
        </w:rPr>
        <w:t>mgjt</w:t>
      </w:r>
      <w:proofErr w:type="spellEnd"/>
      <w:r w:rsidR="006F1322">
        <w:t xml:space="preserve"> means the electricity (in kWh) generated by braking by Metered Trains m operated by or on behalf of the Train Operator, as measured by the On-Train Meters or as otherwise determined in accordance with the Traction Electricity Rules, in Geographic Area g, tariff band j and in Relevant Year t</w:t>
      </w:r>
      <w:r w:rsidR="00D42820">
        <w:t>.</w:t>
      </w:r>
    </w:p>
    <w:p w14:paraId="3E3E732C" w14:textId="61AB12D8" w:rsidR="005B591D" w:rsidRDefault="005B591D" w:rsidP="005B591D">
      <w:pPr>
        <w:pStyle w:val="ScheduleTextLevel3"/>
      </w:pPr>
      <w:bookmarkStart w:id="1129" w:name="_Ref500150473"/>
      <w:r>
        <w:t xml:space="preserve"> </w:t>
      </w:r>
      <w:bookmarkEnd w:id="1129"/>
    </w:p>
    <w:p w14:paraId="0A04D079" w14:textId="77777777" w:rsidR="00E6299C" w:rsidRDefault="00E6299C" w:rsidP="00DA7D96">
      <w:pPr>
        <w:pStyle w:val="Heading5"/>
        <w:numPr>
          <w:ilvl w:val="4"/>
          <w:numId w:val="77"/>
        </w:numPr>
      </w:pPr>
      <w:proofErr w:type="spellStart"/>
      <w:r w:rsidRPr="00A531CF">
        <w:rPr>
          <w:rFonts w:eastAsia="PMingLiU"/>
          <w:kern w:val="16"/>
          <w:lang w:eastAsia="en-GB"/>
        </w:rPr>
        <w:t>E</w:t>
      </w:r>
      <w:r w:rsidRPr="00F7426A">
        <w:rPr>
          <w:rFonts w:eastAsia="PMingLiU"/>
          <w:kern w:val="16"/>
          <w:szCs w:val="24"/>
          <w:vertAlign w:val="subscript"/>
          <w:lang w:eastAsia="en-GB"/>
        </w:rPr>
        <w:t>tmuAC</w:t>
      </w:r>
      <w:proofErr w:type="spellEnd"/>
      <w:r w:rsidRPr="005B591D">
        <w:t xml:space="preserve"> is derived from the following formula:</w:t>
      </w:r>
    </w:p>
    <w:p w14:paraId="75BE7371" w14:textId="77777777" w:rsidR="00E6299C" w:rsidRPr="0066077A" w:rsidRDefault="005C09CF" w:rsidP="00E6299C">
      <w:pPr>
        <w:pStyle w:val="BodyText5"/>
        <w:rPr>
          <w:lang w:eastAsia="en-US"/>
        </w:rPr>
      </w:pPr>
      <m:oMath>
        <m:sSub>
          <m:sSubPr>
            <m:ctrlPr>
              <w:rPr>
                <w:rFonts w:ascii="Cambria Math" w:hAnsi="Cambria Math"/>
                <w:i/>
                <w:lang w:eastAsia="en-US"/>
              </w:rPr>
            </m:ctrlPr>
          </m:sSubPr>
          <m:e>
            <m:r>
              <w:rPr>
                <w:rFonts w:ascii="Cambria Math" w:hAnsi="Cambria Math"/>
                <w:lang w:eastAsia="en-US"/>
              </w:rPr>
              <m:t>E</m:t>
            </m:r>
          </m:e>
          <m:sub>
            <m:r>
              <w:rPr>
                <w:rFonts w:ascii="Cambria Math" w:hAnsi="Cambria Math"/>
                <w:lang w:eastAsia="en-US"/>
              </w:rPr>
              <m:t>tmuAC</m:t>
            </m:r>
          </m:sub>
        </m:sSub>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E</m:t>
            </m:r>
          </m:e>
          <m:sub>
            <m:r>
              <w:rPr>
                <w:rFonts w:ascii="Cambria Math" w:hAnsi="Cambria Math"/>
                <w:lang w:eastAsia="en-US"/>
              </w:rPr>
              <m:t>tmugAC</m:t>
            </m:r>
          </m:sub>
        </m:sSub>
      </m:oMath>
      <w:r w:rsidR="00E6299C">
        <w:rPr>
          <w:lang w:eastAsia="en-US"/>
        </w:rPr>
        <w:t xml:space="preserve"> </w:t>
      </w:r>
    </w:p>
    <w:p w14:paraId="265FACD0" w14:textId="77777777" w:rsidR="00E6299C" w:rsidRDefault="00E6299C" w:rsidP="00E6299C">
      <w:pPr>
        <w:pStyle w:val="BodyText5"/>
      </w:pPr>
      <w:r>
        <w:t>where:</w:t>
      </w:r>
    </w:p>
    <w:p w14:paraId="3F757DA8" w14:textId="77777777" w:rsidR="00E6299C" w:rsidRDefault="00E6299C" w:rsidP="00E6299C">
      <w:pPr>
        <w:pStyle w:val="BodyText5"/>
      </w:pPr>
      <w:r w:rsidRPr="006F1322">
        <w:t>∑</w:t>
      </w:r>
      <w:r>
        <w:t xml:space="preserve"> </w:t>
      </w:r>
      <w:r w:rsidRPr="00273815">
        <w:t xml:space="preserve">means the summation across all Geographic Areas g, as </w:t>
      </w:r>
      <w:proofErr w:type="gramStart"/>
      <w:r w:rsidRPr="00273815">
        <w:t>appropriate;</w:t>
      </w:r>
      <w:proofErr w:type="gramEnd"/>
    </w:p>
    <w:p w14:paraId="1962648F" w14:textId="77777777" w:rsidR="00E6299C" w:rsidRDefault="00E6299C" w:rsidP="00E6299C">
      <w:pPr>
        <w:pStyle w:val="BodyText5"/>
      </w:pPr>
      <w:proofErr w:type="spellStart"/>
      <w:r w:rsidRPr="00676C7C">
        <w:t>E</w:t>
      </w:r>
      <w:r w:rsidRPr="00F7426A">
        <w:rPr>
          <w:kern w:val="16"/>
          <w:szCs w:val="24"/>
          <w:vertAlign w:val="subscript"/>
        </w:rPr>
        <w:t>tmugAC</w:t>
      </w:r>
      <w:proofErr w:type="spellEnd"/>
      <w:r w:rsidRPr="00273815">
        <w:t xml:space="preserve"> is derived from the following formula:</w:t>
      </w:r>
    </w:p>
    <w:p w14:paraId="6EB88336" w14:textId="19FDA955" w:rsidR="00E6299C" w:rsidRDefault="005C09CF" w:rsidP="00E6299C">
      <w:pPr>
        <w:pStyle w:val="BodyText6"/>
      </w:pPr>
      <m:oMath>
        <m:sSub>
          <m:sSubPr>
            <m:ctrlPr>
              <w:rPr>
                <w:rFonts w:ascii="Cambria Math" w:hAnsi="Cambria Math"/>
              </w:rPr>
            </m:ctrlPr>
          </m:sSubPr>
          <m:e>
            <m:r>
              <w:rPr>
                <w:rFonts w:ascii="Cambria Math" w:hAnsi="Cambria Math"/>
              </w:rPr>
              <m:t>E</m:t>
            </m:r>
          </m:e>
          <m:sub>
            <m:r>
              <w:rPr>
                <w:rFonts w:ascii="Cambria Math" w:hAnsi="Cambria Math"/>
              </w:rPr>
              <m:t>tmugAC</m:t>
            </m:r>
          </m:sub>
        </m:sSub>
        <m:r>
          <m:rPr>
            <m:sty m:val="p"/>
          </m:rPr>
          <w:rPr>
            <w:rFonts w:ascii="Cambria Math" w:hAnsi="Cambria Math"/>
          </w:rPr>
          <m:t>=∑</m:t>
        </m:r>
        <m:d>
          <m:dPr>
            <m:begChr m:val=""/>
            <m:endChr m:val=""/>
            <m:ctrlPr>
              <w:rPr>
                <w:rFonts w:ascii="Cambria Math" w:hAnsi="Cambria Math"/>
              </w:rPr>
            </m:ctrlPr>
          </m:dPr>
          <m:e>
            <m:r>
              <m:rPr>
                <m:sty m:val="p"/>
              </m:rPr>
              <w:rPr>
                <w:rFonts w:ascii="Cambria Math" w:hAnsi="Cambria Math"/>
              </w:rPr>
              <m:t>(</m:t>
            </m:r>
            <m:sSub>
              <m:sSubPr>
                <m:ctrlPr>
                  <w:rPr>
                    <w:rFonts w:ascii="Cambria Math" w:hAnsi="Cambria Math"/>
                  </w:rPr>
                </m:ctrlPr>
              </m:sSubPr>
              <m:e>
                <m:r>
                  <w:rPr>
                    <w:rFonts w:ascii="Cambria Math" w:hAnsi="Cambria Math"/>
                  </w:rPr>
                  <m:t>CME</m:t>
                </m:r>
              </m:e>
              <m:sub>
                <m:r>
                  <w:rPr>
                    <w:rFonts w:ascii="Cambria Math" w:hAnsi="Cambria Math"/>
                  </w:rPr>
                  <m:t>mgjtAC</m:t>
                </m:r>
              </m:sub>
            </m:sSub>
            <m:r>
              <m:rPr>
                <m:sty m:val="p"/>
              </m:rPr>
              <w:rPr>
                <w:rFonts w:ascii="Times New Roman" w:hAnsi="Times New Roman" w:cs="Times New Roman"/>
              </w:rPr>
              <m:t>●</m:t>
            </m:r>
            <m:sSub>
              <m:sSubPr>
                <m:ctrlPr>
                  <w:rPr>
                    <w:rFonts w:ascii="Cambria Math" w:hAnsi="Cambria Math"/>
                  </w:rPr>
                </m:ctrlPr>
              </m:sSubPr>
              <m:e>
                <m:r>
                  <w:rPr>
                    <w:rFonts w:ascii="Cambria Math" w:hAnsi="Cambria Math"/>
                  </w:rPr>
                  <m:t>EF</m:t>
                </m:r>
              </m:e>
              <m:sub>
                <m:r>
                  <w:rPr>
                    <w:rFonts w:ascii="Cambria Math" w:hAnsi="Cambria Math"/>
                  </w:rPr>
                  <m:t>gjt</m:t>
                </m:r>
              </m:sub>
            </m:sSub>
            <m:r>
              <m:rPr>
                <m:sty m:val="p"/>
              </m:rPr>
              <w:rPr>
                <w:rFonts w:ascii="Cambria Math" w:hAnsi="Cambria Math"/>
              </w:rPr>
              <m:t>)</m:t>
            </m:r>
          </m:e>
        </m:d>
        <m:r>
          <m:rPr>
            <m:sty m:val="p"/>
          </m:rPr>
          <w:rPr>
            <w:rFonts w:ascii="Times New Roman" w:hAnsi="Times New Roman" w:cs="Times New Roman"/>
          </w:rPr>
          <m:t>●</m:t>
        </m:r>
        <m:sSub>
          <m:sSubPr>
            <m:ctrlPr>
              <w:rPr>
                <w:rFonts w:ascii="Cambria Math" w:hAnsi="Cambria Math"/>
              </w:rPr>
            </m:ctrlPr>
          </m:sSubPr>
          <m:e>
            <m:r>
              <m:rPr>
                <m:sty m:val="p"/>
              </m:rPr>
              <w:rPr>
                <w:rFonts w:ascii="Cambria Math" w:hAnsi="Cambria Math" w:cs="Times New Roman"/>
                <w:kern w:val="16"/>
                <w:szCs w:val="24"/>
              </w:rPr>
              <m:t>λ</m:t>
            </m:r>
          </m:e>
          <m:sub>
            <m:r>
              <w:rPr>
                <w:rFonts w:ascii="Cambria Math" w:hAnsi="Cambria Math"/>
              </w:rPr>
              <m:t>ACg</m:t>
            </m:r>
          </m:sub>
        </m:sSub>
      </m:oMath>
      <w:r w:rsidR="00E6299C">
        <w:t xml:space="preserve"> </w:t>
      </w:r>
    </w:p>
    <w:p w14:paraId="378E9079" w14:textId="77777777" w:rsidR="00E6299C" w:rsidRDefault="00E6299C" w:rsidP="00E6299C">
      <w:pPr>
        <w:pStyle w:val="BodyText5"/>
      </w:pPr>
      <w:r>
        <w:t>where:</w:t>
      </w:r>
    </w:p>
    <w:p w14:paraId="7349547C" w14:textId="77777777" w:rsidR="00E6299C" w:rsidRDefault="00E6299C" w:rsidP="00E6299C">
      <w:pPr>
        <w:pStyle w:val="BodyText5"/>
      </w:pPr>
      <w:r w:rsidRPr="006F1322">
        <w:t>∑</w:t>
      </w:r>
      <w:r>
        <w:t xml:space="preserve"> means the summation across all relevant Metered Trains m (determined in accordance with paragraph 4.1.1 above) and tariff bands j, as </w:t>
      </w:r>
      <w:proofErr w:type="gramStart"/>
      <w:r>
        <w:t>appropriate;</w:t>
      </w:r>
      <w:proofErr w:type="gramEnd"/>
    </w:p>
    <w:p w14:paraId="5F3B13C7" w14:textId="77777777" w:rsidR="00E6299C" w:rsidRDefault="00E6299C" w:rsidP="00E6299C">
      <w:pPr>
        <w:pStyle w:val="BodyText5"/>
      </w:pPr>
      <w:proofErr w:type="spellStart"/>
      <w:r w:rsidRPr="00F37035">
        <w:rPr>
          <w:kern w:val="16"/>
        </w:rPr>
        <w:t>CME</w:t>
      </w:r>
      <w:r w:rsidRPr="00F7426A">
        <w:rPr>
          <w:kern w:val="16"/>
          <w:szCs w:val="24"/>
          <w:vertAlign w:val="subscript"/>
        </w:rPr>
        <w:t>mgjtAC</w:t>
      </w:r>
      <w:proofErr w:type="spellEnd"/>
      <w:r w:rsidRPr="00F7426A">
        <w:rPr>
          <w:kern w:val="16"/>
          <w:szCs w:val="24"/>
          <w:vertAlign w:val="subscript"/>
        </w:rPr>
        <w:t xml:space="preserve"> </w:t>
      </w:r>
      <w:r>
        <w:t xml:space="preserve">means the consumption of electricity (in kWh) from the AC System by Metered Trains m operated by or on behalf of the Train Operator, as measured by the On-Train Meters or as otherwise determined in accordance with the Traction Electricity Rules, in Geographic Area g, tariff band j and in Relevant Year </w:t>
      </w:r>
      <w:proofErr w:type="gramStart"/>
      <w:r>
        <w:t>t;</w:t>
      </w:r>
      <w:proofErr w:type="gramEnd"/>
      <w:r>
        <w:t xml:space="preserve"> </w:t>
      </w:r>
    </w:p>
    <w:p w14:paraId="7872A782" w14:textId="77777777" w:rsidR="00E6299C" w:rsidRDefault="00E6299C" w:rsidP="00E6299C">
      <w:pPr>
        <w:pStyle w:val="BodyText5"/>
      </w:pPr>
      <w:proofErr w:type="spellStart"/>
      <w:r w:rsidRPr="00F37035">
        <w:rPr>
          <w:kern w:val="16"/>
        </w:rPr>
        <w:lastRenderedPageBreak/>
        <w:t>EF</w:t>
      </w:r>
      <w:r w:rsidRPr="00F7426A">
        <w:rPr>
          <w:kern w:val="16"/>
          <w:szCs w:val="24"/>
          <w:vertAlign w:val="subscript"/>
        </w:rPr>
        <w:t>gjt</w:t>
      </w:r>
      <w:proofErr w:type="spellEnd"/>
      <w:r>
        <w:t xml:space="preserve"> means the charge for traction current (in pence per kWh) consumed by railway vehicles operated by or on behalf of the Train Operator in Geographic Area g, in tariff band j and in Relevant Year t as agreed or determined pursuant to paragraph 19 of the Traction Electricity Rules; and</w:t>
      </w:r>
    </w:p>
    <w:p w14:paraId="61912DD8" w14:textId="4324B082" w:rsidR="00E6299C" w:rsidRDefault="00E6299C" w:rsidP="00E6299C">
      <w:pPr>
        <w:pStyle w:val="BodyText5"/>
      </w:pPr>
      <w:proofErr w:type="spellStart"/>
      <w:r w:rsidRPr="00435AA7">
        <w:rPr>
          <w:rFonts w:ascii="Times New Roman" w:hAnsi="Times New Roman" w:cs="Times New Roman"/>
          <w:kern w:val="16"/>
        </w:rPr>
        <w:t>λ</w:t>
      </w:r>
      <w:r w:rsidRPr="00435AA7">
        <w:rPr>
          <w:kern w:val="16"/>
          <w:vertAlign w:val="subscript"/>
        </w:rPr>
        <w:t>ACg</w:t>
      </w:r>
      <w:proofErr w:type="spellEnd"/>
      <w:r>
        <w:t xml:space="preserve"> means the Network Rail Distribution System Loss Factor for the AC</w:t>
      </w:r>
      <w:r w:rsidR="00F50823">
        <w:t> </w:t>
      </w:r>
      <w:r>
        <w:t>System in Geographic Area g.</w:t>
      </w:r>
    </w:p>
    <w:p w14:paraId="1998AEFB" w14:textId="77777777" w:rsidR="00E6299C" w:rsidRDefault="00E6299C" w:rsidP="00E6299C">
      <w:pPr>
        <w:pStyle w:val="Heading5"/>
      </w:pPr>
      <w:proofErr w:type="spellStart"/>
      <w:r w:rsidRPr="002C38D1">
        <w:t>E</w:t>
      </w:r>
      <w:r w:rsidRPr="00D00430">
        <w:rPr>
          <w:vertAlign w:val="subscript"/>
        </w:rPr>
        <w:t>tmuDC</w:t>
      </w:r>
      <w:proofErr w:type="spellEnd"/>
      <w:r w:rsidRPr="002C38D1">
        <w:t xml:space="preserve"> is derived from the following formula:</w:t>
      </w:r>
    </w:p>
    <w:p w14:paraId="117DA229" w14:textId="7EC5C845" w:rsidR="00E6299C" w:rsidRPr="000E6F2E" w:rsidRDefault="005C09CF" w:rsidP="00E6299C">
      <w:pPr>
        <w:pStyle w:val="BodyText5"/>
        <w:rPr>
          <w:lang w:eastAsia="en-US"/>
        </w:rPr>
      </w:pPr>
      <m:oMath>
        <m:sSub>
          <m:sSubPr>
            <m:ctrlPr>
              <w:rPr>
                <w:rFonts w:ascii="Cambria Math" w:hAnsi="Cambria Math"/>
                <w:i/>
                <w:lang w:eastAsia="en-US"/>
              </w:rPr>
            </m:ctrlPr>
          </m:sSubPr>
          <m:e>
            <m:r>
              <w:rPr>
                <w:rFonts w:ascii="Cambria Math" w:hAnsi="Cambria Math"/>
                <w:lang w:eastAsia="en-US"/>
              </w:rPr>
              <m:t>E</m:t>
            </m:r>
          </m:e>
          <m:sub>
            <m:r>
              <w:rPr>
                <w:rFonts w:ascii="Cambria Math" w:hAnsi="Cambria Math"/>
                <w:lang w:eastAsia="en-US"/>
              </w:rPr>
              <m:t>tmuDC</m:t>
            </m:r>
          </m:sub>
        </m:sSub>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E</m:t>
            </m:r>
          </m:e>
          <m:sub>
            <m:r>
              <w:rPr>
                <w:rFonts w:ascii="Cambria Math" w:hAnsi="Cambria Math"/>
                <w:lang w:eastAsia="en-US"/>
              </w:rPr>
              <m:t>tmugDC</m:t>
            </m:r>
          </m:sub>
        </m:sSub>
      </m:oMath>
      <w:r w:rsidR="00E6299C">
        <w:rPr>
          <w:lang w:eastAsia="en-US"/>
        </w:rPr>
        <w:t xml:space="preserve"> </w:t>
      </w:r>
    </w:p>
    <w:p w14:paraId="1BC2C39B" w14:textId="77777777" w:rsidR="00E6299C" w:rsidRDefault="00E6299C" w:rsidP="00E6299C">
      <w:pPr>
        <w:pStyle w:val="BodyText5"/>
        <w:rPr>
          <w:lang w:eastAsia="en-US"/>
        </w:rPr>
      </w:pPr>
      <w:r>
        <w:rPr>
          <w:lang w:eastAsia="en-US"/>
        </w:rPr>
        <w:t>where:</w:t>
      </w:r>
    </w:p>
    <w:p w14:paraId="19D6DA71" w14:textId="77777777" w:rsidR="00E6299C" w:rsidRDefault="00E6299C" w:rsidP="00E6299C">
      <w:pPr>
        <w:pStyle w:val="BodyText5"/>
        <w:rPr>
          <w:lang w:eastAsia="en-US"/>
        </w:rPr>
      </w:pPr>
      <w:r w:rsidRPr="006F1322">
        <w:t>∑</w:t>
      </w:r>
      <w:r>
        <w:t xml:space="preserve"> </w:t>
      </w:r>
      <w:r>
        <w:rPr>
          <w:lang w:eastAsia="en-US"/>
        </w:rPr>
        <w:t xml:space="preserve">means the summation across all Geographic Areas g, as </w:t>
      </w:r>
      <w:proofErr w:type="gramStart"/>
      <w:r>
        <w:rPr>
          <w:lang w:eastAsia="en-US"/>
        </w:rPr>
        <w:t>appropriate;</w:t>
      </w:r>
      <w:proofErr w:type="gramEnd"/>
      <w:r>
        <w:rPr>
          <w:lang w:eastAsia="en-US"/>
        </w:rPr>
        <w:t xml:space="preserve"> </w:t>
      </w:r>
    </w:p>
    <w:p w14:paraId="6286DF50" w14:textId="77777777" w:rsidR="00E6299C" w:rsidRDefault="00E6299C" w:rsidP="00E6299C">
      <w:pPr>
        <w:pStyle w:val="BodyText5"/>
        <w:rPr>
          <w:lang w:eastAsia="en-US"/>
        </w:rPr>
      </w:pPr>
      <w:proofErr w:type="spellStart"/>
      <w:r>
        <w:rPr>
          <w:lang w:eastAsia="en-US"/>
        </w:rPr>
        <w:t>E</w:t>
      </w:r>
      <w:r w:rsidRPr="00501542">
        <w:rPr>
          <w:vertAlign w:val="subscript"/>
          <w:lang w:eastAsia="en-US"/>
        </w:rPr>
        <w:t>tmugDC</w:t>
      </w:r>
      <w:proofErr w:type="spellEnd"/>
      <w:r>
        <w:rPr>
          <w:lang w:eastAsia="en-US"/>
        </w:rPr>
        <w:t xml:space="preserve"> is derived from the following formula:</w:t>
      </w:r>
    </w:p>
    <w:p w14:paraId="6B31FE17" w14:textId="77777777" w:rsidR="00E6299C" w:rsidRPr="000E6F2E" w:rsidRDefault="005C09CF" w:rsidP="00E6299C">
      <w:pPr>
        <w:pStyle w:val="BodyText5"/>
      </w:pPr>
      <m:oMath>
        <m:sSub>
          <m:sSubPr>
            <m:ctrlPr>
              <w:rPr>
                <w:rFonts w:ascii="Cambria Math" w:hAnsi="Cambria Math"/>
                <w:i/>
              </w:rPr>
            </m:ctrlPr>
          </m:sSubPr>
          <m:e>
            <m:r>
              <w:rPr>
                <w:rFonts w:ascii="Cambria Math" w:hAnsi="Cambria Math"/>
              </w:rPr>
              <m:t>E</m:t>
            </m:r>
          </m:e>
          <m:sub>
            <m:r>
              <w:rPr>
                <w:rFonts w:ascii="Cambria Math" w:hAnsi="Cambria Math"/>
              </w:rPr>
              <m:t>tmugDC</m:t>
            </m:r>
          </m:sub>
        </m:sSub>
        <m:r>
          <w:rPr>
            <w:rFonts w:ascii="Cambria Math" w:hAnsi="Cambria Math"/>
          </w:rPr>
          <m:t>=∑</m:t>
        </m:r>
        <m:d>
          <m:dPr>
            <m:begChr m:val=""/>
            <m:endChr m:val=""/>
            <m:ctrlPr>
              <w:rPr>
                <w:rFonts w:ascii="Cambria Math" w:hAnsi="Cambria Math"/>
                <w:i/>
              </w:rPr>
            </m:ctrlPr>
          </m:dPr>
          <m:e>
            <m:r>
              <w:rPr>
                <w:rFonts w:ascii="Cambria Math" w:hAnsi="Cambria Math"/>
              </w:rPr>
              <m:t>(</m:t>
            </m:r>
            <m:sSub>
              <m:sSubPr>
                <m:ctrlPr>
                  <w:rPr>
                    <w:rFonts w:ascii="Cambria Math" w:hAnsi="Cambria Math"/>
                    <w:i/>
                  </w:rPr>
                </m:ctrlPr>
              </m:sSubPr>
              <m:e>
                <m:r>
                  <w:rPr>
                    <w:rFonts w:ascii="Cambria Math" w:hAnsi="Cambria Math"/>
                  </w:rPr>
                  <m:t>CME</m:t>
                </m:r>
              </m:e>
              <m:sub>
                <m:r>
                  <w:rPr>
                    <w:rFonts w:ascii="Cambria Math" w:hAnsi="Cambria Math"/>
                  </w:rPr>
                  <m:t>mgjtDC</m:t>
                </m:r>
              </m:sub>
            </m:sSub>
            <m:r>
              <w:rPr>
                <w:rFonts w:ascii="Times New Roman" w:hAnsi="Times New Roman" w:cs="Times New Roman"/>
              </w:rPr>
              <m:t>●</m:t>
            </m:r>
            <m:sSub>
              <m:sSubPr>
                <m:ctrlPr>
                  <w:rPr>
                    <w:rFonts w:ascii="Cambria Math" w:hAnsi="Cambria Math"/>
                    <w:i/>
                  </w:rPr>
                </m:ctrlPr>
              </m:sSubPr>
              <m:e>
                <m:r>
                  <w:rPr>
                    <w:rFonts w:ascii="Cambria Math" w:hAnsi="Cambria Math"/>
                  </w:rPr>
                  <m:t>EF</m:t>
                </m:r>
              </m:e>
              <m:sub>
                <m:r>
                  <w:rPr>
                    <w:rFonts w:ascii="Cambria Math" w:hAnsi="Cambria Math"/>
                  </w:rPr>
                  <m:t>gjt</m:t>
                </m:r>
              </m:sub>
            </m:sSub>
            <m:r>
              <w:rPr>
                <w:rFonts w:ascii="Cambria Math" w:hAnsi="Cambria Math"/>
              </w:rPr>
              <m:t>)</m:t>
            </m:r>
          </m:e>
        </m:d>
        <m:r>
          <w:rPr>
            <w:rFonts w:ascii="Times New Roman" w:hAnsi="Times New Roman" w:cs="Times New Roman"/>
          </w:rPr>
          <m:t>●</m:t>
        </m:r>
        <m:sSub>
          <m:sSubPr>
            <m:ctrlPr>
              <w:rPr>
                <w:rFonts w:ascii="Cambria Math" w:hAnsi="Cambria Math"/>
                <w:i/>
              </w:rPr>
            </m:ctrlPr>
          </m:sSubPr>
          <m:e>
            <m:r>
              <m:rPr>
                <m:sty m:val="p"/>
              </m:rPr>
              <w:rPr>
                <w:rFonts w:ascii="Cambria Math" w:hAnsi="Cambria Math" w:cs="Times New Roman"/>
                <w:kern w:val="16"/>
                <w:szCs w:val="24"/>
              </w:rPr>
              <m:t>λ</m:t>
            </m:r>
          </m:e>
          <m:sub>
            <m:r>
              <w:rPr>
                <w:rFonts w:ascii="Cambria Math" w:hAnsi="Cambria Math"/>
              </w:rPr>
              <m:t>DCg</m:t>
            </m:r>
          </m:sub>
        </m:sSub>
      </m:oMath>
      <w:r w:rsidR="00E6299C">
        <w:t xml:space="preserve"> </w:t>
      </w:r>
    </w:p>
    <w:p w14:paraId="77EDA61F" w14:textId="77777777" w:rsidR="00E6299C" w:rsidRDefault="00E6299C" w:rsidP="00E6299C">
      <w:pPr>
        <w:pStyle w:val="BodyText5"/>
        <w:rPr>
          <w:lang w:eastAsia="en-US"/>
        </w:rPr>
      </w:pPr>
      <w:r>
        <w:rPr>
          <w:lang w:eastAsia="en-US"/>
        </w:rPr>
        <w:t>where:</w:t>
      </w:r>
    </w:p>
    <w:p w14:paraId="730AF782" w14:textId="77777777" w:rsidR="00E6299C" w:rsidRDefault="00E6299C" w:rsidP="00E6299C">
      <w:pPr>
        <w:pStyle w:val="BodyText5"/>
        <w:rPr>
          <w:lang w:eastAsia="en-US"/>
        </w:rPr>
      </w:pPr>
      <w:r w:rsidRPr="006F1322">
        <w:t>∑</w:t>
      </w:r>
      <w:r>
        <w:t xml:space="preserve"> </w:t>
      </w:r>
      <w:r>
        <w:rPr>
          <w:lang w:eastAsia="en-US"/>
        </w:rPr>
        <w:t xml:space="preserve">means the summation across all relevant Metered Trains m (determined in accordance with paragraph 4.1.1 above) and tariff bands j, as </w:t>
      </w:r>
      <w:proofErr w:type="gramStart"/>
      <w:r>
        <w:rPr>
          <w:lang w:eastAsia="en-US"/>
        </w:rPr>
        <w:t>appropriate;</w:t>
      </w:r>
      <w:proofErr w:type="gramEnd"/>
    </w:p>
    <w:p w14:paraId="06C626FF" w14:textId="77777777" w:rsidR="00E6299C" w:rsidRDefault="00E6299C" w:rsidP="00E6299C">
      <w:pPr>
        <w:pStyle w:val="BodyText5"/>
        <w:rPr>
          <w:lang w:eastAsia="en-US"/>
        </w:rPr>
      </w:pPr>
      <w:proofErr w:type="spellStart"/>
      <w:r w:rsidRPr="000E6F2E">
        <w:rPr>
          <w:lang w:eastAsia="en-US"/>
        </w:rPr>
        <w:t>CME</w:t>
      </w:r>
      <w:r w:rsidRPr="00EF22C6">
        <w:rPr>
          <w:vertAlign w:val="subscript"/>
          <w:lang w:eastAsia="en-US"/>
        </w:rPr>
        <w:t>mgjtDC</w:t>
      </w:r>
      <w:proofErr w:type="spellEnd"/>
      <w:r>
        <w:rPr>
          <w:lang w:eastAsia="en-US"/>
        </w:rPr>
        <w:t xml:space="preserve"> means the consumption of electricity (in kWh) from the DC System by Metered Trains m operated by or on behalf of the Train Operator, as measured by the On-Train Meters or as otherwise determined in accordance with the Traction Electricity Rules, in Geographic Area g, tariff band j and in Relevant Year </w:t>
      </w:r>
      <w:proofErr w:type="gramStart"/>
      <w:r>
        <w:rPr>
          <w:lang w:eastAsia="en-US"/>
        </w:rPr>
        <w:t>t;</w:t>
      </w:r>
      <w:proofErr w:type="gramEnd"/>
      <w:r>
        <w:rPr>
          <w:lang w:eastAsia="en-US"/>
        </w:rPr>
        <w:t xml:space="preserve"> </w:t>
      </w:r>
    </w:p>
    <w:p w14:paraId="7AD2C658" w14:textId="77777777" w:rsidR="00E6299C" w:rsidRDefault="00E6299C" w:rsidP="00E6299C">
      <w:pPr>
        <w:pStyle w:val="BodyText5"/>
        <w:rPr>
          <w:lang w:eastAsia="en-US"/>
        </w:rPr>
      </w:pPr>
      <w:proofErr w:type="spellStart"/>
      <w:r w:rsidRPr="000E6F2E">
        <w:rPr>
          <w:lang w:eastAsia="en-US"/>
        </w:rPr>
        <w:t>EF</w:t>
      </w:r>
      <w:r w:rsidRPr="00EF22C6">
        <w:rPr>
          <w:vertAlign w:val="subscript"/>
          <w:lang w:eastAsia="en-US"/>
        </w:rPr>
        <w:t>g</w:t>
      </w:r>
      <w:r>
        <w:rPr>
          <w:vertAlign w:val="subscript"/>
          <w:lang w:eastAsia="en-US"/>
        </w:rPr>
        <w:t>j</w:t>
      </w:r>
      <w:r w:rsidRPr="00EF22C6">
        <w:rPr>
          <w:vertAlign w:val="subscript"/>
          <w:lang w:eastAsia="en-US"/>
        </w:rPr>
        <w:t>t</w:t>
      </w:r>
      <w:proofErr w:type="spellEnd"/>
      <w:r>
        <w:rPr>
          <w:lang w:eastAsia="en-US"/>
        </w:rPr>
        <w:t xml:space="preserve"> means the charge for traction current (in pence per kWh) consumed by railway vehicles operated by or on behalf of the Train Operator in Geographic Area g, in tariff band j and in Relevant Year t as agreed or determined pursuant to paragraph 19 of the Traction Electricity Rules; and</w:t>
      </w:r>
    </w:p>
    <w:p w14:paraId="031029A4" w14:textId="77777777" w:rsidR="00E6299C" w:rsidRDefault="00E6299C" w:rsidP="00E6299C">
      <w:pPr>
        <w:pStyle w:val="BodyText5"/>
        <w:rPr>
          <w:lang w:eastAsia="en-US"/>
        </w:rPr>
      </w:pPr>
      <w:proofErr w:type="spellStart"/>
      <w:r w:rsidRPr="00F7426A">
        <w:rPr>
          <w:rFonts w:ascii="Times New Roman" w:hAnsi="Times New Roman" w:cs="Times New Roman"/>
          <w:kern w:val="16"/>
          <w:szCs w:val="24"/>
        </w:rPr>
        <w:t>λ</w:t>
      </w:r>
      <w:r w:rsidRPr="00F7426A">
        <w:rPr>
          <w:kern w:val="16"/>
          <w:szCs w:val="24"/>
          <w:vertAlign w:val="subscript"/>
        </w:rPr>
        <w:t>DCg</w:t>
      </w:r>
      <w:proofErr w:type="spellEnd"/>
      <w:r>
        <w:rPr>
          <w:lang w:eastAsia="en-US"/>
        </w:rPr>
        <w:t xml:space="preserve"> means the Network Rail Distribution System Loss Factor for the DC System in Geographic Area g.</w:t>
      </w:r>
    </w:p>
    <w:p w14:paraId="7AFEC9CC" w14:textId="1FA7D553" w:rsidR="00E6299C" w:rsidRPr="00612DB0" w:rsidRDefault="001146B5" w:rsidP="00612DB0">
      <w:pPr>
        <w:pStyle w:val="ScheduleTextLevel3"/>
        <w:numPr>
          <w:ilvl w:val="0"/>
          <w:numId w:val="0"/>
        </w:numPr>
        <w:ind w:left="720"/>
        <w:rPr>
          <w:i/>
        </w:rPr>
      </w:pPr>
      <w:r w:rsidRPr="00612DB0">
        <w:rPr>
          <w:i/>
        </w:rPr>
        <w:t xml:space="preserve">Metered Bimodal Electric Multiple Units and Bimodal Locomotives – deemed electrified </w:t>
      </w:r>
      <w:proofErr w:type="gramStart"/>
      <w:r w:rsidRPr="00612DB0">
        <w:rPr>
          <w:i/>
        </w:rPr>
        <w:t>mileage</w:t>
      </w:r>
      <w:proofErr w:type="gramEnd"/>
    </w:p>
    <w:p w14:paraId="7D260415" w14:textId="77777777" w:rsidR="00E6299C" w:rsidRDefault="00E6299C" w:rsidP="00612DB0">
      <w:pPr>
        <w:pStyle w:val="ScheduleTextLevel3"/>
      </w:pPr>
    </w:p>
    <w:p w14:paraId="7D898C46" w14:textId="015D173F" w:rsidR="00E6299C" w:rsidRDefault="00E6299C" w:rsidP="00612DB0">
      <w:pPr>
        <w:pStyle w:val="Heading5"/>
        <w:numPr>
          <w:ilvl w:val="0"/>
          <w:numId w:val="0"/>
        </w:numPr>
        <w:ind w:left="2160" w:hanging="720"/>
      </w:pPr>
      <w:bookmarkStart w:id="1130" w:name="_Ref500150474"/>
      <w:r>
        <w:rPr>
          <w:rFonts w:eastAsia="PMingLiU"/>
          <w:kern w:val="16"/>
          <w:lang w:eastAsia="en-GB"/>
        </w:rPr>
        <w:t>(a)</w:t>
      </w:r>
      <w:r>
        <w:rPr>
          <w:rFonts w:eastAsia="PMingLiU"/>
          <w:kern w:val="16"/>
          <w:lang w:eastAsia="en-GB"/>
        </w:rPr>
        <w:tab/>
      </w:r>
      <w:bookmarkEnd w:id="1130"/>
      <w:r w:rsidR="000404E5">
        <w:t xml:space="preserve">Where </w:t>
      </w:r>
      <w:r w:rsidRPr="00FB35E0">
        <w:t>Metered Train m</w:t>
      </w:r>
      <w:r w:rsidR="000404E5">
        <w:t xml:space="preserve"> is a Bimodal Electric Multiple Unit or Bimodal Locomotive, the Train Operator shall, as a minimum, within </w:t>
      </w:r>
      <w:r w:rsidR="00343BF8">
        <w:t xml:space="preserve">seven </w:t>
      </w:r>
      <w:r w:rsidR="000404E5">
        <w:t xml:space="preserve">days of the end of each of the third, sixth, tenth and thirteenth Periods, provide to Network Rail the Traction Electricity Usage Occurrence Data for </w:t>
      </w:r>
      <w:r w:rsidR="008B4D53">
        <w:t>Metered Train m</w:t>
      </w:r>
      <w:r w:rsidR="000404E5">
        <w:t>. The</w:t>
      </w:r>
      <w:r w:rsidR="00F50823">
        <w:t> </w:t>
      </w:r>
      <w:r w:rsidR="000404E5">
        <w:t xml:space="preserve">Traction Electricity Usage Occurrence Data provided: within </w:t>
      </w:r>
      <w:r w:rsidR="00343BF8">
        <w:t>seven</w:t>
      </w:r>
      <w:r w:rsidR="000404E5">
        <w:t xml:space="preserve"> days of the end of the third Period shall cover Periods one, two and three; within </w:t>
      </w:r>
      <w:r w:rsidR="00343BF8">
        <w:t>seven</w:t>
      </w:r>
      <w:r w:rsidR="000404E5">
        <w:t xml:space="preserve"> days of the end of the sixth Period shall cover Periods four, five and six; within </w:t>
      </w:r>
      <w:r w:rsidR="00343BF8">
        <w:t>seven</w:t>
      </w:r>
      <w:r w:rsidR="000404E5">
        <w:t xml:space="preserve"> days of the end of the tenth Period shall cover Periods seven, eight, nine and ten; and within </w:t>
      </w:r>
      <w:r w:rsidR="00343BF8">
        <w:t>seven</w:t>
      </w:r>
      <w:r w:rsidR="000404E5">
        <w:t xml:space="preserve"> days of the end of the thirteenth Period shall cover Periods eleven, twelve and thirteen.</w:t>
      </w:r>
    </w:p>
    <w:p w14:paraId="78F3DE78" w14:textId="02535C35" w:rsidR="000404E5" w:rsidRPr="000404E5" w:rsidRDefault="00E6299C" w:rsidP="00612DB0">
      <w:pPr>
        <w:pStyle w:val="Heading5"/>
        <w:numPr>
          <w:ilvl w:val="0"/>
          <w:numId w:val="0"/>
        </w:numPr>
        <w:ind w:left="2160" w:hanging="720"/>
      </w:pPr>
      <w:r>
        <w:t>(b)</w:t>
      </w:r>
      <w:r>
        <w:tab/>
      </w:r>
      <w:r w:rsidR="00343BF8">
        <w:t>Where, after seven</w:t>
      </w:r>
      <w:r w:rsidR="000404E5">
        <w:t xml:space="preserve"> days, any Traction Electricity Usage Occurrence Data is missing</w:t>
      </w:r>
      <w:r w:rsidR="00917FA6">
        <w:t xml:space="preserve"> in respect of any such Bimodal Electric Multiple Unit or Bimodal Locomotive</w:t>
      </w:r>
      <w:r w:rsidR="000404E5">
        <w:t xml:space="preserve">, all mileage, if any, of </w:t>
      </w:r>
      <w:r w:rsidR="00917FA6">
        <w:t xml:space="preserve">such </w:t>
      </w:r>
      <w:r w:rsidR="000404E5">
        <w:t>Bimodal Electric Multiple Unit</w:t>
      </w:r>
      <w:r w:rsidR="00917FA6">
        <w:t xml:space="preserve"> or Bimodal Locomotive</w:t>
      </w:r>
      <w:r w:rsidR="000404E5">
        <w:t xml:space="preserve"> operated by or on behalf of the Train Operator shall be deemed, for billing purposes, to be electrified </w:t>
      </w:r>
      <w:r w:rsidR="00917FA6">
        <w:t xml:space="preserve">in Traction-Train Compatible </w:t>
      </w:r>
      <w:r w:rsidR="00917FA6">
        <w:lastRenderedPageBreak/>
        <w:t>situations and paragraphs 4.1.3 and 4.1.4 shall apply in respect of all such mileage</w:t>
      </w:r>
      <w:r w:rsidR="000404E5">
        <w:t>.</w:t>
      </w:r>
    </w:p>
    <w:p w14:paraId="34981576" w14:textId="422F6665" w:rsidR="002078A7" w:rsidRPr="002078A7" w:rsidRDefault="002078A7" w:rsidP="00612DB0">
      <w:pPr>
        <w:pStyle w:val="BodyText3"/>
        <w:keepNext/>
        <w:rPr>
          <w:i/>
        </w:rPr>
      </w:pPr>
      <w:r w:rsidRPr="002078A7">
        <w:rPr>
          <w:i/>
        </w:rPr>
        <w:t xml:space="preserve">Election to introduce On-Train Metering for a vehicle or vehicle </w:t>
      </w:r>
      <w:proofErr w:type="gramStart"/>
      <w:r w:rsidRPr="002078A7">
        <w:rPr>
          <w:i/>
        </w:rPr>
        <w:t>type</w:t>
      </w:r>
      <w:proofErr w:type="gramEnd"/>
    </w:p>
    <w:p w14:paraId="497C2489" w14:textId="77777777" w:rsidR="002078A7" w:rsidRDefault="002078A7" w:rsidP="002078A7">
      <w:pPr>
        <w:pStyle w:val="ScheduleTextLevel2"/>
      </w:pPr>
      <w:bookmarkStart w:id="1131" w:name="_Ref500150476"/>
    </w:p>
    <w:p w14:paraId="3A927F5A" w14:textId="4793405C" w:rsidR="002078A7" w:rsidRDefault="002078A7" w:rsidP="00DA7D96">
      <w:pPr>
        <w:pStyle w:val="Heading5"/>
        <w:numPr>
          <w:ilvl w:val="4"/>
          <w:numId w:val="78"/>
        </w:numPr>
      </w:pPr>
      <w:bookmarkStart w:id="1132" w:name="_Ref500150477"/>
      <w:bookmarkStart w:id="1133" w:name="_Ref500250462"/>
      <w:bookmarkEnd w:id="1131"/>
      <w:r>
        <w:t>If the Train Operator wishes to propose the introduction of On-Train Metering to measure traction electricity consumption for a vehicle or vehicles of a vehicle type that the Train Operator operates for the purposes of being invoiced by Network Rail for traction electricity, it shall notify Network Rail of any required changes to the contract in connection with that proposal</w:t>
      </w:r>
      <w:bookmarkEnd w:id="1132"/>
      <w:r w:rsidR="00392A43">
        <w:t>.</w:t>
      </w:r>
      <w:bookmarkEnd w:id="1133"/>
      <w:r w:rsidR="00392A43">
        <w:t xml:space="preserve">  </w:t>
      </w:r>
    </w:p>
    <w:p w14:paraId="212C6289" w14:textId="2A17EF56" w:rsidR="002078A7" w:rsidRDefault="002078A7" w:rsidP="002078A7">
      <w:pPr>
        <w:pStyle w:val="Heading5"/>
      </w:pPr>
      <w:bookmarkStart w:id="1134" w:name="_Ref500150478"/>
      <w:r>
        <w:t xml:space="preserve">Any notice under sub-paragraph </w:t>
      </w:r>
      <w:r w:rsidR="007A5FE7">
        <w:t>4.2(a)</w:t>
      </w:r>
      <w:r>
        <w:t xml:space="preserve"> shall be accompanied by information and evidence in reasonable detail supporting the changes proposed and setting out the reasons for those changes, and Network Rail shall respond in writing within 56 days of service of any such notice.</w:t>
      </w:r>
      <w:bookmarkEnd w:id="1134"/>
    </w:p>
    <w:p w14:paraId="3ECCD625" w14:textId="1997FAE7" w:rsidR="002078A7" w:rsidRDefault="002078A7" w:rsidP="002078A7">
      <w:pPr>
        <w:pStyle w:val="Heading5"/>
      </w:pPr>
      <w:bookmarkStart w:id="1135" w:name="_Ref500150479"/>
      <w:r>
        <w:t xml:space="preserve">Promptly following any response served by Network Rail under sub-paragraph </w:t>
      </w:r>
      <w:r w:rsidR="007A5FE7">
        <w:t>4.2(b)</w:t>
      </w:r>
      <w:r>
        <w:t>, the parties shall endeavour to agree whether the contract should be amended in connection with that proposal and, if so, the amendments.</w:t>
      </w:r>
      <w:bookmarkEnd w:id="1135"/>
    </w:p>
    <w:p w14:paraId="53402201" w14:textId="1823967E" w:rsidR="002078A7" w:rsidRDefault="002078A7" w:rsidP="002078A7">
      <w:pPr>
        <w:pStyle w:val="Heading5"/>
      </w:pPr>
      <w:bookmarkStart w:id="1136" w:name="_Ref500150480"/>
      <w:r>
        <w:t xml:space="preserve">If the parties agree an amendment to the contract in connection with the proposal referred to in sub-paragraph </w:t>
      </w:r>
      <w:r w:rsidR="007A5FE7">
        <w:t>4.2(a)</w:t>
      </w:r>
      <w:r>
        <w:t xml:space="preserve">, that amendment shall take effect only when it has been approved by ORR under </w:t>
      </w:r>
      <w:bookmarkStart w:id="1137" w:name="DocXTextRef903"/>
      <w:r>
        <w:t>section 22</w:t>
      </w:r>
      <w:bookmarkEnd w:id="1137"/>
      <w:r>
        <w:t xml:space="preserve"> of the Act</w:t>
      </w:r>
      <w:r w:rsidR="00392A43">
        <w:t xml:space="preserve">.  </w:t>
      </w:r>
      <w:r>
        <w:t xml:space="preserve">Accordingly, as soon as reasonably practicable after any such amendment is agreed, the parties shall ensure that ORR is furnished with such amendment and such information and evidence as it shall require to determine </w:t>
      </w:r>
      <w:proofErr w:type="gramStart"/>
      <w:r>
        <w:t>whether or not</w:t>
      </w:r>
      <w:proofErr w:type="gramEnd"/>
      <w:r>
        <w:t xml:space="preserve"> to approve the amendment.</w:t>
      </w:r>
      <w:bookmarkEnd w:id="1136"/>
    </w:p>
    <w:p w14:paraId="5E657506" w14:textId="44EDD788" w:rsidR="002078A7" w:rsidRDefault="002078A7" w:rsidP="002078A7">
      <w:pPr>
        <w:pStyle w:val="Heading5"/>
      </w:pPr>
      <w:bookmarkStart w:id="1138" w:name="_Ref500150481"/>
      <w:r>
        <w:t xml:space="preserve">Any agreed amendment to the contract in connection with the proposal referred to in sub-paragraph </w:t>
      </w:r>
      <w:r w:rsidR="007A5FE7">
        <w:t>4.2(a)</w:t>
      </w:r>
      <w:r>
        <w:t xml:space="preserve"> which is approved by ORR under </w:t>
      </w:r>
      <w:bookmarkStart w:id="1139" w:name="DocXTextRef905"/>
      <w:r>
        <w:t>section 22</w:t>
      </w:r>
      <w:bookmarkEnd w:id="1139"/>
      <w:r>
        <w:t xml:space="preserve"> of the Act shall apply with effect from the date agreed by the parties</w:t>
      </w:r>
      <w:bookmarkEnd w:id="1138"/>
      <w:r w:rsidR="00392A43">
        <w:t>.</w:t>
      </w:r>
    </w:p>
    <w:p w14:paraId="75476043" w14:textId="42979DB0" w:rsidR="002078A7" w:rsidRDefault="002078A7" w:rsidP="002078A7">
      <w:pPr>
        <w:pStyle w:val="Heading5"/>
      </w:pPr>
      <w:bookmarkStart w:id="1140" w:name="_Ref500150482"/>
      <w:bookmarkStart w:id="1141" w:name="_Ref500250623"/>
      <w:r>
        <w:t xml:space="preserve">If the parties fail to reach agreement within 90 days after service of a notice under sub-paragraph </w:t>
      </w:r>
      <w:r w:rsidR="007A5FE7">
        <w:t>4.2(a)</w:t>
      </w:r>
      <w:r>
        <w:t>, or if prior to that date both parties agree that agreement is unlikely to be reached prior to that date, either party may notify ORR and request that ORR determines the matter</w:t>
      </w:r>
      <w:r w:rsidR="00392A43">
        <w:t xml:space="preserve">.  </w:t>
      </w:r>
      <w:r>
        <w:t xml:space="preserve">The parties shall, within such timescales as ORR may specify, furnish ORR with such information and evidence as ORR shall require </w:t>
      </w:r>
      <w:proofErr w:type="gramStart"/>
      <w:r>
        <w:t>to determine</w:t>
      </w:r>
      <w:proofErr w:type="gramEnd"/>
      <w:r>
        <w:t xml:space="preserve"> the matter</w:t>
      </w:r>
      <w:r w:rsidR="00392A43">
        <w:t xml:space="preserve">.  </w:t>
      </w:r>
      <w:r>
        <w:t>If a party fails to furnish such information and evidence within the specified timescale, ORR shall be entitled to determine the matter without that information and evidence and the party in default shall have no grounds for complaint in that respect</w:t>
      </w:r>
      <w:bookmarkEnd w:id="1140"/>
      <w:r w:rsidR="00392A43">
        <w:t>.</w:t>
      </w:r>
      <w:bookmarkEnd w:id="1141"/>
    </w:p>
    <w:p w14:paraId="4E44D88F" w14:textId="014B1962" w:rsidR="002078A7" w:rsidRDefault="002078A7" w:rsidP="002078A7">
      <w:pPr>
        <w:pStyle w:val="Heading5"/>
      </w:pPr>
      <w:bookmarkStart w:id="1142" w:name="_Ref500150483"/>
      <w:r>
        <w:t xml:space="preserve">Where ORR determines the matter pursuant to sub-paragraph </w:t>
      </w:r>
      <w:r w:rsidR="007A5FE7">
        <w:t>4.2(f)</w:t>
      </w:r>
      <w:r>
        <w:t>, it may issue a notice to the parties setting out the amendments to be made to the contract and the date, which may be retrospective, from which they shall take effect.</w:t>
      </w:r>
      <w:bookmarkEnd w:id="1142"/>
    </w:p>
    <w:p w14:paraId="2C581EE6" w14:textId="5A026B84" w:rsidR="006B6664" w:rsidRPr="00072513" w:rsidRDefault="00072513" w:rsidP="006B6664">
      <w:pPr>
        <w:pStyle w:val="ScheduleText"/>
      </w:pPr>
      <w:r w:rsidRPr="003F4816">
        <w:rPr>
          <w:b/>
        </w:rPr>
        <w:t>Not used</w:t>
      </w:r>
    </w:p>
    <w:p w14:paraId="0C8A61A7" w14:textId="5C1347D5" w:rsidR="00FD6998" w:rsidRPr="00072513" w:rsidRDefault="003F4816" w:rsidP="00FD6998">
      <w:pPr>
        <w:pStyle w:val="ScheduleText"/>
      </w:pPr>
      <w:r>
        <w:rPr>
          <w:b/>
        </w:rPr>
        <w:t>Not used</w:t>
      </w:r>
    </w:p>
    <w:p w14:paraId="5883B5E9" w14:textId="77777777" w:rsidR="00FD6998" w:rsidRDefault="00FD6998" w:rsidP="00F34597">
      <w:pPr>
        <w:pStyle w:val="ScheduleText"/>
        <w:keepNext/>
      </w:pPr>
      <w:bookmarkStart w:id="1143" w:name="_Ref500150500"/>
      <w:r w:rsidRPr="00FD6998">
        <w:rPr>
          <w:b/>
        </w:rPr>
        <w:t>Network Rail Rebate</w:t>
      </w:r>
      <w:bookmarkEnd w:id="1143"/>
    </w:p>
    <w:p w14:paraId="4FE6900C" w14:textId="2E1574B0" w:rsidR="00FD6998" w:rsidRDefault="00FD6998" w:rsidP="00FD6998">
      <w:pPr>
        <w:pStyle w:val="ScheduleTextLevel2"/>
      </w:pPr>
      <w:bookmarkStart w:id="1144" w:name="_Ref500150501"/>
      <w:proofErr w:type="gramStart"/>
      <w:r w:rsidRPr="00FD6998">
        <w:t>For the purpose of</w:t>
      </w:r>
      <w:proofErr w:type="gramEnd"/>
      <w:r w:rsidRPr="00FD6998">
        <w:t xml:space="preserve"> paragraph </w:t>
      </w:r>
      <w:r w:rsidR="007A5FE7">
        <w:t>1</w:t>
      </w:r>
      <w:r w:rsidRPr="00FD6998">
        <w:t>, the Network Rail Rebate in respect of any Relevant Year t (</w:t>
      </w:r>
      <w:proofErr w:type="spellStart"/>
      <w:r w:rsidRPr="00A5200A">
        <w:t>W</w:t>
      </w:r>
      <w:r w:rsidRPr="00A5200A">
        <w:rPr>
          <w:vertAlign w:val="subscript"/>
        </w:rPr>
        <w:t>t</w:t>
      </w:r>
      <w:proofErr w:type="spellEnd"/>
      <w:r w:rsidRPr="00A5200A">
        <w:t>)</w:t>
      </w:r>
      <w:r w:rsidRPr="00FD6998">
        <w:t xml:space="preserve"> is an amount (which shall not be a negative value) by way of a return of Track Charges paid in accordance with paragraph </w:t>
      </w:r>
      <w:r w:rsidR="007A5FE7">
        <w:t>7.5</w:t>
      </w:r>
      <w:r w:rsidRPr="00FD6998">
        <w:t>, derived from the following formula:</w:t>
      </w:r>
      <w:bookmarkEnd w:id="1144"/>
    </w:p>
    <w:p w14:paraId="5B31057C" w14:textId="77777777" w:rsidR="00A5200A" w:rsidRDefault="005C09CF" w:rsidP="00FD6998">
      <w:pPr>
        <w:pStyle w:val="BodyText3"/>
      </w:pPr>
      <m:oMath>
        <m:sSub>
          <m:sSubPr>
            <m:ctrlPr>
              <w:rPr>
                <w:rFonts w:ascii="Cambria Math" w:hAnsi="Cambria Math"/>
                <w:i/>
              </w:rPr>
            </m:ctrlPr>
          </m:sSubPr>
          <m:e>
            <m:r>
              <w:rPr>
                <w:rFonts w:ascii="Cambria Math" w:hAnsi="Cambria Math"/>
              </w:rPr>
              <m:t>W</m:t>
            </m:r>
          </m:e>
          <m:sub>
            <m:r>
              <w:rPr>
                <w:rFonts w:ascii="Cambria Math" w:hAnsi="Cambria Math"/>
              </w:rPr>
              <m:t>t</m:t>
            </m:r>
          </m:sub>
        </m:sSub>
        <m:r>
          <w:rPr>
            <w:rFonts w:ascii="Cambria Math" w:hAnsi="Cambria Math"/>
          </w:rPr>
          <m:t>=</m:t>
        </m:r>
        <m:sSub>
          <m:sSubPr>
            <m:ctrlPr>
              <w:rPr>
                <w:rFonts w:ascii="Cambria Math" w:hAnsi="Cambria Math"/>
                <w:i/>
              </w:rPr>
            </m:ctrlPr>
          </m:sSubPr>
          <m:e>
            <m:r>
              <w:rPr>
                <w:rFonts w:ascii="Cambria Math" w:hAnsi="Cambria Math"/>
              </w:rPr>
              <m:t>RA</m:t>
            </m:r>
          </m:e>
          <m:sub>
            <m:r>
              <w:rPr>
                <w:rFonts w:ascii="Cambria Math" w:hAnsi="Cambria Math"/>
              </w:rPr>
              <m:t>t</m:t>
            </m:r>
          </m:sub>
        </m:sSub>
        <m:r>
          <w:rPr>
            <w:rFonts w:ascii="Times New Roman" w:hAnsi="Times New Roman" w:cs="Times New Roman"/>
          </w:rPr>
          <m:t>●</m:t>
        </m:r>
        <m:f>
          <m:fPr>
            <m:ctrlPr>
              <w:rPr>
                <w:rFonts w:ascii="Cambria Math" w:hAnsi="Cambria Math"/>
                <w:i/>
              </w:rPr>
            </m:ctrlPr>
          </m:fPr>
          <m:num>
            <m:sSub>
              <m:sSubPr>
                <m:ctrlPr>
                  <w:rPr>
                    <w:rFonts w:ascii="Cambria Math" w:hAnsi="Cambria Math"/>
                    <w:i/>
                  </w:rPr>
                </m:ctrlPr>
              </m:sSubPr>
              <m:e>
                <m:r>
                  <w:rPr>
                    <w:rFonts w:ascii="Cambria Math" w:hAnsi="Cambria Math"/>
                  </w:rPr>
                  <m:t>F</m:t>
                </m:r>
              </m:e>
              <m:sub>
                <m:r>
                  <w:rPr>
                    <w:rFonts w:ascii="Cambria Math" w:hAnsi="Cambria Math"/>
                  </w:rPr>
                  <m:t>t</m:t>
                </m:r>
              </m:sub>
            </m:sSub>
          </m:num>
          <m:den>
            <m:sSub>
              <m:sSubPr>
                <m:ctrlPr>
                  <w:rPr>
                    <w:rFonts w:ascii="Cambria Math" w:hAnsi="Cambria Math"/>
                    <w:i/>
                  </w:rPr>
                </m:ctrlPr>
              </m:sSubPr>
              <m:e>
                <m:r>
                  <w:rPr>
                    <w:rFonts w:ascii="Cambria Math" w:hAnsi="Cambria Math"/>
                  </w:rPr>
                  <m:t>AF</m:t>
                </m:r>
              </m:e>
              <m:sub>
                <m:r>
                  <w:rPr>
                    <w:rFonts w:ascii="Cambria Math" w:hAnsi="Cambria Math"/>
                  </w:rPr>
                  <m:t>t</m:t>
                </m:r>
              </m:sub>
            </m:sSub>
          </m:den>
        </m:f>
      </m:oMath>
      <w:r w:rsidR="00A15B64">
        <w:t xml:space="preserve"> </w:t>
      </w:r>
    </w:p>
    <w:p w14:paraId="02AC39D2" w14:textId="77777777" w:rsidR="00FD6998" w:rsidRDefault="00FD6998" w:rsidP="00FD6998">
      <w:pPr>
        <w:pStyle w:val="BodyText3"/>
      </w:pPr>
      <w:r>
        <w:t>where:</w:t>
      </w:r>
    </w:p>
    <w:p w14:paraId="2432E39D" w14:textId="65A88C2F" w:rsidR="00F55F11" w:rsidRPr="00A5200A" w:rsidRDefault="00F55F11" w:rsidP="00F55F11">
      <w:pPr>
        <w:pStyle w:val="BodyText3"/>
      </w:pPr>
      <w:proofErr w:type="spellStart"/>
      <w:r w:rsidRPr="00A5200A">
        <w:t>R</w:t>
      </w:r>
      <w:r w:rsidR="00A5200A">
        <w:t>A</w:t>
      </w:r>
      <w:r w:rsidRPr="00A5200A">
        <w:rPr>
          <w:vertAlign w:val="subscript"/>
        </w:rPr>
        <w:t>t</w:t>
      </w:r>
      <w:proofErr w:type="spellEnd"/>
      <w:r w:rsidRPr="00A5200A">
        <w:t xml:space="preserve"> means the </w:t>
      </w:r>
      <w:proofErr w:type="spellStart"/>
      <w:r w:rsidRPr="00A5200A">
        <w:t>Rebatable</w:t>
      </w:r>
      <w:proofErr w:type="spellEnd"/>
      <w:r w:rsidRPr="00A5200A">
        <w:t xml:space="preserve"> Amount declared by Network Rail in relation to Relevant Year t under paragraph </w:t>
      </w:r>
      <w:proofErr w:type="gramStart"/>
      <w:r w:rsidR="007A5FE7">
        <w:t>7.2</w:t>
      </w:r>
      <w:r w:rsidRPr="00A5200A">
        <w:t>;</w:t>
      </w:r>
      <w:proofErr w:type="gramEnd"/>
    </w:p>
    <w:p w14:paraId="4F52CBF6" w14:textId="5C3A0DC6" w:rsidR="00F55F11" w:rsidRPr="00A5200A" w:rsidRDefault="00F55F11" w:rsidP="00F55F11">
      <w:pPr>
        <w:pStyle w:val="BodyText3"/>
      </w:pPr>
      <w:r w:rsidRPr="00A5200A">
        <w:t>F</w:t>
      </w:r>
      <w:r w:rsidRPr="00A5200A">
        <w:rPr>
          <w:vertAlign w:val="subscript"/>
        </w:rPr>
        <w:t>t</w:t>
      </w:r>
      <w:r w:rsidRPr="00A5200A">
        <w:t xml:space="preserve"> has the meaning ascribed to it in paragraph </w:t>
      </w:r>
      <w:r w:rsidR="007A5FE7">
        <w:t>1</w:t>
      </w:r>
      <w:r w:rsidRPr="00A5200A">
        <w:t xml:space="preserve"> for Relevant Year t; and</w:t>
      </w:r>
    </w:p>
    <w:p w14:paraId="3667899D" w14:textId="77777777" w:rsidR="00FD6998" w:rsidRDefault="00F55F11" w:rsidP="00F55F11">
      <w:pPr>
        <w:pStyle w:val="BodyText3"/>
      </w:pPr>
      <w:proofErr w:type="spellStart"/>
      <w:r w:rsidRPr="00A5200A">
        <w:t>A</w:t>
      </w:r>
      <w:r w:rsidR="00A5200A">
        <w:t>F</w:t>
      </w:r>
      <w:r w:rsidRPr="00A5200A">
        <w:rPr>
          <w:vertAlign w:val="subscript"/>
        </w:rPr>
        <w:t>t</w:t>
      </w:r>
      <w:proofErr w:type="spellEnd"/>
      <w:r>
        <w:t xml:space="preserve"> means the Aggregate Fixed Charge in Relevant Year t.</w:t>
      </w:r>
    </w:p>
    <w:p w14:paraId="3D171F6E" w14:textId="77777777" w:rsidR="00F55F11" w:rsidRDefault="00F55F11" w:rsidP="00F55F11">
      <w:pPr>
        <w:pStyle w:val="ScheduleTextLevel2"/>
      </w:pPr>
      <w:bookmarkStart w:id="1145" w:name="_Ref500150502"/>
      <w:r>
        <w:t xml:space="preserve">The </w:t>
      </w:r>
      <w:proofErr w:type="spellStart"/>
      <w:r>
        <w:t>Rebatable</w:t>
      </w:r>
      <w:proofErr w:type="spellEnd"/>
      <w:r>
        <w:t xml:space="preserve"> Amount shall be the amount, if any:</w:t>
      </w:r>
      <w:bookmarkEnd w:id="1145"/>
    </w:p>
    <w:p w14:paraId="3B1D9F2B" w14:textId="77777777" w:rsidR="00F55F11" w:rsidRDefault="00F55F11" w:rsidP="00DA7D96">
      <w:pPr>
        <w:pStyle w:val="Heading5"/>
        <w:numPr>
          <w:ilvl w:val="4"/>
          <w:numId w:val="79"/>
        </w:numPr>
      </w:pPr>
      <w:bookmarkStart w:id="1146" w:name="_Ref500150503"/>
      <w:r>
        <w:t xml:space="preserve">which represents such proportion of Network Rail’s total income for Relevant Year t as it reasonably considers that it does not require in order to discharge its obligations under its network licence and any contracts to which it is a </w:t>
      </w:r>
      <w:proofErr w:type="gramStart"/>
      <w:r>
        <w:t>party;</w:t>
      </w:r>
      <w:bookmarkEnd w:id="1146"/>
      <w:proofErr w:type="gramEnd"/>
      <w:r>
        <w:t xml:space="preserve"> </w:t>
      </w:r>
    </w:p>
    <w:p w14:paraId="7A701726" w14:textId="77777777" w:rsidR="00F55F11" w:rsidRDefault="00F55F11" w:rsidP="00F55F11">
      <w:pPr>
        <w:pStyle w:val="Heading5"/>
      </w:pPr>
      <w:bookmarkStart w:id="1147" w:name="_Ref500150504"/>
      <w:r>
        <w:t>which Network Rail, acting reasonably, considers it appropriate to rebate as an amount representing a return of Track Charges payable by persons who provide services for the carriage of passengers by railway under the relevant access agreements to which they are parties; and</w:t>
      </w:r>
      <w:bookmarkEnd w:id="1147"/>
    </w:p>
    <w:p w14:paraId="3935078A" w14:textId="3462CD8B" w:rsidR="00F55F11" w:rsidRDefault="00F55F11" w:rsidP="00F55F11">
      <w:pPr>
        <w:pStyle w:val="Heading5"/>
      </w:pPr>
      <w:bookmarkStart w:id="1148" w:name="_Ref500150505"/>
      <w:r>
        <w:t xml:space="preserve">which Network Rail notifies as such to ORR within </w:t>
      </w:r>
      <w:r w:rsidR="00667BAF">
        <w:t>nine</w:t>
      </w:r>
      <w:r>
        <w:t xml:space="preserve"> months after the end of each Relevant Year t.</w:t>
      </w:r>
      <w:bookmarkEnd w:id="1148"/>
    </w:p>
    <w:p w14:paraId="426F00FD" w14:textId="56D52DCA" w:rsidR="00F55F11" w:rsidRDefault="00F55F11" w:rsidP="00F55F11">
      <w:pPr>
        <w:pStyle w:val="ScheduleTextLevel2"/>
      </w:pPr>
      <w:bookmarkStart w:id="1149" w:name="_Ref500150506"/>
      <w:r>
        <w:t xml:space="preserve">No amount of Track Charges shall be rebated under this paragraph </w:t>
      </w:r>
      <w:r w:rsidR="007A5FE7">
        <w:t>7</w:t>
      </w:r>
      <w:r>
        <w:t xml:space="preserve"> unless ORR has consented to such rebate.</w:t>
      </w:r>
      <w:bookmarkEnd w:id="1149"/>
    </w:p>
    <w:p w14:paraId="300EAEB1" w14:textId="74103590" w:rsidR="00FC49F0" w:rsidRDefault="00FC49F0" w:rsidP="00FC49F0">
      <w:pPr>
        <w:pStyle w:val="ScheduleTextLevel2"/>
      </w:pPr>
      <w:r>
        <w:t xml:space="preserve">Without prejudice to the generality of clause </w:t>
      </w:r>
      <w:r w:rsidR="007A5FE7">
        <w:t>16.3.1</w:t>
      </w:r>
      <w:r>
        <w:t>, any payment of a Network Rail Rebate (a</w:t>
      </w:r>
      <w:r w:rsidR="00F50823">
        <w:t> </w:t>
      </w:r>
      <w:r>
        <w:rPr>
          <w:b/>
        </w:rPr>
        <w:t>"rebate</w:t>
      </w:r>
      <w:r w:rsidRPr="00FD6998">
        <w:rPr>
          <w:b/>
        </w:rPr>
        <w:t xml:space="preserve"> payment</w:t>
      </w:r>
      <w:r>
        <w:rPr>
          <w:b/>
        </w:rPr>
        <w:t>"</w:t>
      </w:r>
      <w:r>
        <w:t xml:space="preserve">) shall be made on the basis that it is to be treated as exclusive of VAT, so that where and to the extent that the rebate payment is consideration for a supply for VAT purposes Network Rail shall in addition pay to the Train Operator an amount equal to the amount of VAT due in respect of that rebate payment and either: </w:t>
      </w:r>
    </w:p>
    <w:p w14:paraId="7AD85528" w14:textId="77777777" w:rsidR="00547083" w:rsidRDefault="00FC49F0" w:rsidP="00DA7D96">
      <w:pPr>
        <w:pStyle w:val="Heading5"/>
        <w:numPr>
          <w:ilvl w:val="4"/>
          <w:numId w:val="146"/>
        </w:numPr>
      </w:pPr>
      <w:r>
        <w:t xml:space="preserve">the Train Operator shall issue a VAT invoice to Network Rail in respect of the relevant amount; or </w:t>
      </w:r>
    </w:p>
    <w:p w14:paraId="3785CB2B" w14:textId="2236D6BD" w:rsidR="00F55F11" w:rsidRDefault="00FC49F0" w:rsidP="00F34597">
      <w:pPr>
        <w:pStyle w:val="Heading5"/>
      </w:pPr>
      <w:r>
        <w:t xml:space="preserve">if the parties so agree and have entered into an applicable self-billing agreement (within the meaning of regulation 13(3A) of the Value Added Tax Regulations 1995 (the </w:t>
      </w:r>
      <w:r w:rsidRPr="00547083">
        <w:rPr>
          <w:b/>
        </w:rPr>
        <w:t>"VAT Regulations"</w:t>
      </w:r>
      <w:r>
        <w:t>)) that continues in force then Network Rail shall produce for itself a self-billed invoice (within the meaning of regulation 13(3) of the VAT Regulations) in respect of the relevant amount</w:t>
      </w:r>
      <w:r w:rsidR="00547083">
        <w:t>.</w:t>
      </w:r>
    </w:p>
    <w:p w14:paraId="22D0019F" w14:textId="7B5BBF9B" w:rsidR="00F55F11" w:rsidRDefault="00F55F11" w:rsidP="00F55F11">
      <w:pPr>
        <w:pStyle w:val="ScheduleTextLevel2"/>
      </w:pPr>
      <w:bookmarkStart w:id="1150" w:name="_Ref500150508"/>
      <w:r>
        <w:t xml:space="preserve">If, pursuant to paragraph </w:t>
      </w:r>
      <w:r w:rsidR="00564AC5">
        <w:t>7.1</w:t>
      </w:r>
      <w:r>
        <w:t xml:space="preserve">, the Train Operator is entitled to payment of a Network Rail Rebate in respect of Relevant Year t, then such payment shall be made by Network Rail to the Train Operator as a lump sum payment within 28 days after the end of the Period in which ORR gives its consent under paragraph </w:t>
      </w:r>
      <w:r w:rsidR="00564AC5">
        <w:t>7.3</w:t>
      </w:r>
      <w:r>
        <w:t>.</w:t>
      </w:r>
      <w:bookmarkEnd w:id="1150"/>
    </w:p>
    <w:p w14:paraId="20DAF1CD" w14:textId="468B1EB3" w:rsidR="00F55F11" w:rsidRDefault="00F55F11" w:rsidP="00F55F11">
      <w:pPr>
        <w:pStyle w:val="ScheduleTextLevel2"/>
      </w:pPr>
      <w:bookmarkStart w:id="1151" w:name="_Ref500150509"/>
      <w:r>
        <w:t xml:space="preserve">If, pursuant to paragraph </w:t>
      </w:r>
      <w:r w:rsidR="00564AC5">
        <w:t>7.2</w:t>
      </w:r>
      <w:r>
        <w:t xml:space="preserve">, Network Rail notifies ORR of the </w:t>
      </w:r>
      <w:proofErr w:type="spellStart"/>
      <w:r>
        <w:t>Rebatable</w:t>
      </w:r>
      <w:proofErr w:type="spellEnd"/>
      <w:r>
        <w:t xml:space="preserve"> amount in respect of Relevant Year t after this contract has expired or has otherwise been terminated then, notwithstanding the expiration or termination of this contract, paragraph </w:t>
      </w:r>
      <w:r w:rsidR="00564AC5">
        <w:t>7.5</w:t>
      </w:r>
      <w:r>
        <w:t xml:space="preserve"> shall apply.</w:t>
      </w:r>
      <w:bookmarkEnd w:id="1151"/>
    </w:p>
    <w:p w14:paraId="0A7B126D" w14:textId="0CC91F8B" w:rsidR="00F55F11" w:rsidRDefault="00F55F11" w:rsidP="00F55F11">
      <w:pPr>
        <w:pStyle w:val="ScheduleTextLevel2"/>
      </w:pPr>
      <w:bookmarkStart w:id="1152" w:name="_Ref500150510"/>
      <w:r>
        <w:t xml:space="preserve">If Network Rail has, prior to </w:t>
      </w:r>
      <w:bookmarkStart w:id="1153" w:name="DocXTextRef936"/>
      <w:r w:rsidRPr="00ED3DC4">
        <w:t>31</w:t>
      </w:r>
      <w:bookmarkEnd w:id="1153"/>
      <w:r w:rsidRPr="00ED3DC4">
        <w:t xml:space="preserve"> March </w:t>
      </w:r>
      <w:r w:rsidR="00ED3DC4" w:rsidRPr="00ED3DC4">
        <w:t>201</w:t>
      </w:r>
      <w:r w:rsidR="00ED3DC4">
        <w:t xml:space="preserve">9 </w:t>
      </w:r>
      <w:r>
        <w:t xml:space="preserve">and pursuant to the provisions of this contract in force as at that date, notified ORR of a </w:t>
      </w:r>
      <w:proofErr w:type="spellStart"/>
      <w:r>
        <w:t>Rebatable</w:t>
      </w:r>
      <w:proofErr w:type="spellEnd"/>
      <w:r>
        <w:t xml:space="preserve"> Amount for the Relevant Year ending on that date, then such provisions shall continue to apply to the extent (and only to the extent) necessary to enable determination and payment (where applicable) of a Network Rail Rebate based on that </w:t>
      </w:r>
      <w:proofErr w:type="spellStart"/>
      <w:r>
        <w:t>Rebatable</w:t>
      </w:r>
      <w:proofErr w:type="spellEnd"/>
      <w:r>
        <w:t xml:space="preserve"> Amount.</w:t>
      </w:r>
      <w:bookmarkEnd w:id="1152"/>
    </w:p>
    <w:p w14:paraId="2E7EA7FB" w14:textId="77777777" w:rsidR="00F55F11" w:rsidRPr="00F55F11" w:rsidRDefault="00F55F11" w:rsidP="003F4816">
      <w:pPr>
        <w:pStyle w:val="ScheduleText"/>
        <w:keepNext/>
      </w:pPr>
      <w:bookmarkStart w:id="1154" w:name="_Ref500150511"/>
      <w:r w:rsidRPr="00F55F11">
        <w:rPr>
          <w:b/>
        </w:rPr>
        <w:lastRenderedPageBreak/>
        <w:t>Electrification Asset Usage Charge</w:t>
      </w:r>
      <w:bookmarkEnd w:id="1154"/>
      <w:r w:rsidRPr="00F55F11">
        <w:t xml:space="preserve"> </w:t>
      </w:r>
    </w:p>
    <w:p w14:paraId="4BFF0D7E" w14:textId="3CAB023F" w:rsidR="00F55F11" w:rsidRDefault="00F55F11" w:rsidP="00F55F11">
      <w:pPr>
        <w:pStyle w:val="BodyText2"/>
      </w:pPr>
      <w:r>
        <w:t xml:space="preserve">For the purposes of paragraph </w:t>
      </w:r>
      <w:r w:rsidR="00564AC5">
        <w:t>1</w:t>
      </w:r>
      <w:r>
        <w:t xml:space="preserve">, the term </w:t>
      </w:r>
      <w:proofErr w:type="spellStart"/>
      <w:r w:rsidRPr="0042792F">
        <w:t>EAV</w:t>
      </w:r>
      <w:r w:rsidRPr="0042792F">
        <w:rPr>
          <w:vertAlign w:val="subscript"/>
        </w:rPr>
        <w:t>t</w:t>
      </w:r>
      <w:proofErr w:type="spellEnd"/>
      <w:r>
        <w:t xml:space="preserve"> means an amount for electrification asset usage which is derived from the following formula:</w:t>
      </w:r>
    </w:p>
    <w:p w14:paraId="12B5754A" w14:textId="77777777" w:rsidR="0042792F" w:rsidRDefault="0042792F" w:rsidP="00F55F11">
      <w:pPr>
        <w:pStyle w:val="BodyText3"/>
      </w:pPr>
      <m:oMath>
        <m:r>
          <w:rPr>
            <w:rFonts w:ascii="Cambria Math" w:hAnsi="Cambria Math"/>
          </w:rPr>
          <m:t>Electrification Asset Usage Charge=∑</m:t>
        </m:r>
        <m:sSub>
          <m:sSubPr>
            <m:ctrlPr>
              <w:rPr>
                <w:rFonts w:ascii="Cambria Math" w:hAnsi="Cambria Math"/>
                <w:i/>
              </w:rPr>
            </m:ctrlPr>
          </m:sSubPr>
          <m:e>
            <m:r>
              <w:rPr>
                <w:rFonts w:ascii="Cambria Math" w:hAnsi="Cambria Math"/>
              </w:rPr>
              <m:t>EV</m:t>
            </m:r>
          </m:e>
          <m:sub>
            <m:r>
              <w:rPr>
                <w:rFonts w:ascii="Cambria Math" w:hAnsi="Cambria Math"/>
              </w:rPr>
              <m:t>tk</m:t>
            </m:r>
          </m:sub>
        </m:sSub>
        <m:r>
          <w:rPr>
            <w:rFonts w:ascii="Times New Roman" w:hAnsi="Times New Roman" w:cs="Times New Roman"/>
          </w:rPr>
          <m:t>●</m:t>
        </m:r>
        <m:sSub>
          <m:sSubPr>
            <m:ctrlPr>
              <w:rPr>
                <w:rFonts w:ascii="Cambria Math" w:hAnsi="Cambria Math"/>
                <w:i/>
              </w:rPr>
            </m:ctrlPr>
          </m:sSubPr>
          <m:e>
            <m:r>
              <w:rPr>
                <w:rFonts w:ascii="Cambria Math" w:hAnsi="Cambria Math"/>
              </w:rPr>
              <m:t>UV</m:t>
            </m:r>
          </m:e>
          <m:sub>
            <m:r>
              <w:rPr>
                <w:rFonts w:ascii="Cambria Math" w:hAnsi="Cambria Math"/>
              </w:rPr>
              <m:t>tk</m:t>
            </m:r>
          </m:sub>
        </m:sSub>
      </m:oMath>
      <w:r w:rsidR="00A15B64">
        <w:t xml:space="preserve"> </w:t>
      </w:r>
    </w:p>
    <w:p w14:paraId="56615B8B" w14:textId="77777777" w:rsidR="00F55F11" w:rsidRDefault="00F55F11" w:rsidP="00F55F11">
      <w:pPr>
        <w:pStyle w:val="BodyText3"/>
      </w:pPr>
      <w:r>
        <w:t>where:</w:t>
      </w:r>
    </w:p>
    <w:p w14:paraId="7001BE28" w14:textId="77777777" w:rsidR="00F55F11" w:rsidRDefault="00F55F11" w:rsidP="00F55F11">
      <w:pPr>
        <w:pStyle w:val="BodyText3"/>
      </w:pPr>
      <w:r w:rsidRPr="00FD6998">
        <w:t>∑</w:t>
      </w:r>
      <w:r>
        <w:t xml:space="preserve"> means the summation across all route </w:t>
      </w:r>
      <w:proofErr w:type="gramStart"/>
      <w:r>
        <w:t>types;</w:t>
      </w:r>
      <w:proofErr w:type="gramEnd"/>
    </w:p>
    <w:p w14:paraId="0DE8FC7F" w14:textId="41E8640B" w:rsidR="00F55F11" w:rsidRDefault="00F55F11" w:rsidP="00F55F11">
      <w:pPr>
        <w:pStyle w:val="BodyText3"/>
      </w:pPr>
      <w:proofErr w:type="spellStart"/>
      <w:r w:rsidRPr="001342E3">
        <w:t>EV</w:t>
      </w:r>
      <w:r w:rsidRPr="001342E3">
        <w:rPr>
          <w:vertAlign w:val="subscript"/>
        </w:rPr>
        <w:t>tk</w:t>
      </w:r>
      <w:proofErr w:type="spellEnd"/>
      <w:r>
        <w:t xml:space="preserve"> means an amount in respect of the Electrification Asset Usage Charge per electrified Vehicle Mile on route type k for Relevant Year t</w:t>
      </w:r>
      <w:r w:rsidR="00227867" w:rsidRPr="003850DB">
        <w:t>, expressed in pence per electrified Vehicle Mile</w:t>
      </w:r>
      <w:r w:rsidRPr="003850DB">
        <w:t xml:space="preserve"> </w:t>
      </w:r>
      <w:r w:rsidR="00227867" w:rsidRPr="003850DB">
        <w:t>and rounded to two decimal places,</w:t>
      </w:r>
      <w:r w:rsidR="00227867">
        <w:t xml:space="preserve"> </w:t>
      </w:r>
      <w:r>
        <w:t>which is derived from the following formula:</w:t>
      </w:r>
    </w:p>
    <w:p w14:paraId="3E2B4045" w14:textId="0665C7AC" w:rsidR="001342E3" w:rsidRDefault="005C09CF" w:rsidP="00F55F11">
      <w:pPr>
        <w:pStyle w:val="BodyText3"/>
      </w:pPr>
      <m:oMath>
        <m:sSub>
          <m:sSubPr>
            <m:ctrlPr>
              <w:rPr>
                <w:rFonts w:ascii="Cambria Math" w:hAnsi="Cambria Math"/>
                <w:i/>
              </w:rPr>
            </m:ctrlPr>
          </m:sSubPr>
          <m:e>
            <m:r>
              <w:rPr>
                <w:rFonts w:ascii="Cambria Math" w:hAnsi="Cambria Math"/>
              </w:rPr>
              <m:t>EV</m:t>
            </m:r>
          </m:e>
          <m:sub>
            <m:r>
              <w:rPr>
                <w:rFonts w:ascii="Cambria Math" w:hAnsi="Cambria Math"/>
              </w:rPr>
              <m:t>tk</m:t>
            </m:r>
          </m:sub>
        </m:sSub>
        <m:r>
          <w:rPr>
            <w:rFonts w:ascii="Cambria Math" w:hAnsi="Cambria Math"/>
          </w:rPr>
          <m:t>=</m:t>
        </m:r>
        <m:sSub>
          <m:sSubPr>
            <m:ctrlPr>
              <w:rPr>
                <w:rFonts w:ascii="Cambria Math" w:hAnsi="Cambria Math"/>
                <w:i/>
              </w:rPr>
            </m:ctrlPr>
          </m:sSubPr>
          <m:e>
            <m:r>
              <w:rPr>
                <w:rFonts w:ascii="Cambria Math" w:hAnsi="Cambria Math"/>
              </w:rPr>
              <m:t>EV</m:t>
            </m:r>
          </m:e>
          <m:sub>
            <m:r>
              <w:rPr>
                <w:rFonts w:ascii="Cambria Math" w:hAnsi="Cambria Math"/>
              </w:rPr>
              <m:t>t-1k</m:t>
            </m:r>
          </m:sub>
        </m:sSub>
        <m:r>
          <w:rPr>
            <w:rFonts w:ascii="Times New Roman" w:hAnsi="Times New Roman" w:cs="Times New Roman"/>
          </w:rPr>
          <m:t>●</m:t>
        </m:r>
        <m:d>
          <m:dPr>
            <m:ctrlPr>
              <w:rPr>
                <w:rFonts w:ascii="Cambria Math" w:hAnsi="Cambria Math"/>
                <w:i/>
              </w:rPr>
            </m:ctrlPr>
          </m:dPr>
          <m:e>
            <m:r>
              <w:rPr>
                <w:rFonts w:ascii="Cambria Math" w:hAnsi="Cambria Math"/>
              </w:rPr>
              <m:t>1+</m:t>
            </m:r>
            <m:f>
              <m:fPr>
                <m:ctrlPr>
                  <w:rPr>
                    <w:rFonts w:ascii="Cambria Math" w:hAnsi="Cambria Math"/>
                    <w:i/>
                  </w:rPr>
                </m:ctrlPr>
              </m:fPr>
              <m:num>
                <m:d>
                  <m:dPr>
                    <m:ctrlPr>
                      <w:rPr>
                        <w:rFonts w:ascii="Cambria Math" w:hAnsi="Cambria Math"/>
                        <w:i/>
                      </w:rPr>
                    </m:ctrlPr>
                  </m:dPr>
                  <m:e>
                    <m:sSub>
                      <m:sSubPr>
                        <m:ctrlPr>
                          <w:rPr>
                            <w:rFonts w:ascii="Cambria Math" w:hAnsi="Cambria Math"/>
                            <w:i/>
                          </w:rPr>
                        </m:ctrlPr>
                      </m:sSubPr>
                      <m:e>
                        <m:r>
                          <w:rPr>
                            <w:rFonts w:ascii="Cambria Math" w:hAnsi="Cambria Math"/>
                          </w:rPr>
                          <m:t>CPI</m:t>
                        </m:r>
                      </m:e>
                      <m:sub>
                        <m:r>
                          <w:rPr>
                            <w:rFonts w:ascii="Cambria Math" w:hAnsi="Cambria Math"/>
                          </w:rPr>
                          <m:t>t-1</m:t>
                        </m:r>
                      </m:sub>
                    </m:sSub>
                    <m:r>
                      <w:rPr>
                        <w:rFonts w:ascii="Cambria Math" w:hAnsi="Cambria Math"/>
                      </w:rPr>
                      <m:t>-</m:t>
                    </m:r>
                    <m:sSub>
                      <m:sSubPr>
                        <m:ctrlPr>
                          <w:rPr>
                            <w:rFonts w:ascii="Cambria Math" w:hAnsi="Cambria Math"/>
                            <w:i/>
                          </w:rPr>
                        </m:ctrlPr>
                      </m:sSubPr>
                      <m:e>
                        <m:r>
                          <w:rPr>
                            <w:rFonts w:ascii="Cambria Math" w:hAnsi="Cambria Math"/>
                          </w:rPr>
                          <m:t>CPI</m:t>
                        </m:r>
                      </m:e>
                      <m:sub>
                        <m:r>
                          <w:rPr>
                            <w:rFonts w:ascii="Cambria Math" w:hAnsi="Cambria Math"/>
                          </w:rPr>
                          <m:t>t-2</m:t>
                        </m:r>
                      </m:sub>
                    </m:sSub>
                  </m:e>
                </m:d>
              </m:num>
              <m:den>
                <m:sSub>
                  <m:sSubPr>
                    <m:ctrlPr>
                      <w:rPr>
                        <w:rFonts w:ascii="Cambria Math" w:hAnsi="Cambria Math"/>
                        <w:i/>
                      </w:rPr>
                    </m:ctrlPr>
                  </m:sSubPr>
                  <m:e>
                    <m:r>
                      <w:rPr>
                        <w:rFonts w:ascii="Cambria Math" w:hAnsi="Cambria Math"/>
                      </w:rPr>
                      <m:t>CPI</m:t>
                    </m:r>
                  </m:e>
                  <m:sub>
                    <m:r>
                      <w:rPr>
                        <w:rFonts w:ascii="Cambria Math" w:hAnsi="Cambria Math"/>
                      </w:rPr>
                      <m:t>t-2</m:t>
                    </m:r>
                  </m:sub>
                </m:sSub>
              </m:den>
            </m:f>
          </m:e>
        </m:d>
      </m:oMath>
      <w:r w:rsidR="00A15B64">
        <w:t xml:space="preserve"> </w:t>
      </w:r>
    </w:p>
    <w:p w14:paraId="1C4D7062" w14:textId="77777777" w:rsidR="00F55F11" w:rsidRDefault="00F55F11" w:rsidP="00A15B64">
      <w:pPr>
        <w:pStyle w:val="BodyText3"/>
      </w:pPr>
      <w:r>
        <w:t>where:</w:t>
      </w:r>
    </w:p>
    <w:p w14:paraId="61DD26DB" w14:textId="404851D5" w:rsidR="00F55F11" w:rsidRDefault="00ED3DC4" w:rsidP="00A15B64">
      <w:pPr>
        <w:pStyle w:val="BodyText3"/>
      </w:pPr>
      <w:proofErr w:type="spellStart"/>
      <w:r>
        <w:t>C</w:t>
      </w:r>
      <w:r w:rsidRPr="0098584D">
        <w:t>PI</w:t>
      </w:r>
      <w:r w:rsidRPr="0098584D">
        <w:rPr>
          <w:vertAlign w:val="subscript"/>
        </w:rPr>
        <w:t>t</w:t>
      </w:r>
      <w:proofErr w:type="spellEnd"/>
      <w:r w:rsidR="00F55F11" w:rsidRPr="0098584D">
        <w:rPr>
          <w:vertAlign w:val="subscript"/>
        </w:rPr>
        <w:t>–1</w:t>
      </w:r>
      <w:r w:rsidR="00F55F11">
        <w:t xml:space="preserve"> has the meaning set out in paragraph </w:t>
      </w:r>
      <w:r w:rsidR="00564AC5">
        <w:t>2.2</w:t>
      </w:r>
      <w:r w:rsidR="00F55F11">
        <w:t xml:space="preserve"> above; and</w:t>
      </w:r>
    </w:p>
    <w:p w14:paraId="7C2895CB" w14:textId="57476DCF" w:rsidR="00F55F11" w:rsidRDefault="00ED3DC4" w:rsidP="00A15B64">
      <w:pPr>
        <w:pStyle w:val="BodyText3"/>
      </w:pPr>
      <w:proofErr w:type="spellStart"/>
      <w:r>
        <w:t>C</w:t>
      </w:r>
      <w:r w:rsidRPr="0098584D">
        <w:t>PI</w:t>
      </w:r>
      <w:r w:rsidRPr="0098584D">
        <w:rPr>
          <w:vertAlign w:val="subscript"/>
        </w:rPr>
        <w:t>t</w:t>
      </w:r>
      <w:proofErr w:type="spellEnd"/>
      <w:r w:rsidR="00F55F11" w:rsidRPr="0098584D">
        <w:rPr>
          <w:vertAlign w:val="subscript"/>
        </w:rPr>
        <w:t>–2</w:t>
      </w:r>
      <w:r w:rsidR="00F55F11">
        <w:t xml:space="preserve"> has the meaning set out in paragraph </w:t>
      </w:r>
      <w:r w:rsidR="00564AC5">
        <w:t>3.1</w:t>
      </w:r>
      <w:r w:rsidR="00F55F11">
        <w:t xml:space="preserve"> above,</w:t>
      </w:r>
    </w:p>
    <w:p w14:paraId="3C077EB6" w14:textId="59159ED2" w:rsidR="00F55F11" w:rsidRDefault="00F55F11" w:rsidP="00A15B64">
      <w:pPr>
        <w:pStyle w:val="BodyText3"/>
      </w:pPr>
      <w:r>
        <w:t xml:space="preserve">but so that in relation to the Relevant Year commencing on </w:t>
      </w:r>
      <w:r w:rsidRPr="00ED3DC4">
        <w:t xml:space="preserve">1 April </w:t>
      </w:r>
      <w:r w:rsidR="00ED3DC4" w:rsidRPr="00ED3DC4">
        <w:t>201</w:t>
      </w:r>
      <w:r w:rsidR="00ED3DC4">
        <w:t>9</w:t>
      </w:r>
      <w:r>
        <w:t xml:space="preserve">, </w:t>
      </w:r>
      <w:proofErr w:type="spellStart"/>
      <w:r w:rsidRPr="0098584D">
        <w:t>EV</w:t>
      </w:r>
      <w:r w:rsidRPr="0098584D">
        <w:rPr>
          <w:vertAlign w:val="subscript"/>
        </w:rPr>
        <w:t>t</w:t>
      </w:r>
      <w:r w:rsidR="00587EC4">
        <w:rPr>
          <w:vertAlign w:val="subscript"/>
        </w:rPr>
        <w:t>k</w:t>
      </w:r>
      <w:proofErr w:type="spellEnd"/>
      <w:r>
        <w:t xml:space="preserve"> shall have, in respect of each electrified Vehicle Mile on route type k, the value per electrified Vehicle Mile for the Electrification Asset Usage Charge set out in the Track Usage Price List, multiplied by the Initial Indexation Factor; and in relation to the next following Relevant Year </w:t>
      </w:r>
      <w:r w:rsidRPr="0098584D">
        <w:t>EV</w:t>
      </w:r>
      <w:r w:rsidRPr="0098584D">
        <w:rPr>
          <w:vertAlign w:val="subscript"/>
        </w:rPr>
        <w:t>t-1</w:t>
      </w:r>
      <w:r w:rsidR="00587EC4">
        <w:rPr>
          <w:vertAlign w:val="subscript"/>
        </w:rPr>
        <w:t>k</w:t>
      </w:r>
      <w:r>
        <w:t xml:space="preserve"> shall have the same value; and</w:t>
      </w:r>
    </w:p>
    <w:p w14:paraId="0694F09A" w14:textId="208BFB06" w:rsidR="00F55F11" w:rsidRDefault="00F55F11" w:rsidP="00270F50">
      <w:pPr>
        <w:pStyle w:val="BodyText3"/>
      </w:pPr>
      <w:proofErr w:type="spellStart"/>
      <w:r w:rsidRPr="0098584D">
        <w:t>UV</w:t>
      </w:r>
      <w:r w:rsidRPr="00587EC4">
        <w:rPr>
          <w:vertAlign w:val="subscript"/>
        </w:rPr>
        <w:t>tk</w:t>
      </w:r>
      <w:proofErr w:type="spellEnd"/>
      <w:r w:rsidRPr="0098584D">
        <w:t xml:space="preserve"> m</w:t>
      </w:r>
      <w:r>
        <w:t>eans the actual number of electrified Vehicle Miles on route type k in Relevant Year t operated by or on behalf of the Train Operator.</w:t>
      </w:r>
      <w:r w:rsidR="00270F50">
        <w:t xml:space="preserve">  Where the Train Operator operates a Bimodal Electric Multiple Unit or Bimodal Locomotive, the actual number of electrified Vehicle Miles on route type k in Relevant Year t shall be calculated</w:t>
      </w:r>
      <w:r w:rsidR="00227867">
        <w:t xml:space="preserve"> </w:t>
      </w:r>
      <w:r w:rsidR="00227867" w:rsidRPr="007E0A65">
        <w:t>as follows</w:t>
      </w:r>
      <w:r w:rsidR="00270F50">
        <w:t>:</w:t>
      </w:r>
    </w:p>
    <w:p w14:paraId="579CC46F" w14:textId="685BEF3C" w:rsidR="00270F50" w:rsidRDefault="00270F50" w:rsidP="00DA7D96">
      <w:pPr>
        <w:pStyle w:val="BodyText3"/>
        <w:numPr>
          <w:ilvl w:val="5"/>
          <w:numId w:val="143"/>
        </w:numPr>
      </w:pPr>
      <w:r>
        <w:t xml:space="preserve">where the Bimodal Electric Multiple Unit or Bimodal Locomotive is </w:t>
      </w:r>
      <w:r w:rsidR="007E0A65">
        <w:t xml:space="preserve">operating in a Traction-Train Compatible situation and is </w:t>
      </w:r>
      <w:r>
        <w:t xml:space="preserve">not a Metered Train m, </w:t>
      </w:r>
      <w:r w:rsidR="00227867" w:rsidRPr="007E0A65">
        <w:t>it shall be deemed that all mileage, if any,</w:t>
      </w:r>
      <w:r>
        <w:t xml:space="preserve"> of </w:t>
      </w:r>
      <w:r w:rsidR="00227867" w:rsidRPr="007E0A65">
        <w:t>such train is electrified</w:t>
      </w:r>
      <w:r>
        <w:t>; or</w:t>
      </w:r>
    </w:p>
    <w:p w14:paraId="1F4C32EA" w14:textId="3A7111C3" w:rsidR="00270F50" w:rsidRDefault="00270F50" w:rsidP="00DA7D96">
      <w:pPr>
        <w:pStyle w:val="BodyText3"/>
        <w:numPr>
          <w:ilvl w:val="5"/>
          <w:numId w:val="143"/>
        </w:numPr>
      </w:pPr>
      <w:r>
        <w:t>where the Bimodal Electric Multiple Unit or Bimodal Locomotive is a Metered Train m, in accordance with paragraph 4.1.</w:t>
      </w:r>
      <w:r w:rsidR="00227867" w:rsidRPr="007E0A65">
        <w:t>5</w:t>
      </w:r>
      <w:r w:rsidR="00227867">
        <w:t xml:space="preserve"> </w:t>
      </w:r>
      <w:r>
        <w:t>above.</w:t>
      </w:r>
    </w:p>
    <w:p w14:paraId="1ADEE750" w14:textId="5E548394" w:rsidR="00F55F11" w:rsidRPr="00F55F11" w:rsidRDefault="00F55F11" w:rsidP="00F55F11">
      <w:pPr>
        <w:pStyle w:val="ScheduleText"/>
      </w:pPr>
      <w:bookmarkStart w:id="1155" w:name="_Ref500150512"/>
      <w:r w:rsidRPr="00F55F11">
        <w:rPr>
          <w:b/>
        </w:rPr>
        <w:t>Bilateral supplements to the Traction Electricity Modelled Consumption Rates List and Track Usage Price List</w:t>
      </w:r>
      <w:bookmarkEnd w:id="1155"/>
    </w:p>
    <w:p w14:paraId="745CB7B5" w14:textId="77777777" w:rsidR="00F55F11" w:rsidRDefault="00F55F11" w:rsidP="00F55F11">
      <w:pPr>
        <w:pStyle w:val="ScheduleTextLevel2"/>
      </w:pPr>
      <w:bookmarkStart w:id="1156" w:name="_Ref500150513"/>
      <w:r>
        <w:t>Where the Train Operator intends to use New Specified Equipment on the Network, it shall where reasonably practicable inform Network Rail in writing of the date or likely date from which it intends to do so.</w:t>
      </w:r>
      <w:bookmarkEnd w:id="1156"/>
    </w:p>
    <w:p w14:paraId="352835EF" w14:textId="39F2EC8C" w:rsidR="00FA263F" w:rsidRDefault="00F55F11" w:rsidP="00F55F11">
      <w:pPr>
        <w:pStyle w:val="ScheduleTextLevel2"/>
      </w:pPr>
      <w:bookmarkStart w:id="1157" w:name="_Ref500150514"/>
      <w:r>
        <w:t xml:space="preserve">Where the Train Operator uses New Specified Equipment on the Network, the Train Operator shall pay Network Rail the relevant </w:t>
      </w:r>
      <w:r w:rsidR="004F04C8">
        <w:t xml:space="preserve">VUC </w:t>
      </w:r>
      <w:r>
        <w:t xml:space="preserve">Default Charge during the </w:t>
      </w:r>
      <w:r w:rsidR="004F04C8">
        <w:t xml:space="preserve">VUC </w:t>
      </w:r>
      <w:r>
        <w:t>Default Period.</w:t>
      </w:r>
      <w:bookmarkEnd w:id="1157"/>
    </w:p>
    <w:p w14:paraId="24009E2E" w14:textId="106C0FBF" w:rsidR="00F55F11" w:rsidRDefault="00FA263F" w:rsidP="00FA263F">
      <w:pPr>
        <w:pStyle w:val="ScheduleTextLevel2"/>
        <w:numPr>
          <w:ilvl w:val="0"/>
          <w:numId w:val="0"/>
        </w:numPr>
        <w:ind w:left="720" w:hanging="720"/>
      </w:pPr>
      <w:r>
        <w:t>9.2A</w:t>
      </w:r>
      <w:r>
        <w:tab/>
        <w:t xml:space="preserve">Where the Train Operator uses a New Modelled Train on the Network, </w:t>
      </w:r>
      <w:r w:rsidR="004F04C8">
        <w:t>Network Rail</w:t>
      </w:r>
      <w:r>
        <w:t xml:space="preserve"> shall apply the Traction Electricity Modelled Default Rate </w:t>
      </w:r>
      <w:proofErr w:type="gramStart"/>
      <w:r>
        <w:t>in order to</w:t>
      </w:r>
      <w:proofErr w:type="gramEnd"/>
      <w:r>
        <w:t xml:space="preserve"> calculate the Traction Electricity Charge for the purposes of paragraph 4.1.2 above, during the Traction Electricity Modelled Default </w:t>
      </w:r>
      <w:r w:rsidR="00227867" w:rsidRPr="007E0A65">
        <w:t>Rate</w:t>
      </w:r>
      <w:r w:rsidR="00227867">
        <w:t xml:space="preserve"> </w:t>
      </w:r>
      <w:r>
        <w:t>Period.</w:t>
      </w:r>
    </w:p>
    <w:p w14:paraId="46C11544" w14:textId="566F2F7D" w:rsidR="00F55F11" w:rsidRDefault="00F55F11" w:rsidP="00F55F11">
      <w:pPr>
        <w:pStyle w:val="ScheduleTextLevel2"/>
      </w:pPr>
      <w:bookmarkStart w:id="1158" w:name="_Ref500150515"/>
      <w:r>
        <w:t>No supplement to the Traction Electricity Modelled Consumption Rates List</w:t>
      </w:r>
      <w:r w:rsidR="00524C9B">
        <w:t xml:space="preserve"> or</w:t>
      </w:r>
      <w:r>
        <w:t xml:space="preserve"> Track Usage Price List shall have effect unless it has been:</w:t>
      </w:r>
      <w:bookmarkEnd w:id="1158"/>
    </w:p>
    <w:p w14:paraId="7859A146" w14:textId="77777777" w:rsidR="00F55F11" w:rsidRDefault="00F55F11" w:rsidP="00DA7D96">
      <w:pPr>
        <w:pStyle w:val="Heading5"/>
        <w:numPr>
          <w:ilvl w:val="4"/>
          <w:numId w:val="80"/>
        </w:numPr>
      </w:pPr>
      <w:bookmarkStart w:id="1159" w:name="_Ref500150516"/>
      <w:r>
        <w:lastRenderedPageBreak/>
        <w:t>agreed between the parties and ORR has consented to it; or</w:t>
      </w:r>
      <w:bookmarkEnd w:id="1159"/>
    </w:p>
    <w:p w14:paraId="218CF6E3" w14:textId="77777777" w:rsidR="00F55F11" w:rsidRDefault="00F55F11" w:rsidP="00F55F11">
      <w:pPr>
        <w:pStyle w:val="Heading5"/>
      </w:pPr>
      <w:bookmarkStart w:id="1160" w:name="_Ref500150517"/>
      <w:r>
        <w:t>determined by ORR.</w:t>
      </w:r>
      <w:bookmarkEnd w:id="1160"/>
    </w:p>
    <w:p w14:paraId="37E83111" w14:textId="349100B6" w:rsidR="00F55F11" w:rsidRDefault="00F55F11" w:rsidP="00F55F11">
      <w:pPr>
        <w:pStyle w:val="ScheduleTextLevel2"/>
      </w:pPr>
      <w:bookmarkStart w:id="1161" w:name="_Ref500150518"/>
      <w:r>
        <w:t>Either the Train Operator or Network Rail shall be entitled to propose that:</w:t>
      </w:r>
      <w:bookmarkEnd w:id="1161"/>
    </w:p>
    <w:p w14:paraId="61AF2168" w14:textId="5EA058BE" w:rsidR="00F55F11" w:rsidRDefault="00F55F11" w:rsidP="00DA7D96">
      <w:pPr>
        <w:pStyle w:val="Heading5"/>
        <w:numPr>
          <w:ilvl w:val="4"/>
          <w:numId w:val="81"/>
        </w:numPr>
      </w:pPr>
      <w:bookmarkStart w:id="1162" w:name="_Ref500150519"/>
      <w:r>
        <w:t>the Traction Electricity Modelled Consumption Rates List be supplemented as necessary to include a rate in respect of a new train category;</w:t>
      </w:r>
      <w:bookmarkEnd w:id="1162"/>
      <w:r w:rsidR="00524C9B">
        <w:t xml:space="preserve"> or</w:t>
      </w:r>
    </w:p>
    <w:p w14:paraId="16A17085" w14:textId="0B553ECD" w:rsidR="00F55F11" w:rsidRDefault="00F55F11" w:rsidP="00F55F11">
      <w:pPr>
        <w:pStyle w:val="Heading5"/>
      </w:pPr>
      <w:bookmarkStart w:id="1163" w:name="_Ref500150520"/>
      <w:r>
        <w:t>the Track Usage Price List be supplemented as necessary to include a new vehicle type and corresponding rate</w:t>
      </w:r>
      <w:bookmarkEnd w:id="1163"/>
      <w:r w:rsidR="00524C9B">
        <w:t>.</w:t>
      </w:r>
    </w:p>
    <w:p w14:paraId="53B2BB07" w14:textId="4B9914DC" w:rsidR="00F55F11" w:rsidRDefault="00F55F11" w:rsidP="00F55F11">
      <w:pPr>
        <w:pStyle w:val="ScheduleTextLevel2"/>
      </w:pPr>
      <w:bookmarkStart w:id="1164" w:name="_Ref500150522"/>
      <w:bookmarkStart w:id="1165" w:name="_Ref500251873"/>
      <w:r>
        <w:t xml:space="preserve">Any proposal of a kind referred to in paragraph </w:t>
      </w:r>
      <w:r w:rsidR="00564AC5">
        <w:t>9.4</w:t>
      </w:r>
      <w:r>
        <w:t xml:space="preserve"> shall be made by notice to the other party and shall be accompanied by a specification of the proposal in reasonable detail and the reasons for it</w:t>
      </w:r>
      <w:r w:rsidR="00392A43">
        <w:t xml:space="preserve">.  </w:t>
      </w:r>
      <w:r>
        <w:t>The parties shall thereafter seek to agree in good faith the necessary supplement to the list in question</w:t>
      </w:r>
      <w:bookmarkEnd w:id="1164"/>
      <w:r w:rsidR="00392A43">
        <w:t>.</w:t>
      </w:r>
      <w:bookmarkEnd w:id="1165"/>
      <w:r w:rsidR="00392A43">
        <w:t xml:space="preserve"> </w:t>
      </w:r>
    </w:p>
    <w:p w14:paraId="0ABDDD41" w14:textId="0AF974BC" w:rsidR="00F55F11" w:rsidRDefault="00F55F11" w:rsidP="00F55F11">
      <w:pPr>
        <w:pStyle w:val="ScheduleTextLevel2"/>
      </w:pPr>
      <w:bookmarkStart w:id="1166" w:name="_Ref500150523"/>
      <w:r>
        <w:t>Either party may request from the other such information that it reasonably requires in connection with the proposal and the party from whom the information was requested shall use reasonable endeavours to provide this information promptly.</w:t>
      </w:r>
      <w:bookmarkEnd w:id="1166"/>
    </w:p>
    <w:p w14:paraId="30DDB4B2" w14:textId="583AA65C" w:rsidR="00F55F11" w:rsidRDefault="00F55F11" w:rsidP="00F55F11">
      <w:pPr>
        <w:pStyle w:val="ScheduleTextLevel2"/>
      </w:pPr>
      <w:bookmarkStart w:id="1167" w:name="_Ref500150524"/>
      <w:r>
        <w:t xml:space="preserve">Where the parties agree to a supplement following a proposal under paragraph </w:t>
      </w:r>
      <w:r w:rsidR="00564AC5">
        <w:t>9.4</w:t>
      </w:r>
      <w:r>
        <w:t xml:space="preserve">, they shall request ORR’s consent to it and provide such information as ORR reasonably requires </w:t>
      </w:r>
      <w:proofErr w:type="gramStart"/>
      <w:r>
        <w:t>in order to</w:t>
      </w:r>
      <w:proofErr w:type="gramEnd"/>
      <w:r>
        <w:t xml:space="preserve"> decide whether to give its consent.</w:t>
      </w:r>
      <w:bookmarkEnd w:id="1167"/>
    </w:p>
    <w:p w14:paraId="4469DF57" w14:textId="4D70DC80" w:rsidR="00F55F11" w:rsidRDefault="00F55F11" w:rsidP="00F55F11">
      <w:pPr>
        <w:pStyle w:val="ScheduleTextLevel2"/>
      </w:pPr>
      <w:bookmarkStart w:id="1168" w:name="_Ref500150525"/>
      <w:bookmarkStart w:id="1169" w:name="_Ref500251883"/>
      <w:r>
        <w:t xml:space="preserve">If the parties fail to reach agreement within 45 days of the date of the notice given under paragraph </w:t>
      </w:r>
      <w:r w:rsidR="00564AC5">
        <w:t>9.5</w:t>
      </w:r>
      <w:r>
        <w:t>, at any point thereafter either party shall be entitled to refer the matter to ORR for determination</w:t>
      </w:r>
      <w:bookmarkEnd w:id="1168"/>
      <w:r w:rsidR="00392A43">
        <w:t>.</w:t>
      </w:r>
      <w:bookmarkEnd w:id="1169"/>
      <w:r w:rsidR="00392A43">
        <w:t xml:space="preserve">  </w:t>
      </w:r>
    </w:p>
    <w:p w14:paraId="2CA9DBCE" w14:textId="5E0E7D71" w:rsidR="00F55F11" w:rsidRDefault="00F55F11" w:rsidP="00F55F11">
      <w:pPr>
        <w:pStyle w:val="ScheduleTextLevel2"/>
      </w:pPr>
      <w:bookmarkStart w:id="1170" w:name="_Ref500150526"/>
      <w:r>
        <w:t xml:space="preserve">Following a reference to ORR under paragraph </w:t>
      </w:r>
      <w:r w:rsidR="00564AC5">
        <w:t>9.8</w:t>
      </w:r>
      <w:r>
        <w:t xml:space="preserve">, the parties shall, within such timescales as ORR may reasonably specify, furnish ORR with such information and evidence as ORR shall reasonably require </w:t>
      </w:r>
      <w:proofErr w:type="gramStart"/>
      <w:r>
        <w:t>to determine</w:t>
      </w:r>
      <w:proofErr w:type="gramEnd"/>
      <w:r>
        <w:t xml:space="preserve"> the matter</w:t>
      </w:r>
      <w:r w:rsidR="001353B9">
        <w:t>.</w:t>
      </w:r>
      <w:r w:rsidR="00392A43">
        <w:t xml:space="preserve"> </w:t>
      </w:r>
      <w:r>
        <w:t>If a party fails to furnish such information and evidence within the specified timescale, ORR shall be entitled to determine the matter without that information and evidence and the party in default shall have no grounds for complaint in that respect.</w:t>
      </w:r>
      <w:bookmarkEnd w:id="1170"/>
    </w:p>
    <w:p w14:paraId="0B624774" w14:textId="77777777" w:rsidR="00F55F11" w:rsidRDefault="00F55F11" w:rsidP="00F55F11">
      <w:pPr>
        <w:pStyle w:val="ScheduleTextLevel2"/>
      </w:pPr>
      <w:bookmarkStart w:id="1171" w:name="_Ref500150527"/>
      <w:r>
        <w:t>ORR may:</w:t>
      </w:r>
      <w:bookmarkEnd w:id="1171"/>
    </w:p>
    <w:p w14:paraId="545BE9E8" w14:textId="2F32E5F2" w:rsidR="00F55F11" w:rsidRDefault="00F55F11" w:rsidP="00DA7D96">
      <w:pPr>
        <w:pStyle w:val="Heading5"/>
        <w:numPr>
          <w:ilvl w:val="4"/>
          <w:numId w:val="82"/>
        </w:numPr>
      </w:pPr>
      <w:bookmarkStart w:id="1172" w:name="_Ref500150528"/>
      <w:r>
        <w:t xml:space="preserve">consent to any supplement that is agreed by the parties and submitted to it under paragraph </w:t>
      </w:r>
      <w:r w:rsidR="00564AC5">
        <w:t>9.7</w:t>
      </w:r>
      <w:r>
        <w:t>, or following consultation with the parties, determine that a different supplement should apply; or</w:t>
      </w:r>
      <w:bookmarkEnd w:id="1172"/>
    </w:p>
    <w:p w14:paraId="65294F08" w14:textId="18C26753" w:rsidR="00F55F11" w:rsidRDefault="00F55F11" w:rsidP="00F55F11">
      <w:pPr>
        <w:pStyle w:val="Heading5"/>
      </w:pPr>
      <w:bookmarkStart w:id="1173" w:name="_Ref500150529"/>
      <w:r>
        <w:t xml:space="preserve">following a referral to ORR under paragraph </w:t>
      </w:r>
      <w:r w:rsidR="00564AC5">
        <w:t>9.8</w:t>
      </w:r>
      <w:r>
        <w:t>, determine the supplement that should apply.</w:t>
      </w:r>
      <w:bookmarkEnd w:id="1173"/>
    </w:p>
    <w:p w14:paraId="66A4E7D4" w14:textId="0E31A3C0" w:rsidR="00F55F11" w:rsidRDefault="00F55F11" w:rsidP="001353B9">
      <w:pPr>
        <w:pStyle w:val="ScheduleTextLevel2"/>
      </w:pPr>
      <w:bookmarkStart w:id="1174" w:name="_Ref500150530"/>
      <w:r>
        <w:t>In the case of a supplement to the Traction Electricity Modelled Consumption Rates List</w:t>
      </w:r>
      <w:r w:rsidR="00524C9B">
        <w:t>,</w:t>
      </w:r>
      <w:r>
        <w:t xml:space="preserve"> the supplement shall have effect from such date as ORR shall determine by notice to the parties, provided that</w:t>
      </w:r>
      <w:bookmarkStart w:id="1175" w:name="_Ref500150531"/>
      <w:bookmarkEnd w:id="1174"/>
      <w:r w:rsidR="001353B9">
        <w:t xml:space="preserve"> </w:t>
      </w:r>
      <w:r>
        <w:t>such date shall not be a date falling prior to the start of the Relevant Year in which ORR consented to or determined the supplement</w:t>
      </w:r>
      <w:r w:rsidR="00524C9B">
        <w:t>.</w:t>
      </w:r>
      <w:bookmarkEnd w:id="1175"/>
    </w:p>
    <w:p w14:paraId="4A4B57AD" w14:textId="4621EF59" w:rsidR="00F55F11" w:rsidRDefault="00F55F11" w:rsidP="00F55F11">
      <w:pPr>
        <w:pStyle w:val="ScheduleTextLevel2"/>
      </w:pPr>
      <w:bookmarkStart w:id="1176" w:name="_Ref500150533"/>
      <w:r>
        <w:t xml:space="preserve">In the case of a supplement to the Track Usage Price List, the supplement shall have retrospective effect from the first day of the </w:t>
      </w:r>
      <w:r w:rsidR="004F04C8">
        <w:t xml:space="preserve">VUC </w:t>
      </w:r>
      <w:r>
        <w:t>Default Period.</w:t>
      </w:r>
      <w:bookmarkEnd w:id="1176"/>
    </w:p>
    <w:p w14:paraId="476F6AD4" w14:textId="31BA9A2A" w:rsidR="00F55F11" w:rsidRDefault="00F55F11" w:rsidP="00F55F11">
      <w:pPr>
        <w:pStyle w:val="ScheduleTextLevel2"/>
      </w:pPr>
      <w:bookmarkStart w:id="1177" w:name="_Ref500150534"/>
      <w:r>
        <w:t xml:space="preserve">Following ORR’s consent or determination under paragraph </w:t>
      </w:r>
      <w:r w:rsidR="00564AC5">
        <w:t>9.10</w:t>
      </w:r>
      <w:r>
        <w:t xml:space="preserve"> Network Rail shall:</w:t>
      </w:r>
      <w:bookmarkEnd w:id="1177"/>
    </w:p>
    <w:p w14:paraId="18621ED6" w14:textId="45912911" w:rsidR="00F55F11" w:rsidRDefault="00F55F11" w:rsidP="00DA7D96">
      <w:pPr>
        <w:pStyle w:val="Heading5"/>
        <w:numPr>
          <w:ilvl w:val="4"/>
          <w:numId w:val="83"/>
        </w:numPr>
      </w:pPr>
      <w:bookmarkStart w:id="1178" w:name="_Ref500150535"/>
      <w:r>
        <w:t xml:space="preserve">apply the supplement from the date in accordance with paragraph </w:t>
      </w:r>
      <w:r w:rsidR="001B3D3C">
        <w:t>9.11</w:t>
      </w:r>
      <w:r>
        <w:t xml:space="preserve"> or </w:t>
      </w:r>
      <w:r w:rsidR="00564AC5">
        <w:t>9.12</w:t>
      </w:r>
      <w:r>
        <w:t xml:space="preserve"> above as applicable; and</w:t>
      </w:r>
      <w:bookmarkEnd w:id="1178"/>
    </w:p>
    <w:p w14:paraId="0745A6BA" w14:textId="77777777" w:rsidR="00F55F11" w:rsidRDefault="00F55F11" w:rsidP="00F55F11">
      <w:pPr>
        <w:pStyle w:val="Heading5"/>
      </w:pPr>
      <w:bookmarkStart w:id="1179" w:name="_Ref500150536"/>
      <w:r>
        <w:t>within 28 days of the date of ORR’s consent or determination:</w:t>
      </w:r>
      <w:bookmarkEnd w:id="1179"/>
    </w:p>
    <w:p w14:paraId="4ED3592D" w14:textId="1B031FCA" w:rsidR="00687011" w:rsidRDefault="00F55F11" w:rsidP="00F55F11">
      <w:pPr>
        <w:pStyle w:val="Heading6"/>
      </w:pPr>
      <w:bookmarkStart w:id="1180" w:name="_Ref500150537"/>
      <w:r>
        <w:lastRenderedPageBreak/>
        <w:t>issue any adjusting invoice or credit note to the Train Operator</w:t>
      </w:r>
      <w:r w:rsidR="006E42BF">
        <w:t xml:space="preserve"> -  </w:t>
      </w:r>
    </w:p>
    <w:p w14:paraId="7D10C5CA" w14:textId="6F77CC7C" w:rsidR="00687011" w:rsidRDefault="00687011" w:rsidP="001353B9">
      <w:pPr>
        <w:pStyle w:val="Heading6"/>
        <w:numPr>
          <w:ilvl w:val="0"/>
          <w:numId w:val="0"/>
        </w:numPr>
        <w:ind w:left="2880"/>
      </w:pPr>
      <w:r>
        <w:t>(A)</w:t>
      </w:r>
      <w:r>
        <w:tab/>
      </w:r>
      <w:r w:rsidR="00072513">
        <w:t xml:space="preserve">in </w:t>
      </w:r>
      <w:r w:rsidR="00F55F11">
        <w:t>the case of a supplement to the Track Usage Price List</w:t>
      </w:r>
      <w:r w:rsidR="001353B9">
        <w:t>,</w:t>
      </w:r>
      <w:r w:rsidR="00F55F11">
        <w:t xml:space="preserve"> this will reflect the difference between the amount paid by the Train Operator for the </w:t>
      </w:r>
      <w:r w:rsidR="004F04C8">
        <w:t xml:space="preserve">VUC </w:t>
      </w:r>
      <w:r w:rsidR="00F55F11">
        <w:t xml:space="preserve">Default Charge during the </w:t>
      </w:r>
      <w:r w:rsidR="004F04C8">
        <w:t xml:space="preserve">VUC </w:t>
      </w:r>
      <w:r w:rsidR="00F55F11">
        <w:t xml:space="preserve">Default Period and the amount that it would have paid during the </w:t>
      </w:r>
      <w:r w:rsidR="004F04C8">
        <w:t xml:space="preserve">VUC </w:t>
      </w:r>
      <w:r w:rsidR="00F55F11">
        <w:t>Default Period in respect of the Variable Usage Charge had the supplement been in place at the time the Train Operator first used the relevant railway vehicle on the Network</w:t>
      </w:r>
      <w:r>
        <w:t>;</w:t>
      </w:r>
    </w:p>
    <w:p w14:paraId="4DAF0D43" w14:textId="4825518B" w:rsidR="005725AB" w:rsidRDefault="00687011" w:rsidP="001353B9">
      <w:pPr>
        <w:pStyle w:val="Heading6"/>
        <w:numPr>
          <w:ilvl w:val="0"/>
          <w:numId w:val="0"/>
        </w:numPr>
        <w:ind w:left="2880"/>
      </w:pPr>
      <w:r>
        <w:t>(B)</w:t>
      </w:r>
      <w:r>
        <w:tab/>
      </w:r>
      <w:r w:rsidR="00072513">
        <w:t>i</w:t>
      </w:r>
      <w:r>
        <w:t xml:space="preserve">n the case of a supplement to the Traction Electricity </w:t>
      </w:r>
      <w:r w:rsidR="005725AB">
        <w:t>Modelled Consumption Rates List</w:t>
      </w:r>
      <w:r w:rsidR="007D0C9C">
        <w:t>,</w:t>
      </w:r>
      <w:r w:rsidR="005725AB">
        <w:t xml:space="preserve"> this will reflect the difference between</w:t>
      </w:r>
      <w:r w:rsidR="001353B9">
        <w:t>:</w:t>
      </w:r>
      <w:r w:rsidR="005725AB">
        <w:t xml:space="preserve"> </w:t>
      </w:r>
      <w:r w:rsidR="00CF4F9A">
        <w:t>(</w:t>
      </w:r>
      <w:proofErr w:type="spellStart"/>
      <w:r w:rsidR="00CF4F9A">
        <w:t>i</w:t>
      </w:r>
      <w:proofErr w:type="spellEnd"/>
      <w:r w:rsidR="00CF4F9A">
        <w:t xml:space="preserve">) </w:t>
      </w:r>
      <w:r w:rsidR="005725AB">
        <w:t xml:space="preserve">the amount paid by the Train Operator </w:t>
      </w:r>
      <w:r w:rsidR="00072513">
        <w:t xml:space="preserve">in respect of any New Modelled Train </w:t>
      </w:r>
      <w:r w:rsidR="004F04C8">
        <w:t>to which the</w:t>
      </w:r>
      <w:r w:rsidR="00072513">
        <w:t xml:space="preserve"> Traction Electricity Modelled Default Rate </w:t>
      </w:r>
      <w:r w:rsidR="004F04C8">
        <w:t xml:space="preserve">has been applied </w:t>
      </w:r>
      <w:r w:rsidR="005725AB">
        <w:t xml:space="preserve">during the Traction Electricity Modelled Default </w:t>
      </w:r>
      <w:r w:rsidR="00227867" w:rsidRPr="007E0A65">
        <w:t>Rate</w:t>
      </w:r>
      <w:r w:rsidR="00227867">
        <w:t xml:space="preserve"> </w:t>
      </w:r>
      <w:r w:rsidR="007D0C9C">
        <w:t xml:space="preserve">Reconciliation </w:t>
      </w:r>
      <w:r w:rsidR="005725AB">
        <w:t>Period</w:t>
      </w:r>
      <w:r w:rsidR="001353B9">
        <w:t>;</w:t>
      </w:r>
      <w:r w:rsidR="005725AB">
        <w:t xml:space="preserve"> and </w:t>
      </w:r>
      <w:r w:rsidR="00CF4F9A">
        <w:t xml:space="preserve">(ii) </w:t>
      </w:r>
      <w:r w:rsidR="005725AB">
        <w:t xml:space="preserve">the amount that it would have paid during the Traction Electricity Modelled Default </w:t>
      </w:r>
      <w:r w:rsidR="00227867" w:rsidRPr="007E0A65">
        <w:t>Rate</w:t>
      </w:r>
      <w:r w:rsidR="00227867">
        <w:t xml:space="preserve"> </w:t>
      </w:r>
      <w:r w:rsidR="007D0C9C">
        <w:t xml:space="preserve">Reconciliation </w:t>
      </w:r>
      <w:r w:rsidR="005725AB">
        <w:t xml:space="preserve">Period in respect of the Traction Electricity Charge had the supplement been in place at the </w:t>
      </w:r>
      <w:r w:rsidR="00CF4F9A">
        <w:t>start of that period</w:t>
      </w:r>
      <w:r w:rsidR="00F55F11">
        <w:t xml:space="preserve">; </w:t>
      </w:r>
    </w:p>
    <w:p w14:paraId="1619DCC7" w14:textId="0BA6E691" w:rsidR="00F55F11" w:rsidRDefault="00F55F11" w:rsidP="001353B9">
      <w:pPr>
        <w:pStyle w:val="Heading6"/>
        <w:numPr>
          <w:ilvl w:val="0"/>
          <w:numId w:val="0"/>
        </w:numPr>
        <w:ind w:left="2880"/>
      </w:pPr>
      <w:r>
        <w:t>and</w:t>
      </w:r>
      <w:bookmarkEnd w:id="1180"/>
    </w:p>
    <w:p w14:paraId="79378266" w14:textId="77777777" w:rsidR="00F55F11" w:rsidRDefault="00F55F11" w:rsidP="001353B9">
      <w:pPr>
        <w:pStyle w:val="Heading6"/>
      </w:pPr>
      <w:bookmarkStart w:id="1181" w:name="_Ref500150538"/>
      <w:r>
        <w:t>publish on its website details of the supplement alongside the details of any other such supplements to which ORR has consented or determined pursuant to this or any other track access contract to which Network Rail is a party.</w:t>
      </w:r>
      <w:bookmarkEnd w:id="1181"/>
    </w:p>
    <w:p w14:paraId="61928787" w14:textId="4BA1D95A" w:rsidR="00F55F11" w:rsidRDefault="00F55F11" w:rsidP="00F55F11">
      <w:pPr>
        <w:pStyle w:val="ScheduleTextLevel2"/>
      </w:pPr>
      <w:bookmarkStart w:id="1182" w:name="_Ref500150539"/>
      <w:r>
        <w:t>Any supplement to the Traction Electricity Modelled Consumption Rates List</w:t>
      </w:r>
      <w:r w:rsidR="00524C9B">
        <w:t xml:space="preserve"> or</w:t>
      </w:r>
      <w:r>
        <w:t xml:space="preserve"> Track Usage Price List which ORR has consented to or determined pursuant to a passenger track access contract previously held by the Train Operator shall also apply to this contract.</w:t>
      </w:r>
      <w:bookmarkEnd w:id="1182"/>
    </w:p>
    <w:p w14:paraId="4D662547" w14:textId="77777777" w:rsidR="00F55F11" w:rsidRPr="00F55F11" w:rsidRDefault="00F55F11" w:rsidP="00F55F11">
      <w:pPr>
        <w:pStyle w:val="ScheduleText"/>
      </w:pPr>
      <w:bookmarkStart w:id="1183" w:name="_Ref500150540"/>
      <w:r w:rsidRPr="00F55F11">
        <w:rPr>
          <w:b/>
        </w:rPr>
        <w:t>Payment of Track Charges and other sums due under the contract</w:t>
      </w:r>
      <w:bookmarkEnd w:id="1183"/>
    </w:p>
    <w:p w14:paraId="62B0E976" w14:textId="77777777" w:rsidR="00F55F11" w:rsidRPr="00F55F11" w:rsidRDefault="00F55F11" w:rsidP="00F55F11">
      <w:pPr>
        <w:pStyle w:val="ScheduleTextLevel2"/>
      </w:pPr>
      <w:bookmarkStart w:id="1184" w:name="_Ref500150541"/>
      <w:r w:rsidRPr="00F55F11">
        <w:rPr>
          <w:b/>
          <w:i/>
        </w:rPr>
        <w:t>Payment of Track Charges and other sums due under the contract</w:t>
      </w:r>
      <w:bookmarkEnd w:id="1184"/>
    </w:p>
    <w:p w14:paraId="37F93773" w14:textId="77777777" w:rsidR="00F55F11" w:rsidRDefault="00F55F11" w:rsidP="00DA7D96">
      <w:pPr>
        <w:pStyle w:val="Heading5"/>
        <w:numPr>
          <w:ilvl w:val="4"/>
          <w:numId w:val="84"/>
        </w:numPr>
      </w:pPr>
      <w:bookmarkStart w:id="1185" w:name="_Ref500150542"/>
      <w:r>
        <w:t>Save where the contract provides otherwise, the Train Operator shall pay or procure the payment to Network Rail of:</w:t>
      </w:r>
      <w:bookmarkEnd w:id="1185"/>
    </w:p>
    <w:p w14:paraId="6ED0F99C" w14:textId="77777777" w:rsidR="00F55F11" w:rsidRDefault="00F55F11" w:rsidP="00F55F11">
      <w:pPr>
        <w:pStyle w:val="Heading6"/>
      </w:pPr>
      <w:bookmarkStart w:id="1186" w:name="_Ref500150543"/>
      <w:r>
        <w:t xml:space="preserve">the Variable Usage </w:t>
      </w:r>
      <w:proofErr w:type="gramStart"/>
      <w:r>
        <w:t>Charge;</w:t>
      </w:r>
      <w:bookmarkEnd w:id="1186"/>
      <w:proofErr w:type="gramEnd"/>
    </w:p>
    <w:p w14:paraId="6204D6C6" w14:textId="224D3B3D" w:rsidR="00F55F11" w:rsidRDefault="00F55F11" w:rsidP="00F55F11">
      <w:pPr>
        <w:pStyle w:val="Heading6"/>
      </w:pPr>
      <w:bookmarkStart w:id="1187" w:name="_Ref500150544"/>
      <w:r>
        <w:t xml:space="preserve">the Traction Electricity </w:t>
      </w:r>
      <w:proofErr w:type="gramStart"/>
      <w:r>
        <w:t>Charge;</w:t>
      </w:r>
      <w:bookmarkEnd w:id="1187"/>
      <w:proofErr w:type="gramEnd"/>
    </w:p>
    <w:p w14:paraId="6EB04291" w14:textId="4B60DDBE" w:rsidR="00F55F11" w:rsidRDefault="003F4816" w:rsidP="00F55F11">
      <w:pPr>
        <w:pStyle w:val="Heading6"/>
      </w:pPr>
      <w:bookmarkStart w:id="1188" w:name="_Ref500150545"/>
      <w:r>
        <w:t xml:space="preserve">not </w:t>
      </w:r>
      <w:proofErr w:type="gramStart"/>
      <w:r>
        <w:t>used</w:t>
      </w:r>
      <w:r w:rsidR="00F55F11" w:rsidRPr="00524C9B">
        <w:t>;</w:t>
      </w:r>
      <w:bookmarkEnd w:id="1188"/>
      <w:proofErr w:type="gramEnd"/>
    </w:p>
    <w:p w14:paraId="7AF6B04E" w14:textId="507F03F0" w:rsidR="00F55F11" w:rsidRDefault="00F55F11" w:rsidP="00F55F11">
      <w:pPr>
        <w:pStyle w:val="Heading6"/>
      </w:pPr>
      <w:bookmarkStart w:id="1189" w:name="_Ref500150546"/>
      <w:r>
        <w:t xml:space="preserve">the Electrification Asset Usage </w:t>
      </w:r>
      <w:proofErr w:type="gramStart"/>
      <w:r>
        <w:t>Charge;</w:t>
      </w:r>
      <w:bookmarkEnd w:id="1189"/>
      <w:proofErr w:type="gramEnd"/>
      <w:r>
        <w:t xml:space="preserve"> </w:t>
      </w:r>
    </w:p>
    <w:p w14:paraId="64D69572" w14:textId="796A0C91" w:rsidR="00F55F11" w:rsidRDefault="00F55F11" w:rsidP="00F55F11">
      <w:pPr>
        <w:pStyle w:val="Heading6"/>
      </w:pPr>
      <w:bookmarkStart w:id="1190" w:name="_Ref500150547"/>
      <w:r>
        <w:t xml:space="preserve">the </w:t>
      </w:r>
      <w:r w:rsidR="001146B5">
        <w:t xml:space="preserve">VUC </w:t>
      </w:r>
      <w:r>
        <w:t xml:space="preserve">Default </w:t>
      </w:r>
      <w:proofErr w:type="gramStart"/>
      <w:r>
        <w:t>Charge;</w:t>
      </w:r>
      <w:proofErr w:type="gramEnd"/>
      <w:r>
        <w:t xml:space="preserve"> </w:t>
      </w:r>
      <w:bookmarkEnd w:id="1190"/>
    </w:p>
    <w:p w14:paraId="3D409409" w14:textId="77777777" w:rsidR="007D0C9C" w:rsidRPr="00524C9B" w:rsidRDefault="007D0C9C" w:rsidP="007D0C9C">
      <w:pPr>
        <w:pStyle w:val="Heading6"/>
      </w:pPr>
      <w:bookmarkStart w:id="1191" w:name="_Ref500150548"/>
      <w:r>
        <w:t>the Fixed Track Charge Wash-Up; and</w:t>
      </w:r>
    </w:p>
    <w:p w14:paraId="17303306" w14:textId="32838646" w:rsidR="00F55F11" w:rsidRDefault="00F55F11" w:rsidP="00F55F11">
      <w:pPr>
        <w:pStyle w:val="Heading6"/>
      </w:pPr>
      <w:r>
        <w:t>any other sums which have fallen due in accordance with any provision of this contract</w:t>
      </w:r>
      <w:r w:rsidR="007D0C9C">
        <w:t>,</w:t>
      </w:r>
      <w:bookmarkEnd w:id="1191"/>
    </w:p>
    <w:p w14:paraId="2F222347" w14:textId="5C332316" w:rsidR="00F55F11" w:rsidRDefault="00F55F11" w:rsidP="001353B9">
      <w:pPr>
        <w:pStyle w:val="Heading6"/>
        <w:numPr>
          <w:ilvl w:val="0"/>
          <w:numId w:val="0"/>
        </w:numPr>
        <w:ind w:left="2161"/>
      </w:pPr>
      <w:r>
        <w:t>attributable to any Period as invoiced by Network Rail on or after expiry of each such Period within 21 days of the invoice date or 28 days after the end of the Period, whichever is later.</w:t>
      </w:r>
    </w:p>
    <w:p w14:paraId="4BB03A2D" w14:textId="77777777" w:rsidR="00F55F11" w:rsidRDefault="00F55F11" w:rsidP="00F55F11">
      <w:pPr>
        <w:pStyle w:val="Heading5"/>
      </w:pPr>
      <w:bookmarkStart w:id="1192" w:name="_Ref500150549"/>
      <w:r>
        <w:t xml:space="preserve">The Train Operator shall pay or procure the payment to Network Rail of that part of the Fixed Track Charge attributable to any Period as invoiced by </w:t>
      </w:r>
      <w:r>
        <w:lastRenderedPageBreak/>
        <w:t>Network Rail on or after the expiry of each such Period within seven days of the invoice date or seven days after the end of the Period, whichever is later.</w:t>
      </w:r>
      <w:bookmarkEnd w:id="1192"/>
    </w:p>
    <w:p w14:paraId="42B4B2F4" w14:textId="570E5F1C" w:rsidR="00F55F11" w:rsidRDefault="00F55F11" w:rsidP="00F55F11">
      <w:pPr>
        <w:pStyle w:val="Heading5"/>
      </w:pPr>
      <w:bookmarkStart w:id="1193" w:name="_Ref500150550"/>
      <w:r>
        <w:t xml:space="preserve">Any invoice issued by Network Rail under paragraph </w:t>
      </w:r>
      <w:bookmarkStart w:id="1194" w:name="DocXTextRef950"/>
      <w:r>
        <w:t>18</w:t>
      </w:r>
      <w:bookmarkEnd w:id="1194"/>
      <w:r>
        <w:t>.5 of the Traction Electricity Rules (relating to modelled and actual rates of electricity consumption) shall be payable by the Train Operator within 21 days of the relevant invoice date.</w:t>
      </w:r>
      <w:bookmarkEnd w:id="1193"/>
    </w:p>
    <w:p w14:paraId="294215FB" w14:textId="63D4CDA5" w:rsidR="00F55F11" w:rsidRPr="00F55F11" w:rsidRDefault="00F55F11" w:rsidP="00F55F11">
      <w:pPr>
        <w:pStyle w:val="ScheduleTextLevel2"/>
      </w:pPr>
      <w:bookmarkStart w:id="1195" w:name="_Ref500150551"/>
      <w:r w:rsidRPr="00F55F11">
        <w:rPr>
          <w:b/>
          <w:i/>
        </w:rPr>
        <w:t>Train Consist Data</w:t>
      </w:r>
      <w:bookmarkEnd w:id="1195"/>
    </w:p>
    <w:p w14:paraId="675201C4" w14:textId="77777777" w:rsidR="00F55F11" w:rsidRDefault="00F55F11" w:rsidP="00F55F11">
      <w:pPr>
        <w:pStyle w:val="BodyText3"/>
      </w:pPr>
      <w:r>
        <w:t>Network Rail shall calculate the Variable Charges payable by the Train Operator in respect of each Period using the Train Consist Data supplied by the Train Operator and, to the extent such Train Consist Data is not available to Network Rail, the Default Train Consist Data.</w:t>
      </w:r>
    </w:p>
    <w:p w14:paraId="501AB643" w14:textId="77777777" w:rsidR="00F55F11" w:rsidRPr="00F55F11" w:rsidRDefault="00F55F11" w:rsidP="00F55F11">
      <w:pPr>
        <w:pStyle w:val="ScheduleTextLevel2"/>
      </w:pPr>
      <w:bookmarkStart w:id="1196" w:name="_Ref500150552"/>
      <w:r w:rsidRPr="00F55F11">
        <w:rPr>
          <w:b/>
          <w:i/>
        </w:rPr>
        <w:t>Invoices and right to object to invoices</w:t>
      </w:r>
      <w:bookmarkEnd w:id="1196"/>
    </w:p>
    <w:p w14:paraId="2BCEFE0F" w14:textId="77777777" w:rsidR="00F55F11" w:rsidRDefault="00F55F11" w:rsidP="00DA7D96">
      <w:pPr>
        <w:pStyle w:val="Heading5"/>
        <w:numPr>
          <w:ilvl w:val="4"/>
          <w:numId w:val="85"/>
        </w:numPr>
      </w:pPr>
      <w:bookmarkStart w:id="1197" w:name="_Ref500150553"/>
      <w:r>
        <w:t>Network Rail will notify the Train Operator on a weekly basis of the train movements for which Default Train Consist Data has been used to establish the Variable Charges payable by the Train Operator</w:t>
      </w:r>
      <w:r w:rsidR="00392A43">
        <w:t xml:space="preserve">.  </w:t>
      </w:r>
      <w:r>
        <w:t xml:space="preserve">At either party’s request, the parties shall consult with a view to substituting Train Consist Data for Default Train Consist </w:t>
      </w:r>
      <w:proofErr w:type="gramStart"/>
      <w:r>
        <w:t>Data</w:t>
      </w:r>
      <w:proofErr w:type="gramEnd"/>
      <w:r>
        <w:t xml:space="preserve"> but such consultation shall not delay the issue by Network Rail of the invoice for the Variable Charges in respect of the Period concerned.</w:t>
      </w:r>
      <w:bookmarkEnd w:id="1197"/>
    </w:p>
    <w:p w14:paraId="3EF5577F" w14:textId="77777777" w:rsidR="00F55F11" w:rsidRDefault="00F55F11" w:rsidP="00F55F11">
      <w:pPr>
        <w:pStyle w:val="Heading5"/>
      </w:pPr>
      <w:bookmarkStart w:id="1198" w:name="_Ref500150554"/>
      <w:r>
        <w:t xml:space="preserve">For each Period, Network Rail shall be entitled to invoice the Train Operator for Variable Charges in respect of </w:t>
      </w:r>
      <w:proofErr w:type="gramStart"/>
      <w:r>
        <w:t>any and all</w:t>
      </w:r>
      <w:proofErr w:type="gramEnd"/>
      <w:r>
        <w:t xml:space="preserve"> train movements operated by the Train Operator during that Period based on either:</w:t>
      </w:r>
      <w:bookmarkEnd w:id="1198"/>
    </w:p>
    <w:p w14:paraId="652A7901" w14:textId="417154FB" w:rsidR="00F55F11" w:rsidRDefault="00F55F11" w:rsidP="00F55F11">
      <w:pPr>
        <w:pStyle w:val="Heading6"/>
      </w:pPr>
      <w:bookmarkStart w:id="1199" w:name="_Ref500150555"/>
      <w:r>
        <w:t>Train Consist Data provided by the Train Operator in respect of any train movement at or prior to the time that such train movement is completed; or</w:t>
      </w:r>
      <w:bookmarkEnd w:id="1199"/>
    </w:p>
    <w:p w14:paraId="2970FB59" w14:textId="4DA11BAD" w:rsidR="00F55F11" w:rsidRDefault="00F55F11" w:rsidP="00F55F11">
      <w:pPr>
        <w:pStyle w:val="Heading6"/>
      </w:pPr>
      <w:bookmarkStart w:id="1200" w:name="_Ref500150556"/>
      <w:r>
        <w:t xml:space="preserve">Train Consist Data agreed by the parties under paragraph </w:t>
      </w:r>
      <w:bookmarkStart w:id="1201" w:name="DocXTextRef951"/>
      <w:r w:rsidR="0053422E">
        <w:fldChar w:fldCharType="begin"/>
      </w:r>
      <w:r w:rsidR="0053422E">
        <w:instrText xml:space="preserve"> REF _Ref500150552 \n \h </w:instrText>
      </w:r>
      <w:r w:rsidR="0053422E">
        <w:fldChar w:fldCharType="separate"/>
      </w:r>
      <w:r w:rsidR="00F03D52">
        <w:t>10.3</w:t>
      </w:r>
      <w:r w:rsidR="0053422E">
        <w:fldChar w:fldCharType="end"/>
      </w:r>
      <w:r w:rsidR="0053422E">
        <w:fldChar w:fldCharType="begin"/>
      </w:r>
      <w:r w:rsidR="0053422E">
        <w:instrText xml:space="preserve"> REF _Ref500150553 \n \h </w:instrText>
      </w:r>
      <w:r w:rsidR="0053422E">
        <w:fldChar w:fldCharType="separate"/>
      </w:r>
      <w:r w:rsidR="00F03D52">
        <w:t>(a)</w:t>
      </w:r>
      <w:r w:rsidR="0053422E">
        <w:fldChar w:fldCharType="end"/>
      </w:r>
      <w:bookmarkEnd w:id="1201"/>
      <w:r>
        <w:t xml:space="preserve"> in respect of any train movement; or</w:t>
      </w:r>
      <w:bookmarkEnd w:id="1200"/>
    </w:p>
    <w:p w14:paraId="6E6752F5" w14:textId="5CEBB1C5" w:rsidR="00F55F11" w:rsidRDefault="00F55F11" w:rsidP="00F55F11">
      <w:pPr>
        <w:pStyle w:val="Heading6"/>
      </w:pPr>
      <w:bookmarkStart w:id="1202" w:name="_Ref500150557"/>
      <w:r>
        <w:t>Train Consist Data provided by the Train Operator in respect of any train movement (other than any train movement where the Specified Equipment used in operating the relevant movement is loco hauled) by the end of the day on which such train movement has been completed,</w:t>
      </w:r>
      <w:bookmarkEnd w:id="1202"/>
    </w:p>
    <w:p w14:paraId="0CE661BD" w14:textId="58704F2B" w:rsidR="00F55F11" w:rsidRDefault="00F55F11" w:rsidP="00EA01EB">
      <w:pPr>
        <w:pStyle w:val="BodyText5"/>
      </w:pPr>
      <w:r>
        <w:t xml:space="preserve">or (to the extent that </w:t>
      </w:r>
      <w:r w:rsidR="00564AC5">
        <w:t>(</w:t>
      </w:r>
      <w:proofErr w:type="spellStart"/>
      <w:r w:rsidR="00564AC5">
        <w:t>i</w:t>
      </w:r>
      <w:proofErr w:type="spellEnd"/>
      <w:r w:rsidR="00564AC5">
        <w:t>)</w:t>
      </w:r>
      <w:r>
        <w:t xml:space="preserve"> or </w:t>
      </w:r>
      <w:r w:rsidR="00564AC5">
        <w:t>(ii)</w:t>
      </w:r>
      <w:r>
        <w:t xml:space="preserve"> or </w:t>
      </w:r>
      <w:r w:rsidR="00564AC5">
        <w:t>(iii)</w:t>
      </w:r>
      <w:r>
        <w:t xml:space="preserve"> above do not apply) Default Train Consist Data</w:t>
      </w:r>
      <w:r w:rsidR="00392A43">
        <w:t xml:space="preserve">.  </w:t>
      </w:r>
      <w:r>
        <w:t xml:space="preserve">Each such invoice will be payable in accordance with the provisions of paragraph </w:t>
      </w:r>
      <w:r w:rsidR="00564AC5">
        <w:t>10.1</w:t>
      </w:r>
      <w:r w:rsidR="00392A43">
        <w:t xml:space="preserve">.  </w:t>
      </w:r>
    </w:p>
    <w:p w14:paraId="3E09EA27" w14:textId="0E678512" w:rsidR="006A022E" w:rsidRPr="00841FA9" w:rsidRDefault="00F55F11" w:rsidP="006A022E">
      <w:pPr>
        <w:pStyle w:val="Heading5"/>
      </w:pPr>
      <w:bookmarkStart w:id="1203" w:name="_Ref500150558"/>
      <w:r>
        <w:t>Either party shall be entitled, at any time prior to the later of 23</w:t>
      </w:r>
      <w:r w:rsidR="00AF0040">
        <w:t>:</w:t>
      </w:r>
      <w:r>
        <w:t xml:space="preserve">59 hours on the </w:t>
      </w:r>
      <w:r w:rsidR="00125EC3">
        <w:t>14th</w:t>
      </w:r>
      <w:r>
        <w:t xml:space="preserve"> day following the expiration of the relevant Period and seven days following receipt by the Train Operator of the relevant invoice</w:t>
      </w:r>
      <w:r w:rsidR="00524C9B">
        <w:t xml:space="preserve"> or credit note</w:t>
      </w:r>
      <w:r>
        <w:t xml:space="preserve">, to notify the other that it objects to any Train Consist Data (including, where applicable, the use of Default Train Consist Data) on which the whole or any part of the Variable Charges included in the relevant invoice </w:t>
      </w:r>
      <w:r w:rsidR="00524C9B">
        <w:t xml:space="preserve">or credit note </w:t>
      </w:r>
      <w:r>
        <w:t>are based and any such notice shall specify in reasonable detail what that party believes to be the Train Consist Data for the relevant train movement(s) (</w:t>
      </w:r>
      <w:r w:rsidR="00CB06F1">
        <w:rPr>
          <w:b/>
        </w:rPr>
        <w:t>"</w:t>
      </w:r>
      <w:r w:rsidRPr="00D953E1">
        <w:rPr>
          <w:b/>
        </w:rPr>
        <w:t>notice of objection</w:t>
      </w:r>
      <w:r w:rsidR="00CB06F1">
        <w:rPr>
          <w:b/>
        </w:rPr>
        <w:t>"</w:t>
      </w:r>
      <w:r>
        <w:t>)</w:t>
      </w:r>
      <w:r w:rsidR="00392A43">
        <w:t xml:space="preserve">.  </w:t>
      </w:r>
      <w:r>
        <w:t xml:space="preserve">In the absence of any notice of objection being served within such time the Train Consist Data used in the relevant invoice </w:t>
      </w:r>
      <w:r w:rsidR="00524C9B">
        <w:t xml:space="preserve">or credit note </w:t>
      </w:r>
      <w:r>
        <w:t>shall be final and binding on the parties.</w:t>
      </w:r>
      <w:bookmarkEnd w:id="1203"/>
      <w:r w:rsidR="006A022E" w:rsidRPr="006A022E">
        <w:t xml:space="preserve"> </w:t>
      </w:r>
      <w:r w:rsidR="007D0C9C">
        <w:t xml:space="preserve">The Train Operator </w:t>
      </w:r>
      <w:r w:rsidR="006A022E">
        <w:t xml:space="preserve">shall </w:t>
      </w:r>
      <w:r w:rsidR="007D0C9C">
        <w:t xml:space="preserve">supply the data </w:t>
      </w:r>
      <w:r w:rsidR="006A022E">
        <w:t>to Network Rail in the format:</w:t>
      </w:r>
    </w:p>
    <w:p w14:paraId="1D68AED7" w14:textId="77777777" w:rsidR="006A022E" w:rsidRDefault="006A022E" w:rsidP="006A022E">
      <w:pPr>
        <w:pStyle w:val="ListParagraph"/>
      </w:pPr>
    </w:p>
    <w:tbl>
      <w:tblPr>
        <w:tblStyle w:val="TableGrid"/>
        <w:tblW w:w="8341" w:type="dxa"/>
        <w:tblInd w:w="1618" w:type="dxa"/>
        <w:tblLook w:val="04A0" w:firstRow="1" w:lastRow="0" w:firstColumn="1" w:lastColumn="0" w:noHBand="0" w:noVBand="1"/>
      </w:tblPr>
      <w:tblGrid>
        <w:gridCol w:w="964"/>
        <w:gridCol w:w="1302"/>
        <w:gridCol w:w="1474"/>
        <w:gridCol w:w="1758"/>
        <w:gridCol w:w="2843"/>
      </w:tblGrid>
      <w:tr w:rsidR="006A022E" w14:paraId="0DC071C9" w14:textId="77777777" w:rsidTr="007E724A">
        <w:trPr>
          <w:cantSplit/>
          <w:tblHeader/>
        </w:trPr>
        <w:tc>
          <w:tcPr>
            <w:tcW w:w="964" w:type="dxa"/>
            <w:tcBorders>
              <w:top w:val="single" w:sz="4" w:space="0" w:color="auto"/>
              <w:left w:val="single" w:sz="4" w:space="0" w:color="auto"/>
              <w:bottom w:val="single" w:sz="4" w:space="0" w:color="auto"/>
              <w:right w:val="single" w:sz="4" w:space="0" w:color="auto"/>
            </w:tcBorders>
            <w:hideMark/>
          </w:tcPr>
          <w:p w14:paraId="54082B52" w14:textId="77777777" w:rsidR="006A022E" w:rsidRDefault="006A022E" w:rsidP="00993249">
            <w:pPr>
              <w:pStyle w:val="ListParagraph"/>
              <w:spacing w:after="0"/>
              <w:ind w:left="0"/>
            </w:pPr>
            <w:r>
              <w:lastRenderedPageBreak/>
              <w:t>Train ID</w:t>
            </w:r>
          </w:p>
        </w:tc>
        <w:tc>
          <w:tcPr>
            <w:tcW w:w="1302" w:type="dxa"/>
            <w:tcBorders>
              <w:top w:val="single" w:sz="4" w:space="0" w:color="auto"/>
              <w:left w:val="single" w:sz="4" w:space="0" w:color="auto"/>
              <w:bottom w:val="single" w:sz="4" w:space="0" w:color="auto"/>
              <w:right w:val="single" w:sz="4" w:space="0" w:color="auto"/>
            </w:tcBorders>
            <w:hideMark/>
          </w:tcPr>
          <w:p w14:paraId="5872D1FD" w14:textId="77777777" w:rsidR="006A022E" w:rsidRDefault="006A022E" w:rsidP="00993249">
            <w:pPr>
              <w:pStyle w:val="ListParagraph"/>
              <w:spacing w:after="0"/>
              <w:ind w:left="0"/>
            </w:pPr>
            <w:r>
              <w:t>Start date &amp; time</w:t>
            </w:r>
          </w:p>
        </w:tc>
        <w:tc>
          <w:tcPr>
            <w:tcW w:w="1474" w:type="dxa"/>
            <w:tcBorders>
              <w:top w:val="single" w:sz="4" w:space="0" w:color="auto"/>
              <w:left w:val="single" w:sz="4" w:space="0" w:color="auto"/>
              <w:bottom w:val="single" w:sz="4" w:space="0" w:color="auto"/>
              <w:right w:val="single" w:sz="4" w:space="0" w:color="auto"/>
            </w:tcBorders>
            <w:hideMark/>
          </w:tcPr>
          <w:p w14:paraId="47EEB1A6" w14:textId="77777777" w:rsidR="006A022E" w:rsidRDefault="006A022E" w:rsidP="00993249">
            <w:pPr>
              <w:pStyle w:val="ListParagraph"/>
              <w:spacing w:after="0"/>
              <w:ind w:left="0"/>
              <w:jc w:val="left"/>
            </w:pPr>
            <w:r>
              <w:t xml:space="preserve">Train Slot origin  </w:t>
            </w:r>
          </w:p>
        </w:tc>
        <w:tc>
          <w:tcPr>
            <w:tcW w:w="1758" w:type="dxa"/>
            <w:tcBorders>
              <w:top w:val="single" w:sz="4" w:space="0" w:color="auto"/>
              <w:left w:val="single" w:sz="4" w:space="0" w:color="auto"/>
              <w:bottom w:val="single" w:sz="4" w:space="0" w:color="auto"/>
              <w:right w:val="single" w:sz="4" w:space="0" w:color="auto"/>
            </w:tcBorders>
            <w:hideMark/>
          </w:tcPr>
          <w:p w14:paraId="2B2205DF" w14:textId="77777777" w:rsidR="006A022E" w:rsidRDefault="006A022E" w:rsidP="00993249">
            <w:pPr>
              <w:pStyle w:val="ListParagraph"/>
              <w:spacing w:after="0"/>
              <w:ind w:left="0"/>
              <w:jc w:val="left"/>
            </w:pPr>
            <w:r>
              <w:t xml:space="preserve">Train slot destination  </w:t>
            </w:r>
          </w:p>
        </w:tc>
        <w:tc>
          <w:tcPr>
            <w:tcW w:w="2843" w:type="dxa"/>
            <w:tcBorders>
              <w:top w:val="single" w:sz="4" w:space="0" w:color="auto"/>
              <w:left w:val="single" w:sz="4" w:space="0" w:color="auto"/>
              <w:bottom w:val="single" w:sz="4" w:space="0" w:color="auto"/>
              <w:right w:val="single" w:sz="4" w:space="0" w:color="auto"/>
            </w:tcBorders>
            <w:hideMark/>
          </w:tcPr>
          <w:p w14:paraId="53480A50" w14:textId="77777777" w:rsidR="006A022E" w:rsidRDefault="006A022E" w:rsidP="00993249">
            <w:pPr>
              <w:pStyle w:val="ListParagraph"/>
              <w:spacing w:after="0"/>
              <w:ind w:left="0"/>
              <w:jc w:val="left"/>
            </w:pPr>
            <w:r>
              <w:t>Train Consist (actual): Specified Equipment used</w:t>
            </w:r>
          </w:p>
        </w:tc>
      </w:tr>
      <w:tr w:rsidR="006A022E" w14:paraId="1D2A3822" w14:textId="77777777" w:rsidTr="00993249">
        <w:tc>
          <w:tcPr>
            <w:tcW w:w="964" w:type="dxa"/>
            <w:tcBorders>
              <w:top w:val="single" w:sz="4" w:space="0" w:color="auto"/>
              <w:left w:val="single" w:sz="4" w:space="0" w:color="auto"/>
              <w:bottom w:val="single" w:sz="4" w:space="0" w:color="auto"/>
              <w:right w:val="single" w:sz="4" w:space="0" w:color="auto"/>
            </w:tcBorders>
          </w:tcPr>
          <w:p w14:paraId="2AD9F3E1" w14:textId="77777777" w:rsidR="006A022E" w:rsidRDefault="006A022E" w:rsidP="00993249">
            <w:pPr>
              <w:pStyle w:val="ListParagraph"/>
              <w:spacing w:after="0"/>
              <w:ind w:left="0"/>
            </w:pPr>
          </w:p>
        </w:tc>
        <w:tc>
          <w:tcPr>
            <w:tcW w:w="1302" w:type="dxa"/>
            <w:tcBorders>
              <w:top w:val="single" w:sz="4" w:space="0" w:color="auto"/>
              <w:left w:val="single" w:sz="4" w:space="0" w:color="auto"/>
              <w:bottom w:val="single" w:sz="4" w:space="0" w:color="auto"/>
              <w:right w:val="single" w:sz="4" w:space="0" w:color="auto"/>
            </w:tcBorders>
          </w:tcPr>
          <w:p w14:paraId="066DB9A3" w14:textId="77777777" w:rsidR="006A022E" w:rsidRDefault="006A022E" w:rsidP="00993249">
            <w:pPr>
              <w:pStyle w:val="ListParagraph"/>
              <w:spacing w:after="0"/>
              <w:ind w:left="0"/>
            </w:pPr>
          </w:p>
        </w:tc>
        <w:tc>
          <w:tcPr>
            <w:tcW w:w="1474" w:type="dxa"/>
            <w:tcBorders>
              <w:top w:val="single" w:sz="4" w:space="0" w:color="auto"/>
              <w:left w:val="single" w:sz="4" w:space="0" w:color="auto"/>
              <w:bottom w:val="single" w:sz="4" w:space="0" w:color="auto"/>
              <w:right w:val="single" w:sz="4" w:space="0" w:color="auto"/>
            </w:tcBorders>
          </w:tcPr>
          <w:p w14:paraId="3A774CDA" w14:textId="77777777" w:rsidR="006A022E" w:rsidRDefault="006A022E" w:rsidP="00993249">
            <w:pPr>
              <w:pStyle w:val="ListParagraph"/>
              <w:spacing w:after="0"/>
              <w:ind w:left="0"/>
            </w:pPr>
          </w:p>
        </w:tc>
        <w:tc>
          <w:tcPr>
            <w:tcW w:w="1758" w:type="dxa"/>
            <w:tcBorders>
              <w:top w:val="single" w:sz="4" w:space="0" w:color="auto"/>
              <w:left w:val="single" w:sz="4" w:space="0" w:color="auto"/>
              <w:bottom w:val="single" w:sz="4" w:space="0" w:color="auto"/>
              <w:right w:val="single" w:sz="4" w:space="0" w:color="auto"/>
            </w:tcBorders>
          </w:tcPr>
          <w:p w14:paraId="0DCC083D" w14:textId="77777777" w:rsidR="006A022E" w:rsidRDefault="006A022E" w:rsidP="00993249">
            <w:pPr>
              <w:pStyle w:val="ListParagraph"/>
              <w:spacing w:after="0"/>
              <w:ind w:left="0"/>
            </w:pPr>
          </w:p>
        </w:tc>
        <w:tc>
          <w:tcPr>
            <w:tcW w:w="2843" w:type="dxa"/>
            <w:tcBorders>
              <w:top w:val="single" w:sz="4" w:space="0" w:color="auto"/>
              <w:left w:val="single" w:sz="4" w:space="0" w:color="auto"/>
              <w:bottom w:val="single" w:sz="4" w:space="0" w:color="auto"/>
              <w:right w:val="single" w:sz="4" w:space="0" w:color="auto"/>
            </w:tcBorders>
          </w:tcPr>
          <w:p w14:paraId="6764B2BF" w14:textId="77777777" w:rsidR="006A022E" w:rsidRDefault="006A022E" w:rsidP="00993249">
            <w:pPr>
              <w:pStyle w:val="ListParagraph"/>
              <w:spacing w:after="0"/>
              <w:ind w:left="0"/>
            </w:pPr>
          </w:p>
        </w:tc>
      </w:tr>
    </w:tbl>
    <w:p w14:paraId="7D405650" w14:textId="212FABFF" w:rsidR="00F55F11" w:rsidRDefault="00F55F11" w:rsidP="000858E7">
      <w:pPr>
        <w:pStyle w:val="Heading5"/>
        <w:numPr>
          <w:ilvl w:val="0"/>
          <w:numId w:val="0"/>
        </w:numPr>
        <w:ind w:left="2160"/>
      </w:pPr>
    </w:p>
    <w:p w14:paraId="283C4648" w14:textId="1A0480A0" w:rsidR="00F55F11" w:rsidRDefault="00F55F11" w:rsidP="00EA01EB">
      <w:pPr>
        <w:pStyle w:val="Heading5"/>
      </w:pPr>
      <w:bookmarkStart w:id="1204" w:name="_Ref500150559"/>
      <w:bookmarkStart w:id="1205" w:name="_Ref500252044"/>
      <w:r>
        <w:t>The parties shall seek to agree the Train Consist Data specified in any notice of objection and any consequential financial adjustment required to the relevant invoice</w:t>
      </w:r>
      <w:r w:rsidR="00524C9B">
        <w:t xml:space="preserve"> or credit note</w:t>
      </w:r>
      <w:r w:rsidR="00392A43">
        <w:t xml:space="preserve">.  </w:t>
      </w:r>
      <w:r>
        <w:t>If the parties are unable to agree such Train Consist Data within 14 days following receipt of a notice of objection, either party may refer the matter for resolution in accordance with the ADRR</w:t>
      </w:r>
      <w:bookmarkEnd w:id="1204"/>
      <w:r w:rsidR="00392A43">
        <w:t>.</w:t>
      </w:r>
      <w:bookmarkEnd w:id="1205"/>
      <w:r w:rsidR="00392A43">
        <w:t xml:space="preserve">  </w:t>
      </w:r>
    </w:p>
    <w:p w14:paraId="2B60FE84" w14:textId="53AAFB1F" w:rsidR="00F55F11" w:rsidRDefault="00F55F11" w:rsidP="00EA01EB">
      <w:pPr>
        <w:pStyle w:val="Heading5"/>
      </w:pPr>
      <w:bookmarkStart w:id="1206" w:name="_Ref500150560"/>
      <w:r>
        <w:t xml:space="preserve">Within </w:t>
      </w:r>
      <w:r w:rsidR="006A022E">
        <w:t xml:space="preserve">14 </w:t>
      </w:r>
      <w:r>
        <w:t xml:space="preserve">days of any Train Consist Data being agreed or determined in accordance with paragraph </w:t>
      </w:r>
      <w:r w:rsidR="00564AC5">
        <w:t>10.3(d)</w:t>
      </w:r>
      <w:r>
        <w:t>, Network Rail shall, if any consequential or financial adjustment of the relevant invoice is required, issue a further invoice to, or (as the case may be) a credit note in favour of, the Train Operator in the amount of the relevant adjustment</w:t>
      </w:r>
      <w:r w:rsidR="00392A43">
        <w:t xml:space="preserve">.  </w:t>
      </w:r>
      <w:r>
        <w:t>The invoice or credit note shall be payable at the same time as the invoice for Variable Charges for the relevant Period or, if issued later than 21 days after the end of the relevant Period, within seven days after the date of its issue.</w:t>
      </w:r>
      <w:bookmarkEnd w:id="1206"/>
    </w:p>
    <w:p w14:paraId="4310D6EF" w14:textId="08E412B7" w:rsidR="00F55F11" w:rsidRDefault="00F55F11" w:rsidP="00EA01EB">
      <w:pPr>
        <w:pStyle w:val="Heading5"/>
      </w:pPr>
      <w:bookmarkStart w:id="1207" w:name="_Ref500150561"/>
      <w:r>
        <w:t>The actual volume of usage used to calculate any supplementary a</w:t>
      </w:r>
      <w:r w:rsidR="00564AC5">
        <w:t xml:space="preserve">mount payable under </w:t>
      </w:r>
      <w:r>
        <w:t xml:space="preserve">paragraph </w:t>
      </w:r>
      <w:bookmarkStart w:id="1208" w:name="DocXTextRef955"/>
      <w:r>
        <w:t>18</w:t>
      </w:r>
      <w:bookmarkEnd w:id="1208"/>
      <w:r>
        <w:t xml:space="preserve"> of the Traction Electricity Rules shall be established </w:t>
      </w:r>
      <w:proofErr w:type="gramStart"/>
      <w:r>
        <w:t>on the basis of</w:t>
      </w:r>
      <w:proofErr w:type="gramEnd"/>
      <w:r>
        <w:t xml:space="preserve"> the Train Consist Data and the Default Train Consist Data applied in calculating the Variable Charges for each of the Periods in Relevant Year t as adjusted in accordance with paragraph </w:t>
      </w:r>
      <w:r w:rsidR="00564AC5">
        <w:t>10.3(d)</w:t>
      </w:r>
      <w:r>
        <w:t xml:space="preserve"> on or before 90 days after the end of Relevant Year t</w:t>
      </w:r>
      <w:bookmarkEnd w:id="1207"/>
      <w:r w:rsidR="00392A43">
        <w:t xml:space="preserve">.  </w:t>
      </w:r>
    </w:p>
    <w:p w14:paraId="78126583" w14:textId="7279CF2F" w:rsidR="00F55F11" w:rsidRDefault="00F55F11" w:rsidP="00C206E6">
      <w:pPr>
        <w:pStyle w:val="Heading5"/>
      </w:pPr>
      <w:bookmarkStart w:id="1209" w:name="_Ref500150562"/>
      <w:r>
        <w:t xml:space="preserve">Where, as a result of any invoice or credit note issued pursuant to paragraph </w:t>
      </w:r>
      <w:r w:rsidR="00564AC5">
        <w:t>10.3</w:t>
      </w:r>
      <w:r>
        <w:t>, any sum of money which has been paid shall become repayable or any sum of money which has been unpaid shall become payable the party to whom such sum shall be paid shall be paid or allowed interest at the Default Interest Rate on such sum from the date when it (if repayable) was paid or the date when such sum (if payable) ought to have been paid until the date of payment or repayment.</w:t>
      </w:r>
      <w:bookmarkEnd w:id="1209"/>
    </w:p>
    <w:p w14:paraId="74CD58DC" w14:textId="4C8313FE" w:rsidR="00F55F11" w:rsidRPr="00EA01EB" w:rsidRDefault="00F55F11" w:rsidP="00EA01EB">
      <w:pPr>
        <w:pStyle w:val="ScheduleTextLevel2"/>
      </w:pPr>
      <w:bookmarkStart w:id="1210" w:name="_Ref500150563"/>
      <w:r w:rsidRPr="00EA01EB">
        <w:rPr>
          <w:b/>
          <w:i/>
        </w:rPr>
        <w:t>Unrepresentative Train Consist Data</w:t>
      </w:r>
      <w:bookmarkEnd w:id="1210"/>
    </w:p>
    <w:p w14:paraId="04D6DCF2" w14:textId="42413A55" w:rsidR="00F55F11" w:rsidRDefault="00F55F11" w:rsidP="00DA7D96">
      <w:pPr>
        <w:pStyle w:val="Heading5"/>
        <w:numPr>
          <w:ilvl w:val="4"/>
          <w:numId w:val="86"/>
        </w:numPr>
      </w:pPr>
      <w:bookmarkStart w:id="1211" w:name="_Ref500150564"/>
      <w:r>
        <w:t xml:space="preserve">If at any time during this contract either party considers the Default Train Consist Data specified in </w:t>
      </w:r>
      <w:r w:rsidR="00564AC5">
        <w:t>Appendix 7C</w:t>
      </w:r>
      <w:r>
        <w:t xml:space="preserve"> is not representative of the Train Operator’s Services and in particular, but without limitation, the type(s) of railway vehicles then in use and the regular number of carriages forming part of those railway vehicles in the operation of its Services, either party shall be entitled on written notice to the other to request that the Default Train Consist Data be amended</w:t>
      </w:r>
      <w:r w:rsidR="00392A43">
        <w:t xml:space="preserve">.  </w:t>
      </w:r>
      <w:r>
        <w:t>Any such request shall specify in reasonable detail the grounds for the request and the proposed amendments to the Default Train Consist Data.</w:t>
      </w:r>
      <w:bookmarkEnd w:id="1211"/>
    </w:p>
    <w:p w14:paraId="41E6EE7B" w14:textId="178AF5BF" w:rsidR="00F55F11" w:rsidRDefault="00F55F11" w:rsidP="00EA01EB">
      <w:pPr>
        <w:pStyle w:val="Heading5"/>
      </w:pPr>
      <w:bookmarkStart w:id="1212" w:name="_Ref500150565"/>
      <w:r>
        <w:t xml:space="preserve">The parties shall endeavour to reach agreement on any amendments to the Default Train Consist Data within 21 days of the date of the request referred to in paragraph </w:t>
      </w:r>
      <w:r w:rsidR="00564AC5">
        <w:t>10.4(a)</w:t>
      </w:r>
      <w:r>
        <w:t xml:space="preserve"> and if the parties are unable to agree such amendments within such </w:t>
      </w:r>
      <w:proofErr w:type="gramStart"/>
      <w:r>
        <w:t>time period</w:t>
      </w:r>
      <w:proofErr w:type="gramEnd"/>
      <w:r>
        <w:t>, either party may refer the matter for resolution in accordance with the ADRR.</w:t>
      </w:r>
      <w:bookmarkEnd w:id="1212"/>
    </w:p>
    <w:p w14:paraId="5357B1DC" w14:textId="3023592F" w:rsidR="00F55F11" w:rsidRDefault="00F55F11" w:rsidP="00EA01EB">
      <w:pPr>
        <w:pStyle w:val="Heading5"/>
      </w:pPr>
      <w:bookmarkStart w:id="1213" w:name="_Ref500150566"/>
      <w:r>
        <w:t xml:space="preserve">Upon the earlier of agreement between the parties or determination by a relevant ADRR Forum, the parties shall notify ORR of the proposed amendments to the Default Train Consist Data and, subject to ORR not objecting to the proposed amendments within 14 days (the </w:t>
      </w:r>
      <w:r w:rsidR="00CB06F1">
        <w:rPr>
          <w:b/>
        </w:rPr>
        <w:t>"</w:t>
      </w:r>
      <w:r w:rsidRPr="00D953E1">
        <w:rPr>
          <w:b/>
        </w:rPr>
        <w:t>14 day period</w:t>
      </w:r>
      <w:r w:rsidR="00CB06F1">
        <w:rPr>
          <w:b/>
        </w:rPr>
        <w:t>"</w:t>
      </w:r>
      <w:r>
        <w:t xml:space="preserve">) of receipt of the notification by ORR, such amendments shall take effect from the first day of the next Period following the earlier of ORR confirming its </w:t>
      </w:r>
      <w:r>
        <w:lastRenderedPageBreak/>
        <w:t>consent to the proposed amendments and the expiry of the 14 day period</w:t>
      </w:r>
      <w:r w:rsidR="00392A43">
        <w:t xml:space="preserve">.  </w:t>
      </w:r>
      <w:r>
        <w:t>If</w:t>
      </w:r>
      <w:r w:rsidR="007E724A">
        <w:t> </w:t>
      </w:r>
      <w:r>
        <w:t xml:space="preserve">ORR objects to the proposed amendments within the </w:t>
      </w:r>
      <w:proofErr w:type="gramStart"/>
      <w:r>
        <w:t>14 day</w:t>
      </w:r>
      <w:proofErr w:type="gramEnd"/>
      <w:r>
        <w:t xml:space="preserve"> period, the parties shall endeavour to reach agreement with ORR on the appropriate amendments, if any, to the Default Train Consist Data which shall then take effect on the first day of the Period next following that in which agreement is reached.</w:t>
      </w:r>
      <w:bookmarkEnd w:id="1213"/>
    </w:p>
    <w:p w14:paraId="664F2235" w14:textId="772CAC4B" w:rsidR="00F55F11" w:rsidRPr="00EA01EB" w:rsidRDefault="00F55F11" w:rsidP="00EA01EB">
      <w:pPr>
        <w:pStyle w:val="ScheduleTextLevel2"/>
      </w:pPr>
      <w:bookmarkStart w:id="1214" w:name="_Ref500150567"/>
      <w:r w:rsidRPr="00EA01EB">
        <w:rPr>
          <w:b/>
          <w:i/>
        </w:rPr>
        <w:t>Disputed amounts repayment and interest rate</w:t>
      </w:r>
      <w:bookmarkEnd w:id="1214"/>
    </w:p>
    <w:p w14:paraId="04E02A91" w14:textId="5C710E27" w:rsidR="00F55F11" w:rsidRDefault="00F55F11" w:rsidP="00DA7D96">
      <w:pPr>
        <w:pStyle w:val="Heading5"/>
        <w:numPr>
          <w:ilvl w:val="4"/>
          <w:numId w:val="87"/>
        </w:numPr>
      </w:pPr>
      <w:bookmarkStart w:id="1215" w:name="_Ref500150568"/>
      <w:bookmarkStart w:id="1216" w:name="_Ref500252174"/>
      <w:r>
        <w:t xml:space="preserve">Where a party wishes to contest any invoice issued to it under this </w:t>
      </w:r>
      <w:r w:rsidR="00564AC5">
        <w:t xml:space="preserve">Schedule 7 </w:t>
      </w:r>
      <w:r>
        <w:t>(including any invoice in respect of Track Charges) it shall, within 14 days of receipt of the invoice, notify the other party in writing of the amount which is in dispute but shall pay the full amount of the invoice, including the disputed amount, in accordance with the terms of the invoice</w:t>
      </w:r>
      <w:bookmarkEnd w:id="1215"/>
      <w:r w:rsidR="00392A43">
        <w:t>.</w:t>
      </w:r>
      <w:bookmarkEnd w:id="1216"/>
      <w:r w:rsidR="00392A43">
        <w:t xml:space="preserve">  </w:t>
      </w:r>
    </w:p>
    <w:p w14:paraId="26CDB1F4" w14:textId="1E9A60F4" w:rsidR="00F55F11" w:rsidRDefault="00F55F11" w:rsidP="00EA01EB">
      <w:pPr>
        <w:pStyle w:val="Heading5"/>
      </w:pPr>
      <w:bookmarkStart w:id="1217" w:name="_Ref500150569"/>
      <w:r>
        <w:t xml:space="preserve">Where a party has given notice under paragraph </w:t>
      </w:r>
      <w:r w:rsidR="00564AC5">
        <w:t>10.5(a)</w:t>
      </w:r>
      <w:r>
        <w:t xml:space="preserve"> that it disputes part of any invoiced amount:</w:t>
      </w:r>
      <w:bookmarkEnd w:id="1217"/>
    </w:p>
    <w:p w14:paraId="3C3096BD" w14:textId="17C09637" w:rsidR="00F55F11" w:rsidRDefault="00F55F11" w:rsidP="00EA01EB">
      <w:pPr>
        <w:pStyle w:val="Heading6"/>
      </w:pPr>
      <w:bookmarkStart w:id="1218" w:name="_Ref500150570"/>
      <w:r>
        <w:t>payment of such sum shall be without prejudice to the determination of whether such sum is properly due or not; and</w:t>
      </w:r>
      <w:bookmarkEnd w:id="1218"/>
    </w:p>
    <w:p w14:paraId="2F1393DF" w14:textId="680E499A" w:rsidR="00F55F11" w:rsidRDefault="00F55F11" w:rsidP="00EA01EB">
      <w:pPr>
        <w:pStyle w:val="Heading6"/>
      </w:pPr>
      <w:bookmarkStart w:id="1219" w:name="_Ref500150571"/>
      <w:r>
        <w:t>if it is subsequently determined that the disputed sum, or part of it, was not properly due the payee shall repay the disputed sum, or relevant part, to the payer together with interest (to accrue daily and be compounded monthly) at the Default Interest Rate from the date of payment until the actual date of repayment.</w:t>
      </w:r>
      <w:bookmarkEnd w:id="1219"/>
    </w:p>
    <w:p w14:paraId="1D1CA93B" w14:textId="30FB78B3" w:rsidR="00F55F11" w:rsidRDefault="00F55F11" w:rsidP="00EA01EB">
      <w:pPr>
        <w:pStyle w:val="Heading5"/>
      </w:pPr>
      <w:bookmarkStart w:id="1220" w:name="_Ref500150572"/>
      <w:r>
        <w:t xml:space="preserve">For the avoidance of doubt, nothing in this paragraph </w:t>
      </w:r>
      <w:r w:rsidR="00564AC5">
        <w:t>10.5</w:t>
      </w:r>
      <w:r>
        <w:t xml:space="preserve"> shall apply to any sums which have fallen due in accordance with </w:t>
      </w:r>
      <w:r w:rsidR="00564AC5">
        <w:t>Part 3A</w:t>
      </w:r>
      <w:r>
        <w:t xml:space="preserve"> of this </w:t>
      </w:r>
      <w:r w:rsidR="00564AC5">
        <w:t>Schedule 7</w:t>
      </w:r>
      <w:r>
        <w:t>.</w:t>
      </w:r>
      <w:bookmarkEnd w:id="1220"/>
    </w:p>
    <w:p w14:paraId="6F950064" w14:textId="09D5B6E8" w:rsidR="00C61E56" w:rsidRDefault="00C61E56" w:rsidP="00C61E56">
      <w:pPr>
        <w:pStyle w:val="Schedule"/>
      </w:pPr>
      <w:bookmarkStart w:id="1221" w:name="_Ref500150573"/>
      <w:bookmarkStart w:id="1222" w:name="_Ref500166584"/>
      <w:bookmarkStart w:id="1223" w:name="_Ref500166634"/>
      <w:bookmarkStart w:id="1224" w:name="_Ref500166647"/>
      <w:bookmarkStart w:id="1225" w:name="_Ref500166660"/>
      <w:bookmarkStart w:id="1226" w:name="_Ref500166673"/>
      <w:bookmarkStart w:id="1227" w:name="_Ref500166746"/>
      <w:bookmarkStart w:id="1228" w:name="_Ref500228137"/>
      <w:bookmarkStart w:id="1229" w:name="_Ref500228150"/>
      <w:bookmarkStart w:id="1230" w:name="_Toc5365628"/>
      <w:r>
        <w:t xml:space="preserve">Part </w:t>
      </w:r>
      <w:bookmarkStart w:id="1231" w:name="DocXTextRef964"/>
      <w:r>
        <w:t>3</w:t>
      </w:r>
      <w:bookmarkEnd w:id="1221"/>
      <w:bookmarkEnd w:id="1222"/>
      <w:bookmarkEnd w:id="1223"/>
      <w:bookmarkEnd w:id="1224"/>
      <w:bookmarkEnd w:id="1225"/>
      <w:bookmarkEnd w:id="1226"/>
      <w:bookmarkEnd w:id="1227"/>
      <w:bookmarkEnd w:id="1228"/>
      <w:bookmarkEnd w:id="1229"/>
      <w:bookmarkEnd w:id="1230"/>
      <w:bookmarkEnd w:id="1231"/>
    </w:p>
    <w:p w14:paraId="423CF2DD" w14:textId="1439D4BC" w:rsidR="00C61E56" w:rsidRPr="006A022E" w:rsidRDefault="00C61E56" w:rsidP="00C61E56">
      <w:pPr>
        <w:pStyle w:val="Schedule"/>
        <w:rPr>
          <w:b w:val="0"/>
        </w:rPr>
      </w:pPr>
      <w:bookmarkStart w:id="1232" w:name="_Ref500150574"/>
      <w:bookmarkStart w:id="1233" w:name="_Toc5365629"/>
      <w:r w:rsidRPr="006A022E">
        <w:rPr>
          <w:b w:val="0"/>
        </w:rPr>
        <w:t>(</w:t>
      </w:r>
      <w:r w:rsidR="003F4816">
        <w:rPr>
          <w:b w:val="0"/>
        </w:rPr>
        <w:t>Not used</w:t>
      </w:r>
      <w:r w:rsidRPr="006A022E">
        <w:rPr>
          <w:b w:val="0"/>
        </w:rPr>
        <w:t>)</w:t>
      </w:r>
      <w:bookmarkEnd w:id="1232"/>
      <w:bookmarkEnd w:id="1233"/>
    </w:p>
    <w:p w14:paraId="6DAA30D4" w14:textId="77777777" w:rsidR="00B95B67" w:rsidRDefault="00B95B67" w:rsidP="00B95B67">
      <w:pPr>
        <w:pStyle w:val="Schedule"/>
      </w:pPr>
      <w:bookmarkStart w:id="1234" w:name="_Ref500150607"/>
      <w:bookmarkStart w:id="1235" w:name="_Ref500166199"/>
      <w:bookmarkStart w:id="1236" w:name="_Ref500166296"/>
      <w:bookmarkStart w:id="1237" w:name="_Ref500166311"/>
      <w:bookmarkStart w:id="1238" w:name="_Ref500166322"/>
      <w:bookmarkStart w:id="1239" w:name="_Ref500166403"/>
      <w:bookmarkStart w:id="1240" w:name="_Ref500166598"/>
      <w:bookmarkStart w:id="1241" w:name="_Ref500166807"/>
      <w:bookmarkStart w:id="1242" w:name="_Ref500166855"/>
      <w:bookmarkStart w:id="1243" w:name="_Ref500227890"/>
      <w:bookmarkStart w:id="1244" w:name="_Ref500227904"/>
      <w:bookmarkStart w:id="1245" w:name="_Ref500228037"/>
      <w:bookmarkStart w:id="1246" w:name="_Toc5365630"/>
      <w:r>
        <w:t>Part 3A</w:t>
      </w:r>
      <w:bookmarkEnd w:id="1234"/>
      <w:bookmarkEnd w:id="1235"/>
      <w:bookmarkEnd w:id="1236"/>
      <w:bookmarkEnd w:id="1237"/>
      <w:bookmarkEnd w:id="1238"/>
      <w:bookmarkEnd w:id="1239"/>
      <w:bookmarkEnd w:id="1240"/>
      <w:bookmarkEnd w:id="1241"/>
      <w:bookmarkEnd w:id="1242"/>
      <w:bookmarkEnd w:id="1243"/>
      <w:bookmarkEnd w:id="1244"/>
      <w:bookmarkEnd w:id="1245"/>
      <w:bookmarkEnd w:id="1246"/>
    </w:p>
    <w:p w14:paraId="3520203D" w14:textId="77777777" w:rsidR="00B95B67" w:rsidRDefault="00B95B67" w:rsidP="00B95B67">
      <w:pPr>
        <w:pStyle w:val="Schedule"/>
        <w:rPr>
          <w:b w:val="0"/>
        </w:rPr>
      </w:pPr>
      <w:bookmarkStart w:id="1247" w:name="_Ref500150608"/>
      <w:bookmarkStart w:id="1248" w:name="_Toc5365631"/>
      <w:r>
        <w:rPr>
          <w:b w:val="0"/>
        </w:rPr>
        <w:t xml:space="preserve">(English </w:t>
      </w:r>
      <w:r w:rsidR="005413E4">
        <w:rPr>
          <w:b w:val="0"/>
        </w:rPr>
        <w:t>&amp;</w:t>
      </w:r>
      <w:r>
        <w:rPr>
          <w:b w:val="0"/>
        </w:rPr>
        <w:t xml:space="preserve"> Welsh Grant Dilution)</w:t>
      </w:r>
      <w:bookmarkEnd w:id="1247"/>
      <w:bookmarkEnd w:id="1248"/>
    </w:p>
    <w:p w14:paraId="2C819B4E" w14:textId="77777777" w:rsidR="00B95B67" w:rsidRPr="00B95B67" w:rsidRDefault="00B95B67" w:rsidP="00B95B67">
      <w:pPr>
        <w:pStyle w:val="ScheduleText"/>
      </w:pPr>
      <w:bookmarkStart w:id="1249" w:name="_Ref500150609"/>
      <w:r w:rsidRPr="00B95B67">
        <w:rPr>
          <w:b/>
        </w:rPr>
        <w:t>Grant Amounts</w:t>
      </w:r>
      <w:bookmarkEnd w:id="1249"/>
    </w:p>
    <w:p w14:paraId="032FBC55" w14:textId="1D5F653E" w:rsidR="00B95B67" w:rsidRPr="005413E4" w:rsidRDefault="00101FBC" w:rsidP="00B95B67">
      <w:pPr>
        <w:pStyle w:val="ScheduleTextLevel2"/>
      </w:pPr>
      <w:bookmarkStart w:id="1250" w:name="_Ref500150610"/>
      <w:r>
        <w:rPr>
          <w:b/>
          <w:i/>
        </w:rPr>
        <w:t xml:space="preserve">Grant Amounts, </w:t>
      </w:r>
      <w:r w:rsidR="00B95B67" w:rsidRPr="00B95B67">
        <w:rPr>
          <w:b/>
          <w:i/>
        </w:rPr>
        <w:t xml:space="preserve">Basic </w:t>
      </w:r>
      <w:r>
        <w:rPr>
          <w:b/>
          <w:i/>
        </w:rPr>
        <w:t>Amounts</w:t>
      </w:r>
      <w:r w:rsidR="00B95B67" w:rsidRPr="00B95B67">
        <w:rPr>
          <w:b/>
          <w:i/>
        </w:rPr>
        <w:t xml:space="preserve"> and Payment Dates</w:t>
      </w:r>
      <w:bookmarkEnd w:id="1250"/>
    </w:p>
    <w:p w14:paraId="5958B6CF" w14:textId="44DCEEC2" w:rsidR="00B95B67" w:rsidRDefault="00B95B67" w:rsidP="005413E4">
      <w:pPr>
        <w:pStyle w:val="BodyText3"/>
      </w:pPr>
      <w:r>
        <w:t xml:space="preserve">For the purposes of this </w:t>
      </w:r>
      <w:r w:rsidR="00564AC5">
        <w:t>Part 3A</w:t>
      </w:r>
      <w:r>
        <w:t xml:space="preserve">: </w:t>
      </w:r>
    </w:p>
    <w:p w14:paraId="72077152" w14:textId="77777777" w:rsidR="00101FBC" w:rsidRDefault="00B95B67" w:rsidP="00DA7D96">
      <w:pPr>
        <w:pStyle w:val="Heading5"/>
        <w:numPr>
          <w:ilvl w:val="4"/>
          <w:numId w:val="88"/>
        </w:numPr>
      </w:pPr>
      <w:bookmarkStart w:id="1251" w:name="_Ref500150611"/>
      <w:r>
        <w:t xml:space="preserve">the Basic </w:t>
      </w:r>
      <w:r w:rsidR="00101FBC">
        <w:t>Amount, in respect of any Payment Date, is the amount</w:t>
      </w:r>
      <w:r>
        <w:t xml:space="preserve"> </w:t>
      </w:r>
      <w:r w:rsidR="00101FBC">
        <w:t>which is notified by Network Rail to the Secretary of State in respect of that Payment Date, excluding any amounts notified by Network Rail which: (</w:t>
      </w:r>
      <w:proofErr w:type="spellStart"/>
      <w:r w:rsidR="00101FBC">
        <w:t>i</w:t>
      </w:r>
      <w:proofErr w:type="spellEnd"/>
      <w:r w:rsidR="00101FBC">
        <w:t>) are not needed by Network Rail in respect of that Payment Date, or (ii) would cause the total of the Basic Amounts so notified for the Relevant Year in which the Payment Date fails to exceed the value of the Grant Amount for that Relevant Year;</w:t>
      </w:r>
    </w:p>
    <w:p w14:paraId="3B6A0A4E" w14:textId="2FFF6974" w:rsidR="00B95B67" w:rsidRDefault="00024F7D" w:rsidP="00DA7D96">
      <w:pPr>
        <w:pStyle w:val="Heading5"/>
        <w:numPr>
          <w:ilvl w:val="4"/>
          <w:numId w:val="88"/>
        </w:numPr>
      </w:pPr>
      <w:r>
        <w:t xml:space="preserve">the Grant Amount, in respect of any Relevant Year, is the network grant amount set out in Table E2B as the annual amount to be paid in that Relevant Year by the Secretary of State to Network Rail </w:t>
      </w:r>
      <w:r w:rsidR="00B95B67">
        <w:t xml:space="preserve">by way of grant under </w:t>
      </w:r>
      <w:bookmarkStart w:id="1252" w:name="DocXTextRef996"/>
      <w:r w:rsidR="00B95B67">
        <w:t>section 6</w:t>
      </w:r>
      <w:bookmarkEnd w:id="1252"/>
      <w:r w:rsidR="00B95B67">
        <w:t xml:space="preserve"> of the Railways Act 2005</w:t>
      </w:r>
      <w:r>
        <w:t>, as adjusted from time to time in accordance with the Grant Mechanism</w:t>
      </w:r>
      <w:r w:rsidR="00B95B67">
        <w:t>; and</w:t>
      </w:r>
      <w:bookmarkEnd w:id="1251"/>
    </w:p>
    <w:p w14:paraId="6E1A1A6A" w14:textId="3479A800" w:rsidR="00B95B67" w:rsidRDefault="00B95B67" w:rsidP="005413E4">
      <w:pPr>
        <w:pStyle w:val="Heading5"/>
      </w:pPr>
      <w:bookmarkStart w:id="1253" w:name="_Ref500150612"/>
      <w:bookmarkStart w:id="1254" w:name="_Ref500249621"/>
      <w:r>
        <w:t xml:space="preserve">the Payment Dates are the dates set out in the </w:t>
      </w:r>
      <w:r w:rsidRPr="006A022E">
        <w:t>Grant</w:t>
      </w:r>
      <w:r>
        <w:t xml:space="preserve"> </w:t>
      </w:r>
      <w:r w:rsidR="00024F7D">
        <w:t xml:space="preserve">Agreement </w:t>
      </w:r>
      <w:r>
        <w:t xml:space="preserve">for the payment of grant by the Secretary of State in each of the </w:t>
      </w:r>
      <w:r w:rsidR="00024F7D">
        <w:t>Relevant Years commencing on 1 April</w:t>
      </w:r>
      <w:r w:rsidR="006A022E">
        <w:t xml:space="preserve"> 2019, </w:t>
      </w:r>
      <w:r w:rsidR="00024F7D">
        <w:t xml:space="preserve">1 April </w:t>
      </w:r>
      <w:r w:rsidR="006A022E">
        <w:t xml:space="preserve">2020, </w:t>
      </w:r>
      <w:r w:rsidR="00024F7D">
        <w:t xml:space="preserve">1 April </w:t>
      </w:r>
      <w:r w:rsidR="006A022E">
        <w:t xml:space="preserve">2021, </w:t>
      </w:r>
      <w:r w:rsidR="00024F7D">
        <w:t xml:space="preserve">1 April </w:t>
      </w:r>
      <w:r w:rsidR="006A022E">
        <w:t xml:space="preserve">2022, </w:t>
      </w:r>
      <w:r w:rsidR="00024F7D">
        <w:t xml:space="preserve">1 April </w:t>
      </w:r>
      <w:r w:rsidR="00024F7D">
        <w:lastRenderedPageBreak/>
        <w:t>2023 or</w:t>
      </w:r>
      <w:r>
        <w:t xml:space="preserve">, </w:t>
      </w:r>
      <w:r w:rsidR="00024F7D">
        <w:t>if no</w:t>
      </w:r>
      <w:r>
        <w:t xml:space="preserve"> such dates </w:t>
      </w:r>
      <w:r w:rsidR="00024F7D">
        <w:t>are set out, the first Wednesday of each railway period in each such Relevant Year</w:t>
      </w:r>
      <w:bookmarkEnd w:id="1253"/>
      <w:r w:rsidR="00392A43">
        <w:t>.</w:t>
      </w:r>
      <w:bookmarkEnd w:id="1254"/>
      <w:r w:rsidR="00392A43">
        <w:t xml:space="preserve">  </w:t>
      </w:r>
    </w:p>
    <w:p w14:paraId="7A744AAB" w14:textId="401DF483" w:rsidR="00B95B67" w:rsidRPr="005413E4" w:rsidRDefault="007D0C9C" w:rsidP="005413E4">
      <w:pPr>
        <w:pStyle w:val="ScheduleTextLevel2"/>
      </w:pPr>
      <w:r>
        <w:rPr>
          <w:b/>
          <w:i/>
        </w:rPr>
        <w:t>Not used.</w:t>
      </w:r>
    </w:p>
    <w:p w14:paraId="66A6E05E" w14:textId="77777777" w:rsidR="00B95B67" w:rsidRPr="005413E4" w:rsidRDefault="00B95B67" w:rsidP="005413E4">
      <w:pPr>
        <w:pStyle w:val="ScheduleText"/>
      </w:pPr>
      <w:bookmarkStart w:id="1255" w:name="_Ref500150614"/>
      <w:r w:rsidRPr="005413E4">
        <w:rPr>
          <w:b/>
        </w:rPr>
        <w:t>English &amp; Welsh Grant Dilution</w:t>
      </w:r>
      <w:bookmarkEnd w:id="1255"/>
    </w:p>
    <w:p w14:paraId="2AFA61BF" w14:textId="77777777" w:rsidR="00B95B67" w:rsidRPr="005413E4" w:rsidRDefault="00B95B67" w:rsidP="005413E4">
      <w:pPr>
        <w:pStyle w:val="ScheduleTextLevel2"/>
      </w:pPr>
      <w:bookmarkStart w:id="1256" w:name="_Ref500150615"/>
      <w:r w:rsidRPr="005413E4">
        <w:rPr>
          <w:b/>
          <w:i/>
        </w:rPr>
        <w:t>Meaning of English &amp; Welsh Grant Dilution</w:t>
      </w:r>
      <w:bookmarkEnd w:id="1256"/>
    </w:p>
    <w:p w14:paraId="6284AFEE" w14:textId="01A011BE" w:rsidR="00B95B67" w:rsidRDefault="00B95B67" w:rsidP="005413E4">
      <w:pPr>
        <w:pStyle w:val="BodyText3"/>
      </w:pPr>
      <w:r>
        <w:t xml:space="preserve">For the purposes of this </w:t>
      </w:r>
      <w:r w:rsidR="00564AC5">
        <w:t>Part 3A</w:t>
      </w:r>
      <w:r>
        <w:t xml:space="preserve">, there shall be an </w:t>
      </w:r>
      <w:r w:rsidR="00CB06F1">
        <w:t>"</w:t>
      </w:r>
      <w:r>
        <w:t>English &amp; Welsh Grant Dilution</w:t>
      </w:r>
      <w:r w:rsidR="00CB06F1">
        <w:t>"</w:t>
      </w:r>
      <w:r>
        <w:t xml:space="preserve"> in respect of a Payment Date if:</w:t>
      </w:r>
    </w:p>
    <w:p w14:paraId="175E2B9C" w14:textId="7A628A96" w:rsidR="00B95B67" w:rsidRDefault="00B95B67" w:rsidP="00DA7D96">
      <w:pPr>
        <w:pStyle w:val="Heading5"/>
        <w:numPr>
          <w:ilvl w:val="4"/>
          <w:numId w:val="89"/>
        </w:numPr>
      </w:pPr>
      <w:bookmarkStart w:id="1257" w:name="_Ref500150616"/>
      <w:r>
        <w:t xml:space="preserve">the Secretary of State does not, for any reason, pay the whole or any part of the </w:t>
      </w:r>
      <w:r w:rsidR="004D0AF1">
        <w:t>Basic</w:t>
      </w:r>
      <w:r>
        <w:t xml:space="preserve"> Amount on or before </w:t>
      </w:r>
      <w:r w:rsidR="004D0AF1">
        <w:t>the relevant</w:t>
      </w:r>
      <w:r>
        <w:t xml:space="preserve"> Payment </w:t>
      </w:r>
      <w:proofErr w:type="gramStart"/>
      <w:r>
        <w:t>Date;</w:t>
      </w:r>
      <w:proofErr w:type="gramEnd"/>
      <w:r>
        <w:t xml:space="preserve"> </w:t>
      </w:r>
      <w:bookmarkEnd w:id="1257"/>
    </w:p>
    <w:p w14:paraId="6211892A" w14:textId="2E93ACFF" w:rsidR="004D0AF1" w:rsidRDefault="004D0AF1" w:rsidP="005413E4">
      <w:pPr>
        <w:pStyle w:val="Heading5"/>
      </w:pPr>
      <w:bookmarkStart w:id="1258" w:name="_Ref500150617"/>
      <w:r>
        <w:t>the Secretary of State has not, for any reason, paid the whole of the Grant Amount for any Relevant Year minus any amounts already paid as Basic Amounts for that Relevant Year (</w:t>
      </w:r>
      <w:r w:rsidRPr="004D0AF1">
        <w:rPr>
          <w:b/>
        </w:rPr>
        <w:t>“the Balance of the Grant Amount”</w:t>
      </w:r>
      <w:r>
        <w:t>) on or before the final Payment Date of that Relevant Year; or</w:t>
      </w:r>
    </w:p>
    <w:p w14:paraId="12BBB39A" w14:textId="28CDB232" w:rsidR="00B95B67" w:rsidRDefault="00B95B67" w:rsidP="005413E4">
      <w:pPr>
        <w:pStyle w:val="Heading5"/>
      </w:pPr>
      <w:r>
        <w:t xml:space="preserve">the payment of the whole or any part of the </w:t>
      </w:r>
      <w:r w:rsidR="004D0AF1">
        <w:t>Basic</w:t>
      </w:r>
      <w:r>
        <w:t xml:space="preserve"> Amount </w:t>
      </w:r>
      <w:r w:rsidR="004D0AF1">
        <w:t xml:space="preserve">or of the Balance of the Grant Amount </w:t>
      </w:r>
      <w:r>
        <w:t>in respect of that Payment Date is:</w:t>
      </w:r>
      <w:bookmarkEnd w:id="1258"/>
    </w:p>
    <w:p w14:paraId="45E5C9B3" w14:textId="79EF18DE" w:rsidR="00B95B67" w:rsidRDefault="00B95B67" w:rsidP="005413E4">
      <w:pPr>
        <w:pStyle w:val="Heading6"/>
      </w:pPr>
      <w:bookmarkStart w:id="1259" w:name="_Ref500150618"/>
      <w:r>
        <w:t xml:space="preserve">subject to the performance by Network Rail or any other person of any </w:t>
      </w:r>
      <w:proofErr w:type="gramStart"/>
      <w:r>
        <w:t>obligation;</w:t>
      </w:r>
      <w:bookmarkEnd w:id="1259"/>
      <w:proofErr w:type="gramEnd"/>
    </w:p>
    <w:p w14:paraId="1B77BF0E" w14:textId="408F87BE" w:rsidR="00B95B67" w:rsidRDefault="00B95B67" w:rsidP="005413E4">
      <w:pPr>
        <w:pStyle w:val="Heading6"/>
      </w:pPr>
      <w:bookmarkStart w:id="1260" w:name="_Ref500150619"/>
      <w:r>
        <w:t>subject to the exercise by the Secretary of State or any other person of any discretion; or</w:t>
      </w:r>
      <w:bookmarkEnd w:id="1260"/>
    </w:p>
    <w:p w14:paraId="5BE94C8F" w14:textId="0FBCDB15" w:rsidR="00B95B67" w:rsidRDefault="00B95B67" w:rsidP="005413E4">
      <w:pPr>
        <w:pStyle w:val="Heading6"/>
      </w:pPr>
      <w:bookmarkStart w:id="1261" w:name="_Ref500150620"/>
      <w:r>
        <w:t>contingent upon the happening of any event or circumstance, or any act or omission of any person.</w:t>
      </w:r>
      <w:bookmarkEnd w:id="1261"/>
    </w:p>
    <w:p w14:paraId="202AE6F0" w14:textId="08AB3A2E" w:rsidR="00B95B67" w:rsidRPr="005413E4" w:rsidRDefault="00B95B67" w:rsidP="005413E4">
      <w:pPr>
        <w:pStyle w:val="ScheduleTextLevel2"/>
      </w:pPr>
      <w:bookmarkStart w:id="1262" w:name="_Ref500150621"/>
      <w:r w:rsidRPr="005413E4">
        <w:rPr>
          <w:b/>
          <w:i/>
        </w:rPr>
        <w:t>Meaning of English &amp; Welsh Grant Dilution Date</w:t>
      </w:r>
      <w:bookmarkEnd w:id="1262"/>
    </w:p>
    <w:p w14:paraId="28EA48A0" w14:textId="77777777" w:rsidR="00B95B67" w:rsidRDefault="00B95B67" w:rsidP="005413E4">
      <w:pPr>
        <w:pStyle w:val="BodyText3"/>
      </w:pPr>
      <w:r>
        <w:t>In respect of any English &amp; Welsh Grant Dilution:</w:t>
      </w:r>
    </w:p>
    <w:p w14:paraId="3EF0E7E2" w14:textId="3DC4F8CB" w:rsidR="00B95B67" w:rsidRDefault="00B95B67" w:rsidP="00DA7D96">
      <w:pPr>
        <w:pStyle w:val="Heading5"/>
        <w:numPr>
          <w:ilvl w:val="4"/>
          <w:numId w:val="90"/>
        </w:numPr>
      </w:pPr>
      <w:bookmarkStart w:id="1263" w:name="_Ref500150622"/>
      <w:r>
        <w:t>if the English &amp; Welsh Grant Dilution is of th</w:t>
      </w:r>
      <w:r w:rsidR="004D0AF1">
        <w:t>e kind referred to in paragraph </w:t>
      </w:r>
      <w:r w:rsidR="00564AC5">
        <w:t>2.1(a)</w:t>
      </w:r>
      <w:r w:rsidR="004D0AF1">
        <w:t xml:space="preserve"> or in paragraph 2.1(b)</w:t>
      </w:r>
      <w:r>
        <w:t xml:space="preserve">, the English &amp; Welsh Grant Dilution Date shall be the Payment Date in respect of which the Secretary of State does not pay the whole or any part of the </w:t>
      </w:r>
      <w:r w:rsidR="004D0AF1">
        <w:t>Basic</w:t>
      </w:r>
      <w:r>
        <w:t xml:space="preserve"> Amount </w:t>
      </w:r>
      <w:r w:rsidR="004D0AF1">
        <w:t xml:space="preserve">or the Balance of the Grant Amount </w:t>
      </w:r>
      <w:r>
        <w:t>due on that date; and</w:t>
      </w:r>
      <w:bookmarkEnd w:id="1263"/>
    </w:p>
    <w:p w14:paraId="3AFCA710" w14:textId="651E041C" w:rsidR="00B95B67" w:rsidRDefault="00B95B67" w:rsidP="005413E4">
      <w:pPr>
        <w:pStyle w:val="Heading5"/>
      </w:pPr>
      <w:bookmarkStart w:id="1264" w:name="_Ref500150623"/>
      <w:r>
        <w:t>if the English &amp; Welsh Grant Dilution is of th</w:t>
      </w:r>
      <w:r w:rsidR="004D0AF1">
        <w:t>e kind referred to in paragraph </w:t>
      </w:r>
      <w:r w:rsidR="00564AC5">
        <w:t>2.1(</w:t>
      </w:r>
      <w:r w:rsidR="004D0AF1">
        <w:t>c</w:t>
      </w:r>
      <w:r w:rsidR="00564AC5">
        <w:t>)</w:t>
      </w:r>
      <w:r>
        <w:t xml:space="preserve">, each Payment Date which falls during any period during which the payment of the whole or any part of a </w:t>
      </w:r>
      <w:r w:rsidR="004D0AF1">
        <w:t>Basic</w:t>
      </w:r>
      <w:r>
        <w:t xml:space="preserve"> Amount </w:t>
      </w:r>
      <w:r w:rsidR="004D0AF1">
        <w:t xml:space="preserve">or the Balance of the Grant Amount </w:t>
      </w:r>
      <w:r>
        <w:t>is:</w:t>
      </w:r>
      <w:bookmarkEnd w:id="1264"/>
    </w:p>
    <w:p w14:paraId="09A1E21D" w14:textId="35C51B11" w:rsidR="00B95B67" w:rsidRDefault="00B95B67" w:rsidP="005413E4">
      <w:pPr>
        <w:pStyle w:val="Heading6"/>
      </w:pPr>
      <w:bookmarkStart w:id="1265" w:name="_Ref500150624"/>
      <w:r>
        <w:t xml:space="preserve">subject to any of the matters specified in paragraph </w:t>
      </w:r>
      <w:r w:rsidR="00564AC5">
        <w:t>2.1(</w:t>
      </w:r>
      <w:r w:rsidR="004D0AF1">
        <w:t>c</w:t>
      </w:r>
      <w:r w:rsidR="00564AC5">
        <w:t>)(</w:t>
      </w:r>
      <w:proofErr w:type="spellStart"/>
      <w:r w:rsidR="00564AC5">
        <w:t>i</w:t>
      </w:r>
      <w:proofErr w:type="spellEnd"/>
      <w:r w:rsidR="00564AC5">
        <w:t>)</w:t>
      </w:r>
      <w:r>
        <w:t xml:space="preserve"> or </w:t>
      </w:r>
      <w:r w:rsidR="00564AC5">
        <w:t>(ii)</w:t>
      </w:r>
      <w:r>
        <w:t>; or</w:t>
      </w:r>
      <w:bookmarkEnd w:id="1265"/>
    </w:p>
    <w:p w14:paraId="226C2916" w14:textId="6D51DCD6" w:rsidR="00B95B67" w:rsidRDefault="00B95B67" w:rsidP="005413E4">
      <w:pPr>
        <w:pStyle w:val="Heading6"/>
      </w:pPr>
      <w:bookmarkStart w:id="1266" w:name="_Ref500150625"/>
      <w:r>
        <w:t xml:space="preserve">contingent upon any of the matters specified in paragraph </w:t>
      </w:r>
      <w:r w:rsidR="00564AC5">
        <w:t>2.1(</w:t>
      </w:r>
      <w:r w:rsidR="004D0AF1">
        <w:t>c</w:t>
      </w:r>
      <w:r w:rsidR="00564AC5">
        <w:t>)(iii)</w:t>
      </w:r>
      <w:r>
        <w:t>,</w:t>
      </w:r>
      <w:bookmarkEnd w:id="1266"/>
    </w:p>
    <w:p w14:paraId="2A70ED76" w14:textId="77777777" w:rsidR="00B95B67" w:rsidRDefault="00B95B67" w:rsidP="005413E4">
      <w:pPr>
        <w:pStyle w:val="BodyText5"/>
      </w:pPr>
      <w:r>
        <w:t>shall be an English &amp; Welsh Grant Dilution Date.</w:t>
      </w:r>
    </w:p>
    <w:p w14:paraId="495291BF" w14:textId="77777777" w:rsidR="00B95B67" w:rsidRPr="005413E4" w:rsidRDefault="00B95B67" w:rsidP="007E724A">
      <w:pPr>
        <w:pStyle w:val="ScheduleText"/>
        <w:keepNext/>
      </w:pPr>
      <w:bookmarkStart w:id="1267" w:name="_Ref500150626"/>
      <w:r w:rsidRPr="005413E4">
        <w:rPr>
          <w:b/>
        </w:rPr>
        <w:lastRenderedPageBreak/>
        <w:t>English &amp; Welsh Grant Compensation Amount</w:t>
      </w:r>
      <w:bookmarkEnd w:id="1267"/>
    </w:p>
    <w:p w14:paraId="7FAE29F8" w14:textId="77777777" w:rsidR="00B95B67" w:rsidRPr="005413E4" w:rsidRDefault="00B95B67" w:rsidP="007E724A">
      <w:pPr>
        <w:pStyle w:val="ScheduleTextLevel2"/>
        <w:keepNext/>
      </w:pPr>
      <w:bookmarkStart w:id="1268" w:name="_Ref500150627"/>
      <w:r w:rsidRPr="005413E4">
        <w:rPr>
          <w:b/>
          <w:i/>
        </w:rPr>
        <w:t>Payment obligation</w:t>
      </w:r>
      <w:bookmarkEnd w:id="1268"/>
    </w:p>
    <w:p w14:paraId="578D0A46" w14:textId="77777777" w:rsidR="00B95B67" w:rsidRDefault="00B95B67" w:rsidP="007E724A">
      <w:pPr>
        <w:pStyle w:val="BodyText3"/>
        <w:keepNext/>
      </w:pPr>
      <w:r>
        <w:t>If an English &amp; Welsh Grant Dilution occurs:</w:t>
      </w:r>
    </w:p>
    <w:p w14:paraId="58D010F2" w14:textId="77777777" w:rsidR="00B95B67" w:rsidRDefault="00B95B67" w:rsidP="00DA7D96">
      <w:pPr>
        <w:pStyle w:val="Heading5"/>
        <w:numPr>
          <w:ilvl w:val="4"/>
          <w:numId w:val="91"/>
        </w:numPr>
      </w:pPr>
      <w:bookmarkStart w:id="1269" w:name="_Ref500150628"/>
      <w:r>
        <w:t>Network Rail shall notify the Train Operator and ORR that an English &amp; Welsh Grant Dilution has occurred, and the circumstances in which it has occurred; and</w:t>
      </w:r>
      <w:bookmarkEnd w:id="1269"/>
    </w:p>
    <w:p w14:paraId="4126F4DF" w14:textId="77777777" w:rsidR="00B95B67" w:rsidRDefault="00B95B67" w:rsidP="005413E4">
      <w:pPr>
        <w:pStyle w:val="Heading5"/>
      </w:pPr>
      <w:bookmarkStart w:id="1270" w:name="_Ref500150629"/>
      <w:r>
        <w:t>the Train Operator shall:</w:t>
      </w:r>
      <w:bookmarkEnd w:id="1270"/>
    </w:p>
    <w:p w14:paraId="0E8CEA81" w14:textId="50038297" w:rsidR="00B95B67" w:rsidRDefault="00B95B67" w:rsidP="005413E4">
      <w:pPr>
        <w:pStyle w:val="Heading6"/>
      </w:pPr>
      <w:bookmarkStart w:id="1271" w:name="_Ref500150630"/>
      <w:r>
        <w:t xml:space="preserve">send a copy of the notification it has received from Network Rail under paragraph </w:t>
      </w:r>
      <w:r w:rsidR="00564AC5">
        <w:t>3.1(a)</w:t>
      </w:r>
      <w:r>
        <w:t xml:space="preserve"> to any Passenger Transport Executive within whose area it provides services for the carriage of passengers by </w:t>
      </w:r>
      <w:proofErr w:type="gramStart"/>
      <w:r>
        <w:t>railway;</w:t>
      </w:r>
      <w:bookmarkEnd w:id="1271"/>
      <w:proofErr w:type="gramEnd"/>
    </w:p>
    <w:p w14:paraId="4F0D0205" w14:textId="2AD05AB4" w:rsidR="00B95B67" w:rsidRDefault="00B95B67" w:rsidP="005413E4">
      <w:pPr>
        <w:pStyle w:val="Heading6"/>
      </w:pPr>
      <w:bookmarkStart w:id="1272" w:name="_Ref500150631"/>
      <w:r>
        <w:t xml:space="preserve">if the English &amp; Welsh Grant Dilution is of the kind described in paragraph </w:t>
      </w:r>
      <w:r w:rsidR="00564AC5">
        <w:t>2.1(a)</w:t>
      </w:r>
      <w:r w:rsidR="004D0AF1">
        <w:t xml:space="preserve"> or in paragraph 2.1(b)</w:t>
      </w:r>
      <w:r>
        <w:t xml:space="preserve">, pay Network Rail an English &amp; Welsh Grant Compensation Amount calculated in accordance with paragraph </w:t>
      </w:r>
      <w:r w:rsidR="00564AC5">
        <w:t>3.2</w:t>
      </w:r>
      <w:r>
        <w:t xml:space="preserve"> three months after the English &amp; Welsh Grant Dilution Date; and</w:t>
      </w:r>
      <w:bookmarkEnd w:id="1272"/>
    </w:p>
    <w:p w14:paraId="41136BA2" w14:textId="07047236" w:rsidR="00B95B67" w:rsidRDefault="00B95B67" w:rsidP="005413E4">
      <w:pPr>
        <w:pStyle w:val="Heading6"/>
      </w:pPr>
      <w:bookmarkStart w:id="1273" w:name="_Ref500150632"/>
      <w:r>
        <w:t xml:space="preserve">if the English &amp; Welsh Grant Dilution is of the kind described in paragraph </w:t>
      </w:r>
      <w:r w:rsidR="00564AC5">
        <w:t>2.1(</w:t>
      </w:r>
      <w:r w:rsidR="004D0AF1">
        <w:t>c</w:t>
      </w:r>
      <w:r w:rsidR="00564AC5">
        <w:t>)</w:t>
      </w:r>
      <w:r>
        <w:t xml:space="preserve">, pay Network Rail an English &amp; Welsh Grant Compensation Amount calculated in accordance with paragraph </w:t>
      </w:r>
      <w:r w:rsidR="00564AC5">
        <w:t>3.2</w:t>
      </w:r>
      <w:r>
        <w:t xml:space="preserve"> three months after each English &amp; Welsh Grant Dilution Date.</w:t>
      </w:r>
      <w:bookmarkEnd w:id="1273"/>
    </w:p>
    <w:p w14:paraId="2114FC52" w14:textId="0E548651" w:rsidR="00B95B67" w:rsidRPr="005413E4" w:rsidRDefault="00B95B67" w:rsidP="005413E4">
      <w:pPr>
        <w:pStyle w:val="ScheduleTextLevel2"/>
      </w:pPr>
      <w:bookmarkStart w:id="1274" w:name="_Ref500150633"/>
      <w:r w:rsidRPr="005413E4">
        <w:rPr>
          <w:b/>
          <w:i/>
        </w:rPr>
        <w:t>Calculation</w:t>
      </w:r>
      <w:bookmarkEnd w:id="1274"/>
    </w:p>
    <w:p w14:paraId="3D20A0CB" w14:textId="340B2881" w:rsidR="00B95B67" w:rsidRDefault="00B95B67" w:rsidP="005413E4">
      <w:pPr>
        <w:pStyle w:val="BodyText3"/>
      </w:pPr>
      <w:r>
        <w:t xml:space="preserve">Any English &amp; Welsh Grant Compensation Amount payable under paragraph </w:t>
      </w:r>
      <w:r w:rsidR="00564AC5">
        <w:t>3.1</w:t>
      </w:r>
      <w:r>
        <w:t xml:space="preserve"> is an amount calculated in accordance with the following formula:</w:t>
      </w:r>
    </w:p>
    <w:p w14:paraId="27C55EC5" w14:textId="006A5060" w:rsidR="00A00C4B" w:rsidRDefault="00A00C4B" w:rsidP="005413E4">
      <w:pPr>
        <w:pStyle w:val="BodyText3"/>
      </w:pPr>
      <m:oMath>
        <m:r>
          <w:rPr>
            <w:rFonts w:ascii="Cambria Math" w:hAnsi="Cambria Math"/>
          </w:rPr>
          <m:t>GC=</m:t>
        </m:r>
        <m:d>
          <m:dPr>
            <m:ctrlPr>
              <w:rPr>
                <w:rFonts w:ascii="Cambria Math" w:hAnsi="Cambria Math"/>
                <w:i/>
              </w:rPr>
            </m:ctrlPr>
          </m:dPr>
          <m:e>
            <m:sSub>
              <m:sSubPr>
                <m:ctrlPr>
                  <w:rPr>
                    <w:rFonts w:ascii="Cambria Math" w:hAnsi="Cambria Math"/>
                    <w:i/>
                  </w:rPr>
                </m:ctrlPr>
              </m:sSubPr>
              <m:e>
                <m:r>
                  <w:rPr>
                    <w:rFonts w:ascii="Cambria Math" w:hAnsi="Cambria Math"/>
                  </w:rPr>
                  <m:t>GA</m:t>
                </m:r>
              </m:e>
              <m:sub>
                <m:r>
                  <w:rPr>
                    <w:rFonts w:ascii="Cambria Math" w:hAnsi="Cambria Math"/>
                  </w:rPr>
                  <m:t>p</m:t>
                </m:r>
              </m:sub>
            </m:sSub>
            <m:r>
              <w:rPr>
                <w:rFonts w:ascii="Cambria Math" w:hAnsi="Cambria Math"/>
              </w:rPr>
              <m:t>-P</m:t>
            </m:r>
          </m:e>
        </m:d>
        <m:r>
          <w:rPr>
            <w:rFonts w:ascii="Times New Roman" w:hAnsi="Times New Roman" w:cs="Times New Roman"/>
          </w:rPr>
          <m:t>●</m:t>
        </m:r>
        <m:f>
          <m:fPr>
            <m:ctrlPr>
              <w:rPr>
                <w:rFonts w:ascii="Cambria Math" w:hAnsi="Cambria Math"/>
                <w:i/>
              </w:rPr>
            </m:ctrlPr>
          </m:fPr>
          <m:num>
            <m:sSub>
              <m:sSubPr>
                <m:ctrlPr>
                  <w:rPr>
                    <w:rFonts w:ascii="Cambria Math" w:hAnsi="Cambria Math"/>
                    <w:i/>
                  </w:rPr>
                </m:ctrlPr>
              </m:sSubPr>
              <m:e>
                <m:r>
                  <w:rPr>
                    <w:rFonts w:ascii="Cambria Math" w:hAnsi="Cambria Math"/>
                  </w:rPr>
                  <m:t>F</m:t>
                </m:r>
              </m:e>
              <m:sub>
                <m:r>
                  <w:rPr>
                    <w:rFonts w:ascii="Cambria Math" w:hAnsi="Cambria Math"/>
                  </w:rPr>
                  <m:t>t</m:t>
                </m:r>
              </m:sub>
            </m:sSub>
          </m:num>
          <m:den>
            <m:sSub>
              <m:sSubPr>
                <m:ctrlPr>
                  <w:rPr>
                    <w:rFonts w:ascii="Cambria Math" w:hAnsi="Cambria Math"/>
                    <w:i/>
                  </w:rPr>
                </m:ctrlPr>
              </m:sSubPr>
              <m:e>
                <m:r>
                  <w:rPr>
                    <w:rFonts w:ascii="Cambria Math" w:hAnsi="Cambria Math"/>
                  </w:rPr>
                  <m:t>AF</m:t>
                </m:r>
              </m:e>
              <m:sub>
                <m:r>
                  <w:rPr>
                    <w:rFonts w:ascii="Cambria Math" w:hAnsi="Cambria Math"/>
                  </w:rPr>
                  <m:t>t</m:t>
                </m:r>
              </m:sub>
            </m:sSub>
          </m:den>
        </m:f>
        <m:r>
          <w:rPr>
            <w:rFonts w:ascii="Cambria Math" w:hAnsi="Cambria Math"/>
          </w:rPr>
          <m:t xml:space="preserve"> </m:t>
        </m:r>
      </m:oMath>
      <w:r w:rsidR="0071326F">
        <w:t xml:space="preserve"> </w:t>
      </w:r>
    </w:p>
    <w:p w14:paraId="59D168EE" w14:textId="77777777" w:rsidR="004164EB" w:rsidRDefault="004164EB" w:rsidP="005413E4">
      <w:pPr>
        <w:pStyle w:val="BodyText3"/>
      </w:pPr>
      <w:r>
        <w:t>where:</w:t>
      </w:r>
    </w:p>
    <w:p w14:paraId="51B36999" w14:textId="77777777" w:rsidR="004164EB" w:rsidRPr="00A00C4B" w:rsidRDefault="004164EB" w:rsidP="004164EB">
      <w:pPr>
        <w:pStyle w:val="BodyText3"/>
      </w:pPr>
      <w:r w:rsidRPr="00A00C4B">
        <w:t xml:space="preserve">GC means the English &amp; Welsh Grant Compensation </w:t>
      </w:r>
      <w:proofErr w:type="gramStart"/>
      <w:r w:rsidRPr="00A00C4B">
        <w:t>Amount;</w:t>
      </w:r>
      <w:proofErr w:type="gramEnd"/>
    </w:p>
    <w:p w14:paraId="6AE6E513" w14:textId="452CA491" w:rsidR="004164EB" w:rsidRPr="00A00C4B" w:rsidRDefault="004164EB" w:rsidP="004164EB">
      <w:pPr>
        <w:pStyle w:val="BodyText3"/>
      </w:pPr>
      <w:proofErr w:type="spellStart"/>
      <w:r w:rsidRPr="00A00C4B">
        <w:t>G</w:t>
      </w:r>
      <w:r w:rsidR="00A00C4B">
        <w:t>A</w:t>
      </w:r>
      <w:r w:rsidRPr="00A00C4B">
        <w:rPr>
          <w:vertAlign w:val="subscript"/>
        </w:rPr>
        <w:t>p</w:t>
      </w:r>
      <w:proofErr w:type="spellEnd"/>
      <w:r w:rsidRPr="00A00C4B">
        <w:t xml:space="preserve"> means the </w:t>
      </w:r>
      <w:r w:rsidR="005B339B">
        <w:t>Basic</w:t>
      </w:r>
      <w:r w:rsidRPr="00A00C4B">
        <w:t xml:space="preserve"> Amount</w:t>
      </w:r>
      <w:r w:rsidR="005B339B">
        <w:t xml:space="preserve"> or, as the case may be, the Balance of the Grant Amount</w:t>
      </w:r>
      <w:r w:rsidRPr="00A00C4B">
        <w:t xml:space="preserve"> for the Payment Date which is the same date as the English &amp; Welsh Grant Dilution </w:t>
      </w:r>
      <w:proofErr w:type="gramStart"/>
      <w:r w:rsidRPr="00A00C4B">
        <w:t>Date;</w:t>
      </w:r>
      <w:proofErr w:type="gramEnd"/>
    </w:p>
    <w:p w14:paraId="36EF0995" w14:textId="77777777" w:rsidR="004164EB" w:rsidRDefault="004164EB" w:rsidP="004164EB">
      <w:pPr>
        <w:pStyle w:val="BodyText3"/>
      </w:pPr>
      <w:r w:rsidRPr="00A00C4B">
        <w:t>P means:</w:t>
      </w:r>
      <w:r>
        <w:t xml:space="preserve"> </w:t>
      </w:r>
    </w:p>
    <w:p w14:paraId="0B4F6064" w14:textId="3AAF936E" w:rsidR="004164EB" w:rsidRDefault="004164EB" w:rsidP="00DA7D96">
      <w:pPr>
        <w:pStyle w:val="Heading5"/>
        <w:numPr>
          <w:ilvl w:val="4"/>
          <w:numId w:val="92"/>
        </w:numPr>
      </w:pPr>
      <w:bookmarkStart w:id="1275" w:name="_Ref500150634"/>
      <w:r>
        <w:t xml:space="preserve">if the English &amp; Welsh Grant Dilution is of </w:t>
      </w:r>
      <w:r w:rsidR="005B339B">
        <w:t>the kind described in paragraph </w:t>
      </w:r>
      <w:r w:rsidR="00564AC5">
        <w:t>2.1(a)</w:t>
      </w:r>
      <w:r w:rsidR="001B3D3C">
        <w:t xml:space="preserve"> or in paragraph 2.1(b)</w:t>
      </w:r>
      <w:r>
        <w:t xml:space="preserve">, the amount of any part payment of the </w:t>
      </w:r>
      <w:r w:rsidR="005B339B">
        <w:t>Basic Amount or</w:t>
      </w:r>
      <w:proofErr w:type="gramStart"/>
      <w:r w:rsidR="005B339B">
        <w:t>, as the case may be, the</w:t>
      </w:r>
      <w:proofErr w:type="gramEnd"/>
      <w:r w:rsidR="005B339B">
        <w:t xml:space="preserve"> Balance of the </w:t>
      </w:r>
      <w:r>
        <w:t>Grant Amount which Network Rail certifies to the Train Operator, within seven days after the English &amp; Welsh Grant Dilution Date, that it has received from the Secretary of State; and</w:t>
      </w:r>
      <w:bookmarkEnd w:id="1275"/>
    </w:p>
    <w:p w14:paraId="7F3185D6" w14:textId="214A1D43" w:rsidR="004164EB" w:rsidRDefault="004164EB" w:rsidP="004164EB">
      <w:pPr>
        <w:pStyle w:val="Heading5"/>
      </w:pPr>
      <w:bookmarkStart w:id="1276" w:name="_Ref500150635"/>
      <w:r>
        <w:t xml:space="preserve">if the English &amp; Welsh Grant Dilution is of the kind described in paragraph </w:t>
      </w:r>
      <w:r w:rsidR="00564AC5">
        <w:t>2.1(</w:t>
      </w:r>
      <w:r w:rsidR="005B339B">
        <w:t>c</w:t>
      </w:r>
      <w:r w:rsidR="00564AC5">
        <w:t>)</w:t>
      </w:r>
      <w:r>
        <w:t xml:space="preserve">, </w:t>
      </w:r>
      <w:proofErr w:type="gramStart"/>
      <w:r>
        <w:t>zero;</w:t>
      </w:r>
      <w:bookmarkEnd w:id="1276"/>
      <w:proofErr w:type="gramEnd"/>
    </w:p>
    <w:p w14:paraId="29E854B6" w14:textId="1A058A67" w:rsidR="004164EB" w:rsidRPr="00A00C4B" w:rsidRDefault="004164EB" w:rsidP="004164EB">
      <w:pPr>
        <w:pStyle w:val="BodyText3"/>
      </w:pPr>
      <w:r w:rsidRPr="00A00C4B">
        <w:t>F</w:t>
      </w:r>
      <w:r w:rsidRPr="00A00C4B">
        <w:rPr>
          <w:vertAlign w:val="subscript"/>
        </w:rPr>
        <w:t>t</w:t>
      </w:r>
      <w:r w:rsidRPr="00A00C4B">
        <w:t xml:space="preserve"> has the meaning ascribed to it in paragraph </w:t>
      </w:r>
      <w:r w:rsidR="00564AC5">
        <w:t>1</w:t>
      </w:r>
      <w:r w:rsidRPr="00A00C4B">
        <w:t xml:space="preserve"> of </w:t>
      </w:r>
      <w:r w:rsidR="00564AC5">
        <w:t>Part 2</w:t>
      </w:r>
      <w:r w:rsidRPr="00A00C4B">
        <w:t>; and</w:t>
      </w:r>
    </w:p>
    <w:p w14:paraId="5106883B" w14:textId="77777777" w:rsidR="004164EB" w:rsidRDefault="004164EB" w:rsidP="004164EB">
      <w:pPr>
        <w:pStyle w:val="BodyText3"/>
      </w:pPr>
      <w:proofErr w:type="spellStart"/>
      <w:r w:rsidRPr="00A00C4B">
        <w:t>A</w:t>
      </w:r>
      <w:r w:rsidR="00A00C4B">
        <w:t>F</w:t>
      </w:r>
      <w:r w:rsidRPr="00A00C4B">
        <w:rPr>
          <w:vertAlign w:val="subscript"/>
        </w:rPr>
        <w:t>t</w:t>
      </w:r>
      <w:proofErr w:type="spellEnd"/>
      <w:r>
        <w:t xml:space="preserve"> means the Aggregate Fixed Charge in Relevant Year t.</w:t>
      </w:r>
    </w:p>
    <w:p w14:paraId="02A52F88" w14:textId="77777777" w:rsidR="004164EB" w:rsidRDefault="004164EB" w:rsidP="004164EB">
      <w:pPr>
        <w:pStyle w:val="Schedule"/>
      </w:pPr>
      <w:bookmarkStart w:id="1277" w:name="_Ref500150636"/>
      <w:bookmarkStart w:id="1278" w:name="_Toc5365632"/>
      <w:r>
        <w:lastRenderedPageBreak/>
        <w:t xml:space="preserve">Part </w:t>
      </w:r>
      <w:bookmarkStart w:id="1279" w:name="DocXTextRef1012"/>
      <w:r>
        <w:t>4</w:t>
      </w:r>
      <w:bookmarkEnd w:id="1277"/>
      <w:bookmarkEnd w:id="1278"/>
      <w:bookmarkEnd w:id="1279"/>
    </w:p>
    <w:p w14:paraId="161D1DB2" w14:textId="77777777" w:rsidR="004164EB" w:rsidRDefault="004164EB" w:rsidP="004164EB">
      <w:pPr>
        <w:pStyle w:val="Schedule"/>
        <w:rPr>
          <w:b w:val="0"/>
        </w:rPr>
      </w:pPr>
      <w:bookmarkStart w:id="1280" w:name="_Ref500150637"/>
      <w:bookmarkStart w:id="1281" w:name="_Toc5365633"/>
      <w:r>
        <w:rPr>
          <w:b w:val="0"/>
        </w:rPr>
        <w:t>(Not used)</w:t>
      </w:r>
      <w:bookmarkEnd w:id="1280"/>
      <w:bookmarkEnd w:id="1281"/>
    </w:p>
    <w:p w14:paraId="7608EC5C" w14:textId="77777777" w:rsidR="004164EB" w:rsidRDefault="004164EB" w:rsidP="004164EB">
      <w:pPr>
        <w:pStyle w:val="Schedule"/>
      </w:pPr>
      <w:bookmarkStart w:id="1282" w:name="_Ref500150638"/>
      <w:bookmarkStart w:id="1283" w:name="_Toc5365634"/>
      <w:r>
        <w:t xml:space="preserve">Part </w:t>
      </w:r>
      <w:bookmarkStart w:id="1284" w:name="DocXTextRef1013"/>
      <w:r>
        <w:t>5</w:t>
      </w:r>
      <w:bookmarkEnd w:id="1282"/>
      <w:bookmarkEnd w:id="1283"/>
      <w:bookmarkEnd w:id="1284"/>
    </w:p>
    <w:p w14:paraId="4F608D31" w14:textId="77777777" w:rsidR="004164EB" w:rsidRDefault="004164EB" w:rsidP="004164EB">
      <w:pPr>
        <w:pStyle w:val="Schedule"/>
        <w:rPr>
          <w:b w:val="0"/>
        </w:rPr>
      </w:pPr>
      <w:bookmarkStart w:id="1285" w:name="_Ref500150639"/>
      <w:bookmarkStart w:id="1286" w:name="_Toc5365635"/>
      <w:r>
        <w:rPr>
          <w:b w:val="0"/>
        </w:rPr>
        <w:t>(Not used)</w:t>
      </w:r>
      <w:bookmarkEnd w:id="1285"/>
      <w:bookmarkEnd w:id="1286"/>
    </w:p>
    <w:p w14:paraId="46156FBC" w14:textId="77777777" w:rsidR="004164EB" w:rsidRDefault="004164EB" w:rsidP="004164EB">
      <w:pPr>
        <w:pStyle w:val="Schedule"/>
      </w:pPr>
      <w:bookmarkStart w:id="1287" w:name="_Ref500150640"/>
      <w:bookmarkStart w:id="1288" w:name="_Toc5365636"/>
      <w:r>
        <w:t xml:space="preserve">Part </w:t>
      </w:r>
      <w:bookmarkStart w:id="1289" w:name="DocXTextRef1014"/>
      <w:r>
        <w:t>6</w:t>
      </w:r>
      <w:bookmarkEnd w:id="1287"/>
      <w:bookmarkEnd w:id="1288"/>
      <w:bookmarkEnd w:id="1289"/>
    </w:p>
    <w:p w14:paraId="3F6C5E75" w14:textId="77777777" w:rsidR="004164EB" w:rsidRDefault="004164EB" w:rsidP="004164EB">
      <w:pPr>
        <w:pStyle w:val="Schedule"/>
        <w:rPr>
          <w:b w:val="0"/>
        </w:rPr>
      </w:pPr>
      <w:bookmarkStart w:id="1290" w:name="_Ref500150641"/>
      <w:bookmarkStart w:id="1291" w:name="_Toc5365637"/>
      <w:r>
        <w:rPr>
          <w:b w:val="0"/>
        </w:rPr>
        <w:t>(Supplemental Provisions)</w:t>
      </w:r>
      <w:bookmarkEnd w:id="1290"/>
      <w:bookmarkEnd w:id="1291"/>
    </w:p>
    <w:p w14:paraId="3B707C35" w14:textId="77777777" w:rsidR="004164EB" w:rsidRDefault="004164EB" w:rsidP="004164EB">
      <w:pPr>
        <w:pStyle w:val="BodyText1"/>
      </w:pPr>
      <w:r>
        <w:t>Each invoice or credit note issued by Network Rail to the Train Operator shall contain or be accompanied by separate itemisation of the following charges and other information (as relevant) in respect of the period covered by the invoice or credit note:</w:t>
      </w:r>
    </w:p>
    <w:p w14:paraId="6559BE97" w14:textId="77777777" w:rsidR="004164EB" w:rsidRDefault="004164EB" w:rsidP="00DA7D96">
      <w:pPr>
        <w:pStyle w:val="Heading5"/>
        <w:numPr>
          <w:ilvl w:val="4"/>
          <w:numId w:val="93"/>
        </w:numPr>
      </w:pPr>
      <w:bookmarkStart w:id="1292" w:name="_Ref500150642"/>
      <w:r>
        <w:t xml:space="preserve">the daily amount of the Fixed Track Charge and the number of days covered by the </w:t>
      </w:r>
      <w:proofErr w:type="gramStart"/>
      <w:r>
        <w:t>invoice;</w:t>
      </w:r>
      <w:bookmarkEnd w:id="1292"/>
      <w:proofErr w:type="gramEnd"/>
    </w:p>
    <w:p w14:paraId="3EF18FAE" w14:textId="0D41AA23" w:rsidR="004164EB" w:rsidRDefault="004164EB" w:rsidP="004164EB">
      <w:pPr>
        <w:pStyle w:val="Heading5"/>
      </w:pPr>
      <w:bookmarkStart w:id="1293" w:name="_Ref500150643"/>
      <w:r>
        <w:t xml:space="preserve">the rate of Variable Usage Charge and any </w:t>
      </w:r>
      <w:r w:rsidR="00FB6036">
        <w:t xml:space="preserve">VUC </w:t>
      </w:r>
      <w:r>
        <w:t xml:space="preserve">Default Charge and the relevant number of Vehicle Miles applicable to vehicles for each service so </w:t>
      </w:r>
      <w:proofErr w:type="gramStart"/>
      <w:r>
        <w:t>charged;</w:t>
      </w:r>
      <w:bookmarkEnd w:id="1293"/>
      <w:proofErr w:type="gramEnd"/>
    </w:p>
    <w:p w14:paraId="5421E478" w14:textId="3D4FFCBD" w:rsidR="004164EB" w:rsidRDefault="004164EB" w:rsidP="004164EB">
      <w:pPr>
        <w:pStyle w:val="Heading5"/>
      </w:pPr>
      <w:bookmarkStart w:id="1294" w:name="_Ref500150644"/>
      <w:r>
        <w:t xml:space="preserve">the rate of Traction Electricity Charge and the number of Vehicle Miles applicable to vehicles for each service or Gross Tonne Miles applicable to units for each service so charged, for the purposes of calculating </w:t>
      </w:r>
      <w:proofErr w:type="spellStart"/>
      <w:r>
        <w:t>E</w:t>
      </w:r>
      <w:r w:rsidRPr="009E2E68">
        <w:rPr>
          <w:vertAlign w:val="subscript"/>
        </w:rPr>
        <w:t>tmo</w:t>
      </w:r>
      <w:proofErr w:type="spellEnd"/>
      <w:r>
        <w:t xml:space="preserve"> in accordance with paragraph </w:t>
      </w:r>
      <w:r w:rsidR="00564AC5">
        <w:t>4.1.2</w:t>
      </w:r>
      <w:r>
        <w:t xml:space="preserve"> of </w:t>
      </w:r>
      <w:r w:rsidR="00564AC5">
        <w:t xml:space="preserve">Part </w:t>
      </w:r>
      <w:proofErr w:type="gramStart"/>
      <w:r w:rsidR="00564AC5">
        <w:t>2</w:t>
      </w:r>
      <w:r>
        <w:t>;</w:t>
      </w:r>
      <w:bookmarkEnd w:id="1294"/>
      <w:proofErr w:type="gramEnd"/>
    </w:p>
    <w:p w14:paraId="3346BCC4" w14:textId="2508C10D" w:rsidR="004164EB" w:rsidRDefault="004164EB" w:rsidP="004164EB">
      <w:pPr>
        <w:pStyle w:val="Heading5"/>
      </w:pPr>
      <w:bookmarkStart w:id="1295" w:name="_Ref500150645"/>
      <w:r>
        <w:t xml:space="preserve">the amount of the Electrification Asset Usage Charge and the number of days covered by the </w:t>
      </w:r>
      <w:proofErr w:type="gramStart"/>
      <w:r>
        <w:t>invoice;</w:t>
      </w:r>
      <w:bookmarkEnd w:id="1295"/>
      <w:proofErr w:type="gramEnd"/>
    </w:p>
    <w:p w14:paraId="3BC477A1" w14:textId="064849C2" w:rsidR="004164EB" w:rsidRDefault="004164EB" w:rsidP="004164EB">
      <w:pPr>
        <w:pStyle w:val="Heading5"/>
      </w:pPr>
      <w:bookmarkStart w:id="1296" w:name="_Ref500150646"/>
      <w:r>
        <w:t xml:space="preserve">not </w:t>
      </w:r>
      <w:proofErr w:type="gramStart"/>
      <w:r>
        <w:t>used;</w:t>
      </w:r>
      <w:bookmarkEnd w:id="1296"/>
      <w:proofErr w:type="gramEnd"/>
    </w:p>
    <w:p w14:paraId="7B2E3FD0" w14:textId="1576A510" w:rsidR="004164EB" w:rsidRDefault="004164EB" w:rsidP="004164EB">
      <w:pPr>
        <w:pStyle w:val="Heading5"/>
      </w:pPr>
      <w:bookmarkStart w:id="1297" w:name="_Ref500150647"/>
      <w:r>
        <w:t xml:space="preserve">not </w:t>
      </w:r>
      <w:proofErr w:type="gramStart"/>
      <w:r>
        <w:t>used;</w:t>
      </w:r>
      <w:bookmarkEnd w:id="1297"/>
      <w:proofErr w:type="gramEnd"/>
    </w:p>
    <w:p w14:paraId="38531715" w14:textId="6B1105BA" w:rsidR="004164EB" w:rsidRDefault="009D344C" w:rsidP="004164EB">
      <w:pPr>
        <w:pStyle w:val="Heading5"/>
      </w:pPr>
      <w:bookmarkStart w:id="1298" w:name="_Ref500150648"/>
      <w:r>
        <w:t xml:space="preserve">not </w:t>
      </w:r>
      <w:proofErr w:type="gramStart"/>
      <w:r>
        <w:t>used</w:t>
      </w:r>
      <w:r w:rsidR="004164EB">
        <w:t>;</w:t>
      </w:r>
      <w:bookmarkEnd w:id="1298"/>
      <w:proofErr w:type="gramEnd"/>
    </w:p>
    <w:p w14:paraId="66A958AB" w14:textId="22D601DD" w:rsidR="004164EB" w:rsidRDefault="004164EB" w:rsidP="004164EB">
      <w:pPr>
        <w:pStyle w:val="Heading5"/>
      </w:pPr>
      <w:bookmarkStart w:id="1299" w:name="_Ref500150649"/>
      <w:r>
        <w:t xml:space="preserve">the amount of any sum </w:t>
      </w:r>
      <w:proofErr w:type="spellStart"/>
      <w:r>
        <w:t>W</w:t>
      </w:r>
      <w:r w:rsidRPr="004415BC">
        <w:rPr>
          <w:vertAlign w:val="subscript"/>
        </w:rPr>
        <w:t>t</w:t>
      </w:r>
      <w:proofErr w:type="spellEnd"/>
      <w:r>
        <w:t xml:space="preserve"> payable as provided in paragraph </w:t>
      </w:r>
      <w:r w:rsidR="00564AC5">
        <w:t>7</w:t>
      </w:r>
      <w:r>
        <w:t xml:space="preserve"> of </w:t>
      </w:r>
      <w:r w:rsidR="00564AC5">
        <w:t xml:space="preserve">Part </w:t>
      </w:r>
      <w:proofErr w:type="gramStart"/>
      <w:r w:rsidR="00564AC5">
        <w:t>2</w:t>
      </w:r>
      <w:r>
        <w:t>;</w:t>
      </w:r>
      <w:bookmarkEnd w:id="1299"/>
      <w:proofErr w:type="gramEnd"/>
    </w:p>
    <w:p w14:paraId="09BB8260" w14:textId="0391CF46" w:rsidR="004164EB" w:rsidRDefault="004164EB" w:rsidP="004164EB">
      <w:pPr>
        <w:pStyle w:val="Heading5"/>
      </w:pPr>
      <w:bookmarkStart w:id="1300" w:name="_Ref500150650"/>
      <w:r>
        <w:t>the amount of any sum S1</w:t>
      </w:r>
      <w:r w:rsidRPr="004415BC">
        <w:rPr>
          <w:vertAlign w:val="subscript"/>
        </w:rPr>
        <w:t>tω</w:t>
      </w:r>
      <w:r>
        <w:t xml:space="preserve"> and/or S2</w:t>
      </w:r>
      <w:r w:rsidRPr="004415BC">
        <w:rPr>
          <w:vertAlign w:val="subscript"/>
        </w:rPr>
        <w:t>tω</w:t>
      </w:r>
      <w:r>
        <w:t xml:space="preserve"> and/or any Charge Correction Amount payable as provided in paragraph </w:t>
      </w:r>
      <w:bookmarkStart w:id="1301" w:name="DocXTextRef1019"/>
      <w:r>
        <w:t>18</w:t>
      </w:r>
      <w:bookmarkEnd w:id="1301"/>
      <w:r>
        <w:t xml:space="preserve"> of the Traction Electricity </w:t>
      </w:r>
      <w:proofErr w:type="gramStart"/>
      <w:r>
        <w:t>Rules;</w:t>
      </w:r>
      <w:bookmarkEnd w:id="1300"/>
      <w:proofErr w:type="gramEnd"/>
    </w:p>
    <w:p w14:paraId="79853FB7" w14:textId="3F12E2DA" w:rsidR="004164EB" w:rsidRDefault="00FB6036" w:rsidP="004164EB">
      <w:pPr>
        <w:pStyle w:val="Heading5"/>
      </w:pPr>
      <w:bookmarkStart w:id="1302" w:name="_Ref500150651"/>
      <w:r>
        <w:t xml:space="preserve">not </w:t>
      </w:r>
      <w:proofErr w:type="gramStart"/>
      <w:r>
        <w:t>used</w:t>
      </w:r>
      <w:r w:rsidR="004164EB">
        <w:t>;</w:t>
      </w:r>
      <w:bookmarkEnd w:id="1302"/>
      <w:proofErr w:type="gramEnd"/>
      <w:r w:rsidR="004164EB">
        <w:t xml:space="preserve"> </w:t>
      </w:r>
    </w:p>
    <w:p w14:paraId="07EA3B15" w14:textId="50D76E72" w:rsidR="004164EB" w:rsidRDefault="004164EB" w:rsidP="004164EB">
      <w:pPr>
        <w:pStyle w:val="Heading5"/>
      </w:pPr>
      <w:bookmarkStart w:id="1303" w:name="_Ref500150652"/>
      <w:r>
        <w:t xml:space="preserve">in respect of any other sums which have fallen due in accordance with any provisions of this contract other than </w:t>
      </w:r>
      <w:r w:rsidR="00564AC5">
        <w:t>Part 3A</w:t>
      </w:r>
      <w:r>
        <w:t>, separately the amount payable in respect of each head of charge; and</w:t>
      </w:r>
      <w:bookmarkEnd w:id="1303"/>
    </w:p>
    <w:p w14:paraId="3FE941D0" w14:textId="1882A61E" w:rsidR="004164EB" w:rsidRDefault="004164EB" w:rsidP="004164EB">
      <w:pPr>
        <w:pStyle w:val="Heading5"/>
      </w:pPr>
      <w:bookmarkStart w:id="1304" w:name="_Ref500150653"/>
      <w:r>
        <w:t xml:space="preserve">the amount of any sum </w:t>
      </w:r>
      <w:proofErr w:type="spellStart"/>
      <w:r w:rsidR="009D344C">
        <w:t>FW</w:t>
      </w:r>
      <w:r w:rsidR="009D344C" w:rsidRPr="009D344C">
        <w:rPr>
          <w:vertAlign w:val="subscript"/>
        </w:rPr>
        <w:t>t</w:t>
      </w:r>
      <w:proofErr w:type="spellEnd"/>
      <w:r w:rsidRPr="009D344C">
        <w:t xml:space="preserve"> payable as provided in paragraph </w:t>
      </w:r>
      <w:r w:rsidR="009D344C">
        <w:t>2</w:t>
      </w:r>
      <w:r w:rsidR="00564AC5">
        <w:t>A</w:t>
      </w:r>
      <w:r w:rsidR="009D344C">
        <w:t xml:space="preserve"> </w:t>
      </w:r>
      <w:r>
        <w:t xml:space="preserve">of </w:t>
      </w:r>
      <w:bookmarkStart w:id="1305" w:name="DocXTextRef1022"/>
      <w:r w:rsidR="004519F5">
        <w:fldChar w:fldCharType="begin"/>
      </w:r>
      <w:r w:rsidR="004519F5">
        <w:instrText xml:space="preserve"> REF _Ref500228061 \h </w:instrText>
      </w:r>
      <w:r w:rsidR="004519F5">
        <w:fldChar w:fldCharType="separate"/>
      </w:r>
      <w:r w:rsidR="00F03D52">
        <w:t>Part 2</w:t>
      </w:r>
      <w:r w:rsidR="004519F5">
        <w:fldChar w:fldCharType="end"/>
      </w:r>
      <w:r>
        <w:t>.</w:t>
      </w:r>
      <w:bookmarkEnd w:id="1304"/>
      <w:bookmarkEnd w:id="1305"/>
    </w:p>
    <w:p w14:paraId="00D9D8AE" w14:textId="77777777" w:rsidR="007E724A" w:rsidRDefault="007E724A">
      <w:pPr>
        <w:overflowPunct/>
        <w:autoSpaceDE/>
        <w:autoSpaceDN/>
        <w:adjustRightInd/>
        <w:spacing w:before="0" w:after="0"/>
        <w:jc w:val="left"/>
        <w:textAlignment w:val="auto"/>
        <w:rPr>
          <w:b/>
          <w:kern w:val="28"/>
        </w:rPr>
      </w:pPr>
      <w:bookmarkStart w:id="1306" w:name="_Ref500150654"/>
      <w:bookmarkStart w:id="1307" w:name="_Ref500166146"/>
      <w:bookmarkStart w:id="1308" w:name="_Ref500166341"/>
      <w:bookmarkStart w:id="1309" w:name="_Ref500228087"/>
      <w:r>
        <w:br w:type="page"/>
      </w:r>
    </w:p>
    <w:p w14:paraId="728E9057" w14:textId="42B6FB77" w:rsidR="004164EB" w:rsidRDefault="004164EB" w:rsidP="004164EB">
      <w:pPr>
        <w:pStyle w:val="Schedule"/>
      </w:pPr>
      <w:bookmarkStart w:id="1310" w:name="_Toc5365638"/>
      <w:r>
        <w:lastRenderedPageBreak/>
        <w:t xml:space="preserve">Part </w:t>
      </w:r>
      <w:bookmarkStart w:id="1311" w:name="DocXTextRef1023"/>
      <w:r>
        <w:t>7</w:t>
      </w:r>
      <w:bookmarkEnd w:id="1306"/>
      <w:bookmarkEnd w:id="1307"/>
      <w:bookmarkEnd w:id="1308"/>
      <w:bookmarkEnd w:id="1309"/>
      <w:bookmarkEnd w:id="1310"/>
      <w:bookmarkEnd w:id="1311"/>
    </w:p>
    <w:p w14:paraId="62445A41" w14:textId="77777777" w:rsidR="004164EB" w:rsidRDefault="004164EB" w:rsidP="004164EB">
      <w:pPr>
        <w:pStyle w:val="Schedule"/>
        <w:rPr>
          <w:b w:val="0"/>
        </w:rPr>
      </w:pPr>
      <w:bookmarkStart w:id="1312" w:name="_Ref500150655"/>
      <w:bookmarkStart w:id="1313" w:name="_Toc5365639"/>
      <w:r>
        <w:rPr>
          <w:b w:val="0"/>
        </w:rPr>
        <w:t>(Future Access Charges Reviews)</w:t>
      </w:r>
      <w:bookmarkEnd w:id="1312"/>
      <w:bookmarkEnd w:id="1313"/>
    </w:p>
    <w:p w14:paraId="73476B2B" w14:textId="77777777" w:rsidR="004164EB" w:rsidRPr="004164EB" w:rsidRDefault="004164EB" w:rsidP="004164EB">
      <w:pPr>
        <w:pStyle w:val="ScheduleText"/>
      </w:pPr>
      <w:bookmarkStart w:id="1314" w:name="_Ref500150656"/>
      <w:r w:rsidRPr="004164EB">
        <w:rPr>
          <w:b/>
        </w:rPr>
        <w:t>General</w:t>
      </w:r>
      <w:bookmarkEnd w:id="1314"/>
    </w:p>
    <w:p w14:paraId="15E73E9E" w14:textId="77777777" w:rsidR="004164EB" w:rsidRDefault="004164EB" w:rsidP="00532CD4">
      <w:pPr>
        <w:pStyle w:val="BodyText2"/>
      </w:pPr>
      <w:r>
        <w:t>ORR may carry out one or more access charges reviews of all or part of this contract as follows:</w:t>
      </w:r>
    </w:p>
    <w:p w14:paraId="6359FFC0" w14:textId="082E4AD6" w:rsidR="004164EB" w:rsidRDefault="004164EB" w:rsidP="00DA7D96">
      <w:pPr>
        <w:pStyle w:val="Heading5"/>
        <w:numPr>
          <w:ilvl w:val="4"/>
          <w:numId w:val="94"/>
        </w:numPr>
      </w:pPr>
      <w:bookmarkStart w:id="1315" w:name="_Ref500150657"/>
      <w:r>
        <w:t xml:space="preserve">an access charges review such that amendments to this contract to give effect to the conclusions of such an access charges review come into operation on and from 1 April </w:t>
      </w:r>
      <w:r w:rsidR="003D53FD">
        <w:t xml:space="preserve">2024 </w:t>
      </w:r>
      <w:r>
        <w:t>or such later date as may be specified in that review; and</w:t>
      </w:r>
      <w:bookmarkEnd w:id="1315"/>
    </w:p>
    <w:p w14:paraId="0EB5461D" w14:textId="7EB2288B" w:rsidR="004164EB" w:rsidRDefault="004164EB" w:rsidP="00532CD4">
      <w:pPr>
        <w:pStyle w:val="Heading5"/>
      </w:pPr>
      <w:bookmarkStart w:id="1316" w:name="_Ref500150658"/>
      <w:r>
        <w:t xml:space="preserve">as provided in paragraph </w:t>
      </w:r>
      <w:r w:rsidR="00564AC5">
        <w:t>2</w:t>
      </w:r>
      <w:r>
        <w:t xml:space="preserve"> (and only as provided in paragraph </w:t>
      </w:r>
      <w:bookmarkStart w:id="1317" w:name="DocXTextRef1025"/>
      <w:r w:rsidR="00564AC5">
        <w:t>2</w:t>
      </w:r>
      <w:r>
        <w:t>)</w:t>
      </w:r>
      <w:bookmarkEnd w:id="1317"/>
      <w:r>
        <w:t>, an access charges review such that amendments to this contract to give effect to the conclusions of such an access charges review come into operation before 1</w:t>
      </w:r>
      <w:r w:rsidR="007E724A">
        <w:t> </w:t>
      </w:r>
      <w:r>
        <w:t xml:space="preserve">April </w:t>
      </w:r>
      <w:r w:rsidR="003D53FD">
        <w:t>2024</w:t>
      </w:r>
      <w:r>
        <w:t>.</w:t>
      </w:r>
      <w:bookmarkEnd w:id="1316"/>
    </w:p>
    <w:p w14:paraId="5B4F8673" w14:textId="1760B80A" w:rsidR="004164EB" w:rsidRPr="00532CD4" w:rsidRDefault="004164EB" w:rsidP="00532CD4">
      <w:pPr>
        <w:pStyle w:val="ScheduleText"/>
      </w:pPr>
      <w:bookmarkStart w:id="1318" w:name="_Ref500150659"/>
      <w:r w:rsidRPr="00532CD4">
        <w:rPr>
          <w:b/>
        </w:rPr>
        <w:t xml:space="preserve">Access charges reviews capable of coming into operation before 1 April </w:t>
      </w:r>
      <w:bookmarkEnd w:id="1318"/>
      <w:r w:rsidR="003D53FD" w:rsidRPr="00532CD4">
        <w:rPr>
          <w:b/>
        </w:rPr>
        <w:t>20</w:t>
      </w:r>
      <w:r w:rsidR="003D53FD">
        <w:rPr>
          <w:b/>
        </w:rPr>
        <w:t>24</w:t>
      </w:r>
    </w:p>
    <w:p w14:paraId="14E5C14C" w14:textId="77777777" w:rsidR="004164EB" w:rsidRDefault="004164EB" w:rsidP="00532CD4">
      <w:pPr>
        <w:pStyle w:val="BodyText2"/>
      </w:pPr>
      <w:r>
        <w:t>ORR may carry out an access charges review in relation to any relevant part or parts of this contract at any time where it considers:</w:t>
      </w:r>
    </w:p>
    <w:p w14:paraId="4D353A14" w14:textId="77777777" w:rsidR="004164EB" w:rsidRDefault="004164EB" w:rsidP="00DA7D96">
      <w:pPr>
        <w:pStyle w:val="Heading5"/>
        <w:numPr>
          <w:ilvl w:val="4"/>
          <w:numId w:val="95"/>
        </w:numPr>
      </w:pPr>
      <w:bookmarkStart w:id="1319" w:name="_Ref500150660"/>
      <w:r>
        <w:t>that there has been, or is likely to be, a material change, other than an excluded change, in the circumstances of Network Rail or in relevant financial markets or any part of such markets; and</w:t>
      </w:r>
      <w:bookmarkEnd w:id="1319"/>
    </w:p>
    <w:p w14:paraId="0E01F752" w14:textId="77777777" w:rsidR="004164EB" w:rsidRDefault="004164EB" w:rsidP="00532CD4">
      <w:pPr>
        <w:pStyle w:val="Heading5"/>
      </w:pPr>
      <w:bookmarkStart w:id="1320" w:name="_Ref500150661"/>
      <w:r>
        <w:t xml:space="preserve">that there are compelling reasons to initiate an access charges review, having due regard to its duties under </w:t>
      </w:r>
      <w:bookmarkStart w:id="1321" w:name="DocXTextRef1027"/>
      <w:r>
        <w:t>section 4</w:t>
      </w:r>
      <w:bookmarkEnd w:id="1321"/>
      <w:r>
        <w:t xml:space="preserve"> of the Act, including in particular the duty to act in a manner which it considers will not render it unduly difficult for persons who are holders of network licences to finance any activities or proposed activities of theirs in relation to which ORR has functions under or by virtue of Part </w:t>
      </w:r>
      <w:bookmarkStart w:id="1322" w:name="DocXTextRef1026"/>
      <w:r>
        <w:t>I</w:t>
      </w:r>
      <w:bookmarkEnd w:id="1322"/>
      <w:r>
        <w:t xml:space="preserve"> of the Act.</w:t>
      </w:r>
      <w:bookmarkEnd w:id="1320"/>
    </w:p>
    <w:p w14:paraId="7C79C766" w14:textId="3248B971" w:rsidR="004164EB" w:rsidRPr="00532CD4" w:rsidRDefault="004164EB" w:rsidP="00532CD4">
      <w:pPr>
        <w:pStyle w:val="ScheduleText"/>
      </w:pPr>
      <w:bookmarkStart w:id="1323" w:name="_Ref500150662"/>
      <w:r w:rsidRPr="00532CD4">
        <w:rPr>
          <w:b/>
        </w:rPr>
        <w:t>Interpretation</w:t>
      </w:r>
      <w:bookmarkEnd w:id="1323"/>
      <w:r w:rsidRPr="00532CD4">
        <w:t xml:space="preserve"> </w:t>
      </w:r>
    </w:p>
    <w:p w14:paraId="66E38040" w14:textId="0D40AA84" w:rsidR="004164EB" w:rsidRDefault="004164EB" w:rsidP="00532CD4">
      <w:pPr>
        <w:pStyle w:val="BodyText2"/>
      </w:pPr>
      <w:r>
        <w:t xml:space="preserve">In this </w:t>
      </w:r>
      <w:r w:rsidR="00564AC5">
        <w:t>Part 7</w:t>
      </w:r>
      <w:r>
        <w:t xml:space="preserve"> references to ORR carrying out an access charges review shall be construed as including references to its initiating implementation of that review.</w:t>
      </w:r>
    </w:p>
    <w:p w14:paraId="04DA41C7" w14:textId="4850C18D" w:rsidR="00037494" w:rsidRPr="00037494" w:rsidRDefault="00037494" w:rsidP="00037494">
      <w:pPr>
        <w:pStyle w:val="ScheduleText"/>
      </w:pPr>
      <w:r w:rsidRPr="00037494">
        <w:rPr>
          <w:b/>
        </w:rPr>
        <w:t>Interim treatment of future access charges reviews</w:t>
      </w:r>
    </w:p>
    <w:p w14:paraId="5D1E119E" w14:textId="498B1E67" w:rsidR="00037494" w:rsidRPr="00037494" w:rsidRDefault="00037494" w:rsidP="00037494">
      <w:pPr>
        <w:pStyle w:val="ScheduleTextLevel2"/>
      </w:pPr>
      <w:r w:rsidRPr="00037494">
        <w:rPr>
          <w:b/>
          <w:i/>
        </w:rPr>
        <w:t>Interim treatment prior to implementation</w:t>
      </w:r>
    </w:p>
    <w:p w14:paraId="791A3147" w14:textId="6E2E0D4F" w:rsidR="00037494" w:rsidRDefault="00037494" w:rsidP="00037494">
      <w:pPr>
        <w:pStyle w:val="ScheduleText"/>
        <w:numPr>
          <w:ilvl w:val="0"/>
          <w:numId w:val="0"/>
        </w:numPr>
        <w:ind w:left="720"/>
      </w:pPr>
      <w:r>
        <w:t xml:space="preserve">If </w:t>
      </w:r>
      <w:r w:rsidRPr="003B08FB">
        <w:t>the terms of a Proposed Review Noti</w:t>
      </w:r>
      <w:r>
        <w:t>ce proposing amendments to the c</w:t>
      </w:r>
      <w:r w:rsidRPr="003B08FB">
        <w:t xml:space="preserve">ontract are not implemented in accordance with paragraph 7 of Schedule 4A to the Act on the date stipulated that they will come into operation in the Proposed Review Notice for any reason, then, irrespective of such terms not having been so implemented, </w:t>
      </w:r>
      <w:r>
        <w:t>each proposed amendment to the c</w:t>
      </w:r>
      <w:r w:rsidRPr="003B08FB">
        <w:t>ontract set out in the Proposed Review Notice shall have effect for the period (the</w:t>
      </w:r>
      <w:r>
        <w:t> </w:t>
      </w:r>
      <w:r w:rsidRPr="003B08FB">
        <w:t>“</w:t>
      </w:r>
      <w:r w:rsidRPr="00722B2E">
        <w:t>Interim</w:t>
      </w:r>
      <w:r>
        <w:t> </w:t>
      </w:r>
      <w:r w:rsidRPr="00722B2E">
        <w:t>Period</w:t>
      </w:r>
      <w:r w:rsidRPr="003B08FB">
        <w:t>”) commencing on that date (or from any later date (or dates) specified in the Proposed Review Notice in respect of any individual amendment), in each case until such time</w:t>
      </w:r>
      <w:r>
        <w:t xml:space="preserve"> as:</w:t>
      </w:r>
    </w:p>
    <w:p w14:paraId="77C175AC" w14:textId="723CDD6D" w:rsidR="00037494" w:rsidRDefault="00037494" w:rsidP="00037494">
      <w:pPr>
        <w:pStyle w:val="ScheduleText"/>
        <w:numPr>
          <w:ilvl w:val="0"/>
          <w:numId w:val="0"/>
        </w:numPr>
        <w:ind w:left="1440" w:hanging="720"/>
      </w:pPr>
      <w:r>
        <w:t>(a)</w:t>
      </w:r>
      <w:r>
        <w:tab/>
        <w:t>following the service of a Review Implementation Notice relating to the Proposed Review Notice, the changes specified in that</w:t>
      </w:r>
      <w:r w:rsidRPr="003B08FB">
        <w:t xml:space="preserve"> Review Implementation Notice </w:t>
      </w:r>
      <w:r>
        <w:t>come into operation</w:t>
      </w:r>
      <w:r w:rsidRPr="003B08FB">
        <w:t>;</w:t>
      </w:r>
      <w:r>
        <w:t xml:space="preserve"> or</w:t>
      </w:r>
    </w:p>
    <w:p w14:paraId="24078121" w14:textId="0167F00E" w:rsidR="00037494" w:rsidRDefault="00037494" w:rsidP="00037494">
      <w:pPr>
        <w:pStyle w:val="ScheduleText"/>
        <w:numPr>
          <w:ilvl w:val="0"/>
          <w:numId w:val="0"/>
        </w:numPr>
        <w:ind w:left="1440" w:hanging="720"/>
      </w:pPr>
      <w:r>
        <w:t>(b)</w:t>
      </w:r>
      <w:r>
        <w:tab/>
        <w:t xml:space="preserve">following </w:t>
      </w:r>
      <w:r w:rsidRPr="001B0EC4">
        <w:t xml:space="preserve">a reference to the Competition and Markets Authority in accordance with paragraph 9 of Schedule 4A to </w:t>
      </w:r>
      <w:r>
        <w:t>the Act, any amendments to the c</w:t>
      </w:r>
      <w:r w:rsidRPr="001B0EC4">
        <w:t>ontract, made in accordance with paragraphs 12(8), 12(9) or 14(3) of Schedule 4A to the Act, come into</w:t>
      </w:r>
      <w:r>
        <w:t xml:space="preserve"> operation.</w:t>
      </w:r>
    </w:p>
    <w:p w14:paraId="0B70FBE4" w14:textId="6ED88448" w:rsidR="00037494" w:rsidRPr="00037494" w:rsidRDefault="00037494" w:rsidP="00037494">
      <w:pPr>
        <w:pStyle w:val="ScheduleTextLevel2"/>
      </w:pPr>
      <w:r w:rsidRPr="00037494">
        <w:rPr>
          <w:b/>
          <w:i/>
        </w:rPr>
        <w:lastRenderedPageBreak/>
        <w:t>Reconciliation Payment</w:t>
      </w:r>
    </w:p>
    <w:p w14:paraId="0357B4C6" w14:textId="5D9D80A7" w:rsidR="00037494" w:rsidRDefault="00037494" w:rsidP="00037494">
      <w:pPr>
        <w:pStyle w:val="ScheduleTextLevel2"/>
        <w:numPr>
          <w:ilvl w:val="0"/>
          <w:numId w:val="0"/>
        </w:numPr>
        <w:ind w:left="1440" w:hanging="720"/>
      </w:pPr>
      <w:r>
        <w:t>(a)</w:t>
      </w:r>
      <w:r>
        <w:tab/>
        <w:t>Within 28</w:t>
      </w:r>
      <w:r w:rsidRPr="003B08FB">
        <w:t xml:space="preserve"> days after the end of the Interim Period, Network Rail shall calculate whether a reconciliation payment is due to or from the Train Operator</w:t>
      </w:r>
      <w:r>
        <w:t xml:space="preserve">.  </w:t>
      </w:r>
      <w:proofErr w:type="gramStart"/>
      <w:r>
        <w:t>In order to</w:t>
      </w:r>
      <w:proofErr w:type="gramEnd"/>
      <w:r>
        <w:t xml:space="preserve"> calculate such reconciliation payment, Network Rail shall compare (</w:t>
      </w:r>
      <w:proofErr w:type="spellStart"/>
      <w:r>
        <w:t>i</w:t>
      </w:r>
      <w:proofErr w:type="spellEnd"/>
      <w:r>
        <w:t>) the</w:t>
      </w:r>
      <w:r w:rsidRPr="003B08FB">
        <w:t xml:space="preserve"> sums paid </w:t>
      </w:r>
      <w:r>
        <w:t xml:space="preserve">by the Train Operator during the </w:t>
      </w:r>
      <w:r w:rsidRPr="003B08FB">
        <w:t>Interim Period</w:t>
      </w:r>
      <w:r>
        <w:t xml:space="preserve"> with (ii) the </w:t>
      </w:r>
      <w:r w:rsidRPr="003B08FB">
        <w:t xml:space="preserve">sums which would have been payable if the amendments </w:t>
      </w:r>
      <w:r>
        <w:t>required by either paragraphs 4</w:t>
      </w:r>
      <w:r w:rsidRPr="003B08FB">
        <w:t>.1(a) or (b) above had taken effect on the date</w:t>
      </w:r>
      <w:r>
        <w:t>(s)</w:t>
      </w:r>
      <w:r w:rsidRPr="003B08FB">
        <w:t xml:space="preserve"> stipulated in the Proposed Review Notice, and shall provide to the Train</w:t>
      </w:r>
      <w:r>
        <w:t> Operator:</w:t>
      </w:r>
    </w:p>
    <w:p w14:paraId="7E5D684C" w14:textId="13F374BF" w:rsidR="00037494" w:rsidRDefault="00037494" w:rsidP="00037494">
      <w:pPr>
        <w:pStyle w:val="ScheduleTextLevel2"/>
        <w:numPr>
          <w:ilvl w:val="0"/>
          <w:numId w:val="0"/>
        </w:numPr>
        <w:ind w:left="2160" w:hanging="720"/>
      </w:pPr>
      <w:r>
        <w:tab/>
        <w:t>(</w:t>
      </w:r>
      <w:proofErr w:type="spellStart"/>
      <w:r>
        <w:t>i</w:t>
      </w:r>
      <w:proofErr w:type="spellEnd"/>
      <w:r>
        <w:t>)</w:t>
      </w:r>
      <w:r>
        <w:tab/>
        <w:t>a statement of the amount due to or from the Train Operator; and</w:t>
      </w:r>
    </w:p>
    <w:p w14:paraId="7DD27F8D" w14:textId="24119C1C" w:rsidR="00037494" w:rsidRDefault="00037494" w:rsidP="00037494">
      <w:pPr>
        <w:pStyle w:val="ScheduleTextLevel2"/>
        <w:numPr>
          <w:ilvl w:val="0"/>
          <w:numId w:val="0"/>
        </w:numPr>
        <w:ind w:left="2880" w:hanging="720"/>
      </w:pPr>
      <w:r>
        <w:t>(ii)</w:t>
      </w:r>
      <w:r>
        <w:tab/>
        <w:t>such background data and workings as may reasonably be required for a proper understanding of the calculation.</w:t>
      </w:r>
    </w:p>
    <w:p w14:paraId="529EAB7F" w14:textId="53A2E076" w:rsidR="00037494" w:rsidRDefault="00037494" w:rsidP="00037494">
      <w:pPr>
        <w:pStyle w:val="ScheduleTextLevel2"/>
        <w:numPr>
          <w:ilvl w:val="0"/>
          <w:numId w:val="0"/>
        </w:numPr>
        <w:ind w:left="1440" w:hanging="720"/>
      </w:pPr>
      <w:r>
        <w:t>(b)</w:t>
      </w:r>
      <w:r>
        <w:tab/>
        <w:t>Within 14 days after the date upon which Network Rail shall have provided to the Train Operator the information referred to in paragraph 4.2(a) above, the Train Operator shall notify Network Rail of any aspects of the statement which it disputes, giving reasons for any dispute. Save to the extent that disputes are so notified, the Train Operator shall be deemed to have agreed the contents of the statement.</w:t>
      </w:r>
    </w:p>
    <w:p w14:paraId="2A89F42C" w14:textId="129BA6D0" w:rsidR="00037494" w:rsidRDefault="00037494" w:rsidP="00037494">
      <w:pPr>
        <w:pStyle w:val="ScheduleTextLevel2"/>
        <w:numPr>
          <w:ilvl w:val="0"/>
          <w:numId w:val="0"/>
        </w:numPr>
        <w:ind w:left="1440" w:hanging="720"/>
      </w:pPr>
      <w:r>
        <w:t>(c)</w:t>
      </w:r>
      <w:r>
        <w:tab/>
        <w:t>If any dispute is notified under paragraph 4.2(b) above, it shall be resolved according to the following procedure:</w:t>
      </w:r>
    </w:p>
    <w:p w14:paraId="785B379A" w14:textId="30B69738" w:rsidR="00037494" w:rsidRDefault="00037494" w:rsidP="00037494">
      <w:pPr>
        <w:pStyle w:val="ScheduleTextLevel2"/>
        <w:numPr>
          <w:ilvl w:val="0"/>
          <w:numId w:val="0"/>
        </w:numPr>
        <w:ind w:left="2160" w:hanging="720"/>
      </w:pPr>
      <w:r>
        <w:t>(</w:t>
      </w:r>
      <w:proofErr w:type="spellStart"/>
      <w:r>
        <w:t>i</w:t>
      </w:r>
      <w:proofErr w:type="spellEnd"/>
      <w:r>
        <w:t>)</w:t>
      </w:r>
      <w:r>
        <w:tab/>
        <w:t xml:space="preserve">within seven days of service of the relevant notice, the parties shall meet to discuss the disputed aspects with a view to resolving all disputes in good </w:t>
      </w:r>
      <w:proofErr w:type="gramStart"/>
      <w:r>
        <w:t>faith;</w:t>
      </w:r>
      <w:proofErr w:type="gramEnd"/>
    </w:p>
    <w:p w14:paraId="67D40746" w14:textId="1C9FE5AA" w:rsidR="00037494" w:rsidRDefault="00037494" w:rsidP="00037494">
      <w:pPr>
        <w:pStyle w:val="ScheduleTextLevel2"/>
        <w:numPr>
          <w:ilvl w:val="0"/>
          <w:numId w:val="0"/>
        </w:numPr>
        <w:ind w:left="2160" w:hanging="720"/>
      </w:pPr>
      <w:r>
        <w:t>(ii)</w:t>
      </w:r>
      <w:r>
        <w:tab/>
        <w:t>if, for any reason, within seven days of the meeting referred to in paragraph 4.2(c)(</w:t>
      </w:r>
      <w:proofErr w:type="spellStart"/>
      <w:r>
        <w:t>i</w:t>
      </w:r>
      <w:proofErr w:type="spellEnd"/>
      <w:r>
        <w:t xml:space="preserve">) above, the parties are still unable to agree any disputed aspects, each party shall promptly and in any event within seven days prepare a written summary of the disputed aspects and the reasons for each such dispute and submit such summaries to the senior officer of each </w:t>
      </w:r>
      <w:proofErr w:type="gramStart"/>
      <w:r>
        <w:t>party;</w:t>
      </w:r>
      <w:proofErr w:type="gramEnd"/>
    </w:p>
    <w:p w14:paraId="3D3A5997" w14:textId="3541710B" w:rsidR="00037494" w:rsidRDefault="00037494" w:rsidP="00037494">
      <w:pPr>
        <w:pStyle w:val="ScheduleTextLevel2"/>
        <w:numPr>
          <w:ilvl w:val="0"/>
          <w:numId w:val="0"/>
        </w:numPr>
        <w:ind w:left="2160" w:hanging="720"/>
      </w:pPr>
      <w:r>
        <w:t>(iii)</w:t>
      </w:r>
      <w:r>
        <w:tab/>
        <w:t>within 28 days of the first meeting of the parties, the senior officers of the parties shall meet with a view to resolving all disputes; and</w:t>
      </w:r>
    </w:p>
    <w:p w14:paraId="2A9A8498" w14:textId="506A4D27" w:rsidR="00037494" w:rsidRDefault="00037494" w:rsidP="00037494">
      <w:pPr>
        <w:pStyle w:val="ScheduleTextLevel2"/>
        <w:numPr>
          <w:ilvl w:val="0"/>
          <w:numId w:val="0"/>
        </w:numPr>
        <w:ind w:left="2160" w:hanging="720"/>
      </w:pPr>
      <w:r>
        <w:t>(iv)</w:t>
      </w:r>
      <w:r>
        <w:tab/>
      </w:r>
      <w:r w:rsidR="00A31EB2">
        <w:t>if no resolution results before the expiry of 14 days following that meeting, then either party may refer the matter for resolution in accordance with the ADRR.</w:t>
      </w:r>
    </w:p>
    <w:p w14:paraId="18EF6A11" w14:textId="18252BA1" w:rsidR="00037494" w:rsidRPr="00037494" w:rsidRDefault="00037494" w:rsidP="00037494">
      <w:pPr>
        <w:pStyle w:val="ScheduleTextLevel2"/>
        <w:numPr>
          <w:ilvl w:val="0"/>
          <w:numId w:val="0"/>
        </w:numPr>
        <w:ind w:left="1440" w:hanging="720"/>
      </w:pPr>
      <w:r>
        <w:t>(d)</w:t>
      </w:r>
      <w:r>
        <w:tab/>
        <w:t>Within 28</w:t>
      </w:r>
      <w:r w:rsidRPr="003B08FB">
        <w:t xml:space="preserve"> days after the date upon which Network Rail shall have provided to the Train</w:t>
      </w:r>
      <w:r>
        <w:t> </w:t>
      </w:r>
      <w:r w:rsidRPr="003B08FB">
        <w:t>Operator the informa</w:t>
      </w:r>
      <w:r>
        <w:t>tion referred to in paragraph 4</w:t>
      </w:r>
      <w:r w:rsidRPr="003B08FB">
        <w:t>.2(a) above</w:t>
      </w:r>
      <w:r>
        <w:t xml:space="preserve"> (if not disputed) or 28 days of resolution or determination of any dispute in accordance with paragraph 4.2(c) above</w:t>
      </w:r>
      <w:r w:rsidRPr="003B08FB">
        <w:t xml:space="preserve">, any amount due shall be invoiced </w:t>
      </w:r>
      <w:r>
        <w:t xml:space="preserve">(or presented in a credit note, as the case may be) </w:t>
      </w:r>
      <w:r w:rsidRPr="003B08FB">
        <w:t>for payment, and p</w:t>
      </w:r>
      <w:r>
        <w:t>ayable, as provided under this contract.</w:t>
      </w:r>
    </w:p>
    <w:p w14:paraId="5767FA9F" w14:textId="77777777" w:rsidR="00936838" w:rsidRDefault="00936838" w:rsidP="00532CD4">
      <w:pPr>
        <w:pStyle w:val="BodyText2"/>
      </w:pPr>
    </w:p>
    <w:p w14:paraId="40BBFC2E" w14:textId="78F3DD3D" w:rsidR="00A31EB2" w:rsidRDefault="00A31EB2">
      <w:pPr>
        <w:overflowPunct/>
        <w:autoSpaceDE/>
        <w:autoSpaceDN/>
        <w:adjustRightInd/>
        <w:spacing w:before="0" w:after="0"/>
        <w:jc w:val="left"/>
        <w:textAlignment w:val="auto"/>
      </w:pPr>
      <w:r>
        <w:br w:type="page"/>
      </w:r>
    </w:p>
    <w:p w14:paraId="3E7B692B" w14:textId="77777777" w:rsidR="00532CD4" w:rsidRDefault="00532CD4">
      <w:pPr>
        <w:overflowPunct/>
        <w:autoSpaceDE/>
        <w:autoSpaceDN/>
        <w:adjustRightInd/>
        <w:spacing w:before="0" w:after="0"/>
        <w:jc w:val="left"/>
        <w:textAlignment w:val="auto"/>
      </w:pPr>
    </w:p>
    <w:p w14:paraId="06C63DE4" w14:textId="77777777" w:rsidR="00532CD4" w:rsidRPr="009D344C" w:rsidRDefault="00532CD4" w:rsidP="00540BB2">
      <w:pPr>
        <w:pStyle w:val="Schedule"/>
      </w:pPr>
      <w:bookmarkStart w:id="1324" w:name="_Ref500150663"/>
      <w:bookmarkStart w:id="1325" w:name="_Toc5365640"/>
      <w:r w:rsidRPr="009D344C">
        <w:t>Appendix 7A</w:t>
      </w:r>
      <w:bookmarkEnd w:id="1324"/>
      <w:bookmarkEnd w:id="1325"/>
    </w:p>
    <w:p w14:paraId="7E410ABF" w14:textId="1CBF106B" w:rsidR="00532CD4" w:rsidRPr="00540BB2" w:rsidRDefault="009D344C" w:rsidP="00540BB2">
      <w:pPr>
        <w:pStyle w:val="Schedule"/>
        <w:rPr>
          <w:b w:val="0"/>
        </w:rPr>
      </w:pPr>
      <w:bookmarkStart w:id="1326" w:name="_Ref500150664"/>
      <w:bookmarkStart w:id="1327" w:name="_Toc5365641"/>
      <w:r>
        <w:rPr>
          <w:b w:val="0"/>
        </w:rPr>
        <w:t>(Not used)</w:t>
      </w:r>
      <w:bookmarkEnd w:id="1326"/>
      <w:bookmarkEnd w:id="1327"/>
    </w:p>
    <w:p w14:paraId="65030AEF" w14:textId="77777777" w:rsidR="00532CD4" w:rsidRDefault="00532CD4" w:rsidP="00532CD4">
      <w:pPr>
        <w:pStyle w:val="BodyText"/>
      </w:pPr>
    </w:p>
    <w:p w14:paraId="40C75727" w14:textId="0E3CBB75" w:rsidR="00532CD4" w:rsidRDefault="00532CD4">
      <w:pPr>
        <w:overflowPunct/>
        <w:autoSpaceDE/>
        <w:autoSpaceDN/>
        <w:adjustRightInd/>
        <w:spacing w:before="0" w:after="0"/>
        <w:jc w:val="left"/>
        <w:textAlignment w:val="auto"/>
      </w:pPr>
    </w:p>
    <w:p w14:paraId="3A675553" w14:textId="77777777" w:rsidR="00532CD4" w:rsidRPr="009D344C" w:rsidRDefault="00532CD4" w:rsidP="00540BB2">
      <w:pPr>
        <w:pStyle w:val="Schedule"/>
      </w:pPr>
      <w:bookmarkStart w:id="1328" w:name="_Ref500150665"/>
      <w:bookmarkStart w:id="1329" w:name="_Toc5365642"/>
      <w:r w:rsidRPr="009D344C">
        <w:t>Appendix 7B</w:t>
      </w:r>
      <w:bookmarkEnd w:id="1328"/>
      <w:bookmarkEnd w:id="1329"/>
    </w:p>
    <w:p w14:paraId="2941290C" w14:textId="55CD266C" w:rsidR="00532CD4" w:rsidRDefault="009D344C" w:rsidP="00540BB2">
      <w:pPr>
        <w:pStyle w:val="Schedule"/>
        <w:rPr>
          <w:b w:val="0"/>
        </w:rPr>
      </w:pPr>
      <w:bookmarkStart w:id="1330" w:name="_Ref500150666"/>
      <w:bookmarkStart w:id="1331" w:name="_Toc5365643"/>
      <w:r>
        <w:rPr>
          <w:b w:val="0"/>
        </w:rPr>
        <w:t>(Not used)</w:t>
      </w:r>
      <w:bookmarkEnd w:id="1330"/>
      <w:bookmarkEnd w:id="1331"/>
    </w:p>
    <w:p w14:paraId="59B9C1F9" w14:textId="1C7CDBA5" w:rsidR="00532CD4" w:rsidRDefault="00532CD4" w:rsidP="00C306FF">
      <w:pPr>
        <w:pStyle w:val="BodyText1"/>
      </w:pPr>
    </w:p>
    <w:p w14:paraId="4A8D3990" w14:textId="77777777" w:rsidR="0096716F" w:rsidRDefault="0096716F">
      <w:pPr>
        <w:overflowPunct/>
        <w:autoSpaceDE/>
        <w:autoSpaceDN/>
        <w:adjustRightInd/>
        <w:spacing w:before="0" w:after="0"/>
        <w:jc w:val="left"/>
        <w:textAlignment w:val="auto"/>
      </w:pPr>
      <w:r>
        <w:br w:type="page"/>
      </w:r>
    </w:p>
    <w:p w14:paraId="26E61DC2" w14:textId="77777777" w:rsidR="0096716F" w:rsidRDefault="0096716F" w:rsidP="0096716F">
      <w:pPr>
        <w:pStyle w:val="Schedule"/>
      </w:pPr>
      <w:bookmarkStart w:id="1332" w:name="_Ref500150667"/>
      <w:bookmarkStart w:id="1333" w:name="_Toc5365644"/>
      <w:r>
        <w:lastRenderedPageBreak/>
        <w:t>Appendix 7C</w:t>
      </w:r>
      <w:bookmarkEnd w:id="1332"/>
      <w:bookmarkEnd w:id="1333"/>
    </w:p>
    <w:p w14:paraId="65106A26" w14:textId="77777777" w:rsidR="0096716F" w:rsidRDefault="0096716F" w:rsidP="0096716F">
      <w:pPr>
        <w:pStyle w:val="Schedule"/>
        <w:rPr>
          <w:b w:val="0"/>
        </w:rPr>
      </w:pPr>
      <w:bookmarkStart w:id="1334" w:name="_Ref500150668"/>
      <w:bookmarkStart w:id="1335" w:name="_Toc5365645"/>
      <w:r>
        <w:rPr>
          <w:b w:val="0"/>
        </w:rPr>
        <w:t>Default Train Consist Data</w:t>
      </w:r>
      <w:bookmarkEnd w:id="1334"/>
      <w:bookmarkEnd w:id="1335"/>
    </w:p>
    <w:tbl>
      <w:tblPr>
        <w:tblStyle w:val="TableGrid"/>
        <w:tblW w:w="0" w:type="auto"/>
        <w:tblLook w:val="04A0" w:firstRow="1" w:lastRow="0" w:firstColumn="1" w:lastColumn="0" w:noHBand="0" w:noVBand="1"/>
      </w:tblPr>
      <w:tblGrid>
        <w:gridCol w:w="1367"/>
        <w:gridCol w:w="3851"/>
        <w:gridCol w:w="3843"/>
      </w:tblGrid>
      <w:tr w:rsidR="0096716F" w14:paraId="50FA52D8" w14:textId="77777777" w:rsidTr="0096716F">
        <w:tc>
          <w:tcPr>
            <w:tcW w:w="1384" w:type="dxa"/>
          </w:tcPr>
          <w:p w14:paraId="41C5295E" w14:textId="77777777" w:rsidR="0096716F" w:rsidRPr="0096716F" w:rsidRDefault="0096716F" w:rsidP="0096716F">
            <w:pPr>
              <w:pStyle w:val="BodyText1"/>
              <w:rPr>
                <w:b/>
              </w:rPr>
            </w:pPr>
            <w:r>
              <w:rPr>
                <w:b/>
              </w:rPr>
              <w:t>Train Service Code</w:t>
            </w:r>
          </w:p>
        </w:tc>
        <w:tc>
          <w:tcPr>
            <w:tcW w:w="3951" w:type="dxa"/>
          </w:tcPr>
          <w:p w14:paraId="43D0D4C3" w14:textId="77777777" w:rsidR="0096716F" w:rsidRPr="0096716F" w:rsidRDefault="0096716F" w:rsidP="0096716F">
            <w:pPr>
              <w:pStyle w:val="BodyText1"/>
              <w:rPr>
                <w:b/>
              </w:rPr>
            </w:pPr>
            <w:r>
              <w:rPr>
                <w:b/>
              </w:rPr>
              <w:t>Type of Train Movement</w:t>
            </w:r>
          </w:p>
        </w:tc>
        <w:tc>
          <w:tcPr>
            <w:tcW w:w="3952" w:type="dxa"/>
          </w:tcPr>
          <w:p w14:paraId="3D7F1FF8" w14:textId="77777777" w:rsidR="0096716F" w:rsidRPr="0096716F" w:rsidRDefault="0096716F" w:rsidP="0096716F">
            <w:pPr>
              <w:pStyle w:val="BodyText1"/>
              <w:rPr>
                <w:b/>
              </w:rPr>
            </w:pPr>
            <w:r>
              <w:rPr>
                <w:b/>
              </w:rPr>
              <w:t>Default Train Consist Data</w:t>
            </w:r>
          </w:p>
        </w:tc>
      </w:tr>
      <w:tr w:rsidR="0096716F" w14:paraId="4A78247D" w14:textId="77777777" w:rsidTr="0096716F">
        <w:tc>
          <w:tcPr>
            <w:tcW w:w="1384" w:type="dxa"/>
          </w:tcPr>
          <w:p w14:paraId="2E491BEF" w14:textId="77777777" w:rsidR="0096716F" w:rsidRDefault="0096716F" w:rsidP="0096716F">
            <w:pPr>
              <w:pStyle w:val="BodyText1"/>
            </w:pPr>
          </w:p>
        </w:tc>
        <w:tc>
          <w:tcPr>
            <w:tcW w:w="3951" w:type="dxa"/>
          </w:tcPr>
          <w:p w14:paraId="45C17624" w14:textId="77777777" w:rsidR="0096716F" w:rsidRDefault="0096716F" w:rsidP="0096716F">
            <w:pPr>
              <w:pStyle w:val="BodyText1"/>
            </w:pPr>
          </w:p>
        </w:tc>
        <w:tc>
          <w:tcPr>
            <w:tcW w:w="3952" w:type="dxa"/>
          </w:tcPr>
          <w:p w14:paraId="29DE2682" w14:textId="77777777" w:rsidR="0096716F" w:rsidRDefault="0096716F" w:rsidP="0096716F">
            <w:pPr>
              <w:pStyle w:val="BodyText1"/>
            </w:pPr>
          </w:p>
        </w:tc>
      </w:tr>
      <w:tr w:rsidR="0096716F" w14:paraId="4314C296" w14:textId="77777777" w:rsidTr="0096716F">
        <w:tc>
          <w:tcPr>
            <w:tcW w:w="1384" w:type="dxa"/>
          </w:tcPr>
          <w:p w14:paraId="7E1CB263" w14:textId="77777777" w:rsidR="0096716F" w:rsidRDefault="0096716F" w:rsidP="0096716F">
            <w:pPr>
              <w:pStyle w:val="BodyText1"/>
            </w:pPr>
          </w:p>
        </w:tc>
        <w:tc>
          <w:tcPr>
            <w:tcW w:w="3951" w:type="dxa"/>
          </w:tcPr>
          <w:p w14:paraId="2DF47E25" w14:textId="77777777" w:rsidR="0096716F" w:rsidRDefault="0096716F" w:rsidP="0096716F">
            <w:pPr>
              <w:pStyle w:val="BodyText1"/>
            </w:pPr>
          </w:p>
        </w:tc>
        <w:tc>
          <w:tcPr>
            <w:tcW w:w="3952" w:type="dxa"/>
          </w:tcPr>
          <w:p w14:paraId="179826CA" w14:textId="77777777" w:rsidR="0096716F" w:rsidRDefault="0096716F" w:rsidP="0096716F">
            <w:pPr>
              <w:pStyle w:val="BodyText1"/>
            </w:pPr>
          </w:p>
        </w:tc>
      </w:tr>
    </w:tbl>
    <w:p w14:paraId="0E79DEF8" w14:textId="77777777" w:rsidR="0096716F" w:rsidRDefault="0096716F" w:rsidP="0096716F">
      <w:pPr>
        <w:pStyle w:val="BodyText1"/>
      </w:pPr>
    </w:p>
    <w:p w14:paraId="746B87D6" w14:textId="77777777" w:rsidR="0096716F" w:rsidRDefault="0096716F" w:rsidP="0096716F">
      <w:pPr>
        <w:pStyle w:val="BodyText1"/>
      </w:pPr>
      <w:r>
        <w:br w:type="page"/>
      </w:r>
    </w:p>
    <w:p w14:paraId="5C472257" w14:textId="77777777" w:rsidR="0096716F" w:rsidRDefault="0096716F" w:rsidP="0096716F">
      <w:pPr>
        <w:pStyle w:val="Schedule"/>
      </w:pPr>
      <w:bookmarkStart w:id="1336" w:name="_Ref500150669"/>
      <w:bookmarkStart w:id="1337" w:name="_Toc5365646"/>
      <w:r>
        <w:lastRenderedPageBreak/>
        <w:t>Appendix 7D</w:t>
      </w:r>
      <w:bookmarkEnd w:id="1336"/>
      <w:bookmarkEnd w:id="1337"/>
    </w:p>
    <w:p w14:paraId="2FFD385A" w14:textId="21D3B165" w:rsidR="0096716F" w:rsidRDefault="00CB06F1" w:rsidP="0096716F">
      <w:pPr>
        <w:pStyle w:val="Schedule"/>
        <w:rPr>
          <w:b w:val="0"/>
        </w:rPr>
      </w:pPr>
      <w:bookmarkStart w:id="1338" w:name="_Ref500150670"/>
      <w:bookmarkStart w:id="1339" w:name="_Toc5365647"/>
      <w:r>
        <w:rPr>
          <w:b w:val="0"/>
        </w:rPr>
        <w:t>"</w:t>
      </w:r>
      <w:r w:rsidR="0096716F">
        <w:rPr>
          <w:b w:val="0"/>
        </w:rPr>
        <w:t>Metered Trains M</w:t>
      </w:r>
      <w:r>
        <w:rPr>
          <w:b w:val="0"/>
        </w:rPr>
        <w:t>"</w:t>
      </w:r>
      <w:r w:rsidR="0096716F">
        <w:rPr>
          <w:b w:val="0"/>
        </w:rPr>
        <w:t xml:space="preserve"> for the purposes of paragraph </w:t>
      </w:r>
      <w:r w:rsidR="00564AC5">
        <w:rPr>
          <w:b w:val="0"/>
        </w:rPr>
        <w:t>4.1.1</w:t>
      </w:r>
      <w:r w:rsidR="0096716F">
        <w:rPr>
          <w:b w:val="0"/>
        </w:rPr>
        <w:t xml:space="preserve"> of </w:t>
      </w:r>
      <w:bookmarkEnd w:id="1338"/>
      <w:r w:rsidR="00564AC5">
        <w:rPr>
          <w:b w:val="0"/>
        </w:rPr>
        <w:t>Part 2</w:t>
      </w:r>
      <w:bookmarkEnd w:id="1339"/>
    </w:p>
    <w:tbl>
      <w:tblPr>
        <w:tblStyle w:val="TableGrid"/>
        <w:tblW w:w="0" w:type="auto"/>
        <w:tblLook w:val="04A0" w:firstRow="1" w:lastRow="0" w:firstColumn="1" w:lastColumn="0" w:noHBand="0" w:noVBand="1"/>
      </w:tblPr>
      <w:tblGrid>
        <w:gridCol w:w="3013"/>
        <w:gridCol w:w="3024"/>
        <w:gridCol w:w="3024"/>
      </w:tblGrid>
      <w:tr w:rsidR="0096716F" w14:paraId="065321AE" w14:textId="77777777" w:rsidTr="0096716F">
        <w:tc>
          <w:tcPr>
            <w:tcW w:w="3095" w:type="dxa"/>
          </w:tcPr>
          <w:p w14:paraId="206798E2" w14:textId="77777777" w:rsidR="0096716F" w:rsidRPr="0096716F" w:rsidRDefault="0096716F" w:rsidP="0096716F">
            <w:pPr>
              <w:pStyle w:val="BodyText1"/>
              <w:rPr>
                <w:b/>
              </w:rPr>
            </w:pPr>
            <w:r>
              <w:rPr>
                <w:b/>
              </w:rPr>
              <w:t>Train Type</w:t>
            </w:r>
          </w:p>
        </w:tc>
        <w:tc>
          <w:tcPr>
            <w:tcW w:w="3096" w:type="dxa"/>
          </w:tcPr>
          <w:p w14:paraId="4160D4D1" w14:textId="77777777" w:rsidR="0096716F" w:rsidRPr="0096716F" w:rsidRDefault="0096716F" w:rsidP="0096716F">
            <w:pPr>
              <w:pStyle w:val="BodyText1"/>
              <w:rPr>
                <w:b/>
              </w:rPr>
            </w:pPr>
            <w:r>
              <w:rPr>
                <w:b/>
              </w:rPr>
              <w:t>Train ID</w:t>
            </w:r>
          </w:p>
        </w:tc>
        <w:tc>
          <w:tcPr>
            <w:tcW w:w="3096" w:type="dxa"/>
          </w:tcPr>
          <w:p w14:paraId="3AD1310A" w14:textId="77777777" w:rsidR="0096716F" w:rsidRPr="0096716F" w:rsidRDefault="0096716F" w:rsidP="0096716F">
            <w:pPr>
              <w:pStyle w:val="BodyText1"/>
              <w:rPr>
                <w:b/>
              </w:rPr>
            </w:pPr>
            <w:r>
              <w:rPr>
                <w:b/>
              </w:rPr>
              <w:t>Traction Type</w:t>
            </w:r>
          </w:p>
        </w:tc>
      </w:tr>
      <w:tr w:rsidR="0096716F" w14:paraId="7A1B8EDD" w14:textId="77777777" w:rsidTr="0096716F">
        <w:tc>
          <w:tcPr>
            <w:tcW w:w="3095" w:type="dxa"/>
          </w:tcPr>
          <w:p w14:paraId="3E3FC9E8" w14:textId="77777777" w:rsidR="0096716F" w:rsidRDefault="0096716F" w:rsidP="0096716F">
            <w:pPr>
              <w:pStyle w:val="BodyText1"/>
            </w:pPr>
          </w:p>
        </w:tc>
        <w:tc>
          <w:tcPr>
            <w:tcW w:w="3096" w:type="dxa"/>
          </w:tcPr>
          <w:p w14:paraId="30319DE0" w14:textId="77777777" w:rsidR="0096716F" w:rsidRDefault="0096716F" w:rsidP="0096716F">
            <w:pPr>
              <w:pStyle w:val="BodyText1"/>
            </w:pPr>
            <w:r w:rsidRPr="0096716F">
              <w:t>[</w:t>
            </w:r>
            <w:r w:rsidRPr="0096716F">
              <w:rPr>
                <w:i/>
              </w:rPr>
              <w:t>This column should include the full train ID</w:t>
            </w:r>
            <w:r w:rsidR="00392A43">
              <w:rPr>
                <w:i/>
              </w:rPr>
              <w:t xml:space="preserve">.  </w:t>
            </w:r>
            <w:r w:rsidRPr="0096716F">
              <w:rPr>
                <w:i/>
              </w:rPr>
              <w:t xml:space="preserve">If all trains of the relevant train type used by the Train Operator are metered, this column should say </w:t>
            </w:r>
            <w:r w:rsidR="00CB06F1">
              <w:rPr>
                <w:i/>
              </w:rPr>
              <w:t>"</w:t>
            </w:r>
            <w:r w:rsidRPr="0096716F">
              <w:rPr>
                <w:i/>
              </w:rPr>
              <w:t>All</w:t>
            </w:r>
            <w:r w:rsidR="00CB06F1">
              <w:rPr>
                <w:i/>
              </w:rPr>
              <w:t>"</w:t>
            </w:r>
            <w:r w:rsidRPr="0096716F">
              <w:t>.]</w:t>
            </w:r>
          </w:p>
        </w:tc>
        <w:tc>
          <w:tcPr>
            <w:tcW w:w="3096" w:type="dxa"/>
          </w:tcPr>
          <w:p w14:paraId="7A8276FC" w14:textId="77777777" w:rsidR="0096716F" w:rsidRDefault="0096716F" w:rsidP="0096716F">
            <w:pPr>
              <w:pStyle w:val="BodyText1"/>
            </w:pPr>
          </w:p>
        </w:tc>
      </w:tr>
    </w:tbl>
    <w:p w14:paraId="0E44B517" w14:textId="77777777" w:rsidR="0096716F" w:rsidRDefault="0096716F" w:rsidP="0096716F">
      <w:pPr>
        <w:pStyle w:val="BodyText1"/>
      </w:pPr>
    </w:p>
    <w:p w14:paraId="7CE3F01E" w14:textId="77777777" w:rsidR="00511918" w:rsidRDefault="00511918">
      <w:pPr>
        <w:overflowPunct/>
        <w:autoSpaceDE/>
        <w:autoSpaceDN/>
        <w:adjustRightInd/>
        <w:spacing w:before="0" w:after="0"/>
        <w:jc w:val="left"/>
        <w:textAlignment w:val="auto"/>
      </w:pPr>
      <w:r>
        <w:br w:type="page"/>
      </w:r>
    </w:p>
    <w:p w14:paraId="4F7FBB04" w14:textId="77777777" w:rsidR="0096716F" w:rsidRDefault="00511918" w:rsidP="00511918">
      <w:pPr>
        <w:pStyle w:val="Schedule"/>
      </w:pPr>
      <w:bookmarkStart w:id="1340" w:name="_Ref500150671"/>
      <w:bookmarkStart w:id="1341" w:name="_Ref500160814"/>
      <w:bookmarkStart w:id="1342" w:name="_Ref500160839"/>
      <w:bookmarkStart w:id="1343" w:name="_Ref500160970"/>
      <w:bookmarkStart w:id="1344" w:name="_Ref500160984"/>
      <w:bookmarkStart w:id="1345" w:name="_Ref500161285"/>
      <w:bookmarkStart w:id="1346" w:name="_Ref500161303"/>
      <w:bookmarkStart w:id="1347" w:name="_Ref500165130"/>
      <w:bookmarkStart w:id="1348" w:name="_Toc5365648"/>
      <w:r>
        <w:lastRenderedPageBreak/>
        <w:t>Schedule 8</w:t>
      </w:r>
      <w:bookmarkEnd w:id="1340"/>
      <w:bookmarkEnd w:id="1341"/>
      <w:bookmarkEnd w:id="1342"/>
      <w:bookmarkEnd w:id="1343"/>
      <w:bookmarkEnd w:id="1344"/>
      <w:bookmarkEnd w:id="1345"/>
      <w:bookmarkEnd w:id="1346"/>
      <w:bookmarkEnd w:id="1347"/>
      <w:bookmarkEnd w:id="1348"/>
    </w:p>
    <w:p w14:paraId="723655B4" w14:textId="77777777" w:rsidR="00511918" w:rsidRDefault="00511918" w:rsidP="00511918">
      <w:pPr>
        <w:pStyle w:val="Schedule"/>
        <w:rPr>
          <w:b w:val="0"/>
        </w:rPr>
      </w:pPr>
      <w:bookmarkStart w:id="1349" w:name="_Ref500150672"/>
      <w:bookmarkStart w:id="1350" w:name="_Toc5365649"/>
      <w:r>
        <w:rPr>
          <w:b w:val="0"/>
        </w:rPr>
        <w:t>(Performance Regime)</w:t>
      </w:r>
      <w:bookmarkEnd w:id="1349"/>
      <w:bookmarkEnd w:id="1350"/>
    </w:p>
    <w:p w14:paraId="2982BEA5" w14:textId="77777777" w:rsidR="002D2EC7" w:rsidRPr="002D2EC7" w:rsidRDefault="002D2EC7" w:rsidP="002D2EC7">
      <w:pPr>
        <w:pStyle w:val="ScheduleText"/>
      </w:pPr>
      <w:bookmarkStart w:id="1351" w:name="_Ref500150673"/>
      <w:r w:rsidRPr="002D2EC7">
        <w:rPr>
          <w:b/>
        </w:rPr>
        <w:t>Interpretation</w:t>
      </w:r>
      <w:bookmarkEnd w:id="1351"/>
    </w:p>
    <w:p w14:paraId="17D89B48" w14:textId="77777777" w:rsidR="002D2EC7" w:rsidRPr="002D2EC7" w:rsidRDefault="002D2EC7" w:rsidP="002D2EC7">
      <w:pPr>
        <w:pStyle w:val="ScheduleTextLevel2"/>
      </w:pPr>
      <w:bookmarkStart w:id="1352" w:name="_Ref500150674"/>
      <w:r w:rsidRPr="002D2EC7">
        <w:rPr>
          <w:b/>
          <w:i/>
        </w:rPr>
        <w:t>Definitions</w:t>
      </w:r>
      <w:bookmarkEnd w:id="1352"/>
    </w:p>
    <w:p w14:paraId="6BC9DCBD" w14:textId="1B8B8C8E" w:rsidR="002D2EC7" w:rsidRDefault="002D2EC7" w:rsidP="002D2EC7">
      <w:pPr>
        <w:pStyle w:val="BodyText3"/>
      </w:pPr>
      <w:r>
        <w:t xml:space="preserve">In this </w:t>
      </w:r>
      <w:r w:rsidR="004E065F">
        <w:t>Schedule</w:t>
      </w:r>
      <w:r>
        <w:t xml:space="preserve"> </w:t>
      </w:r>
      <w:r w:rsidR="004E065F">
        <w:t xml:space="preserve">8 </w:t>
      </w:r>
      <w:r>
        <w:t>and its Appendices, unless the context otherwise requires:</w:t>
      </w:r>
    </w:p>
    <w:p w14:paraId="3A2638B8" w14:textId="77777777" w:rsidR="002D2EC7" w:rsidRDefault="00CB06F1" w:rsidP="002D2EC7">
      <w:pPr>
        <w:pStyle w:val="BodyText3"/>
      </w:pPr>
      <w:r>
        <w:rPr>
          <w:b/>
        </w:rPr>
        <w:t>"</w:t>
      </w:r>
      <w:r w:rsidR="002D2EC7" w:rsidRPr="00156694">
        <w:rPr>
          <w:b/>
        </w:rPr>
        <w:t>Applicable Timetable</w:t>
      </w:r>
      <w:r>
        <w:rPr>
          <w:b/>
        </w:rPr>
        <w:t>"</w:t>
      </w:r>
      <w:r w:rsidR="00156694">
        <w:t xml:space="preserve"> </w:t>
      </w:r>
      <w:r w:rsidR="002D2EC7">
        <w:t>means, in respect of a day, that part of the Working Timetable in respect of that day which is required to be drawn up in accordance with Condition D</w:t>
      </w:r>
      <w:bookmarkStart w:id="1353" w:name="DocXTextRef1047"/>
      <w:r w:rsidR="002D2EC7">
        <w:t>2.1.1</w:t>
      </w:r>
      <w:bookmarkEnd w:id="1353"/>
      <w:r w:rsidR="002D2EC7">
        <w:t xml:space="preserve"> of the Network Code as at 22</w:t>
      </w:r>
      <w:r w:rsidR="00AF0040">
        <w:t>:</w:t>
      </w:r>
      <w:r w:rsidR="002D2EC7">
        <w:t xml:space="preserve">00 hours on the day prior to that day, and which is applicable to the </w:t>
      </w:r>
      <w:proofErr w:type="gramStart"/>
      <w:r w:rsidR="002D2EC7">
        <w:t>Trains;</w:t>
      </w:r>
      <w:proofErr w:type="gramEnd"/>
    </w:p>
    <w:p w14:paraId="675AC0A2" w14:textId="77777777" w:rsidR="002D2EC7" w:rsidRDefault="00CB06F1" w:rsidP="002D2EC7">
      <w:pPr>
        <w:pStyle w:val="BodyText3"/>
      </w:pPr>
      <w:r>
        <w:rPr>
          <w:b/>
        </w:rPr>
        <w:t>"</w:t>
      </w:r>
      <w:r w:rsidR="002D2EC7" w:rsidRPr="00156694">
        <w:rPr>
          <w:b/>
        </w:rPr>
        <w:t>Bi-annual Timetable</w:t>
      </w:r>
      <w:r>
        <w:rPr>
          <w:b/>
        </w:rPr>
        <w:t>"</w:t>
      </w:r>
      <w:r w:rsidR="00156694">
        <w:t xml:space="preserve"> </w:t>
      </w:r>
      <w:r w:rsidR="002D2EC7">
        <w:t xml:space="preserve">means in respect of any day or any Period the Passenger Timetable commencing on either the Principal Change Date or Subsidiary Change Date (as the case may be) in which falls the last day of the Period containing that day or the last day of that Period </w:t>
      </w:r>
      <w:proofErr w:type="gramStart"/>
      <w:r w:rsidR="002D2EC7">
        <w:t>respectively;</w:t>
      </w:r>
      <w:proofErr w:type="gramEnd"/>
    </w:p>
    <w:p w14:paraId="1F9D063B" w14:textId="77777777" w:rsidR="002D2EC7" w:rsidRDefault="00CB06F1" w:rsidP="002D2EC7">
      <w:pPr>
        <w:pStyle w:val="BodyText3"/>
      </w:pPr>
      <w:r>
        <w:rPr>
          <w:b/>
        </w:rPr>
        <w:t>"</w:t>
      </w:r>
      <w:r w:rsidR="002D2EC7" w:rsidRPr="00156694">
        <w:rPr>
          <w:b/>
        </w:rPr>
        <w:t>Cancelled Stop</w:t>
      </w:r>
      <w:r>
        <w:rPr>
          <w:b/>
        </w:rPr>
        <w:t>"</w:t>
      </w:r>
      <w:r w:rsidR="00156694">
        <w:t xml:space="preserve"> </w:t>
      </w:r>
      <w:r w:rsidR="002D2EC7">
        <w:t xml:space="preserve">means in relation to a Train </w:t>
      </w:r>
      <w:bookmarkStart w:id="1354" w:name="DocXTextRef1048"/>
      <w:r w:rsidR="002D2EC7">
        <w:t>scheduled</w:t>
      </w:r>
      <w:bookmarkEnd w:id="1354"/>
      <w:r w:rsidR="002D2EC7">
        <w:t xml:space="preserve"> in the Applicable Timetable to stop  to set down passengers at a Monitoring Point, the Train failing to trigger that Monitoring Point (except where the failure of the train to trigger the Monitoring Point is due to a malfunction of the Monitoring Point</w:t>
      </w:r>
      <w:proofErr w:type="gramStart"/>
      <w:r w:rsidR="002D2EC7">
        <w:t>);</w:t>
      </w:r>
      <w:proofErr w:type="gramEnd"/>
    </w:p>
    <w:p w14:paraId="6604D72E" w14:textId="69E61C9B" w:rsidR="002D2EC7" w:rsidRDefault="00CB06F1" w:rsidP="002D2EC7">
      <w:pPr>
        <w:pStyle w:val="BodyText3"/>
      </w:pPr>
      <w:r>
        <w:rPr>
          <w:b/>
        </w:rPr>
        <w:t>"</w:t>
      </w:r>
      <w:r w:rsidR="002D2EC7" w:rsidRPr="00156694">
        <w:rPr>
          <w:b/>
        </w:rPr>
        <w:t>Cancellation Minutes</w:t>
      </w:r>
      <w:r>
        <w:rPr>
          <w:b/>
        </w:rPr>
        <w:t>"</w:t>
      </w:r>
      <w:r w:rsidR="00156694">
        <w:t xml:space="preserve"> </w:t>
      </w:r>
      <w:r w:rsidR="002D2EC7">
        <w:t xml:space="preserve">means, in relation to a Cancelled Stop, the number of Cancellation Minutes specified in column </w:t>
      </w:r>
      <w:r w:rsidR="005860F0">
        <w:t>F</w:t>
      </w:r>
      <w:r w:rsidR="004E065F">
        <w:t xml:space="preserve"> </w:t>
      </w:r>
      <w:r w:rsidR="002D2EC7">
        <w:t xml:space="preserve">of </w:t>
      </w:r>
      <w:r w:rsidR="004E065F">
        <w:t>Appendix 1</w:t>
      </w:r>
      <w:r w:rsidR="002D2EC7">
        <w:t xml:space="preserve"> for the Service Group which includes that </w:t>
      </w:r>
      <w:proofErr w:type="gramStart"/>
      <w:r w:rsidR="002D2EC7">
        <w:t>Train;</w:t>
      </w:r>
      <w:proofErr w:type="gramEnd"/>
    </w:p>
    <w:p w14:paraId="62BFE011" w14:textId="76908876" w:rsidR="002D2EC7" w:rsidRDefault="00CB06F1" w:rsidP="002D2EC7">
      <w:pPr>
        <w:pStyle w:val="BodyText3"/>
      </w:pPr>
      <w:r>
        <w:rPr>
          <w:b/>
        </w:rPr>
        <w:t>"</w:t>
      </w:r>
      <w:r w:rsidR="002D2EC7" w:rsidRPr="00156694">
        <w:rPr>
          <w:b/>
        </w:rPr>
        <w:t>Cap</w:t>
      </w:r>
      <w:r>
        <w:rPr>
          <w:b/>
        </w:rPr>
        <w:t>"</w:t>
      </w:r>
      <w:r w:rsidR="00156694">
        <w:t xml:space="preserve"> </w:t>
      </w:r>
      <w:r w:rsidR="002D2EC7">
        <w:t xml:space="preserve">means, in relation to a Monitoring Point, or a Train, the cap for the relevant Service Group in column </w:t>
      </w:r>
      <w:r w:rsidR="005860F0">
        <w:t xml:space="preserve">G </w:t>
      </w:r>
      <w:r w:rsidR="002D2EC7">
        <w:t xml:space="preserve">of </w:t>
      </w:r>
      <w:r w:rsidR="004E065F">
        <w:t xml:space="preserve">Appendix </w:t>
      </w:r>
      <w:proofErr w:type="gramStart"/>
      <w:r w:rsidR="004E065F">
        <w:t>1</w:t>
      </w:r>
      <w:r w:rsidR="002D2EC7">
        <w:t>;</w:t>
      </w:r>
      <w:proofErr w:type="gramEnd"/>
    </w:p>
    <w:p w14:paraId="7603DCA4" w14:textId="1EADFC8A" w:rsidR="002D2EC7" w:rsidRDefault="00CB06F1" w:rsidP="002D2EC7">
      <w:pPr>
        <w:pStyle w:val="BodyText3"/>
      </w:pPr>
      <w:r>
        <w:rPr>
          <w:b/>
        </w:rPr>
        <w:t>"</w:t>
      </w:r>
      <w:r w:rsidR="002D2EC7" w:rsidRPr="00156694">
        <w:rPr>
          <w:b/>
        </w:rPr>
        <w:t>Capped Value</w:t>
      </w:r>
      <w:r>
        <w:rPr>
          <w:b/>
        </w:rPr>
        <w:t>"</w:t>
      </w:r>
      <w:r w:rsidR="00156694">
        <w:t xml:space="preserve"> </w:t>
      </w:r>
      <w:r w:rsidR="002D2EC7">
        <w:t xml:space="preserve">means in relation to any Service Group, the capped value (if any) specified in respect of that Service Group in </w:t>
      </w:r>
      <w:r w:rsidR="004E065F">
        <w:t>Appendix 1</w:t>
      </w:r>
      <w:r w:rsidR="002D2EC7">
        <w:t xml:space="preserve"> (as indexed in accordance with paragraph </w:t>
      </w:r>
      <w:bookmarkStart w:id="1355" w:name="DocXTextRef1051"/>
      <w:r w:rsidR="004E065F">
        <w:t>9</w:t>
      </w:r>
      <w:proofErr w:type="gramStart"/>
      <w:r w:rsidR="002D2EC7">
        <w:t>)</w:t>
      </w:r>
      <w:bookmarkEnd w:id="1355"/>
      <w:r w:rsidR="002D2EC7">
        <w:t>;</w:t>
      </w:r>
      <w:proofErr w:type="gramEnd"/>
    </w:p>
    <w:p w14:paraId="0E63661C" w14:textId="77777777" w:rsidR="008A1A57" w:rsidRDefault="00735414" w:rsidP="002D2EC7">
      <w:pPr>
        <w:pStyle w:val="BodyText3"/>
      </w:pPr>
      <w:r>
        <w:rPr>
          <w:b/>
        </w:rPr>
        <w:t xml:space="preserve">“CPI” </w:t>
      </w:r>
      <w:r>
        <w:t xml:space="preserve">has the meaning ascribed to it in Schedule </w:t>
      </w:r>
      <w:proofErr w:type="gramStart"/>
      <w:r w:rsidR="004E065F">
        <w:t>7</w:t>
      </w:r>
      <w:r>
        <w:t>;</w:t>
      </w:r>
      <w:proofErr w:type="gramEnd"/>
    </w:p>
    <w:p w14:paraId="0D347212" w14:textId="45454B37" w:rsidR="002D2EC7" w:rsidRDefault="00CB06F1" w:rsidP="002D2EC7">
      <w:pPr>
        <w:pStyle w:val="BodyText3"/>
      </w:pPr>
      <w:r>
        <w:rPr>
          <w:b/>
        </w:rPr>
        <w:t>"</w:t>
      </w:r>
      <w:r w:rsidR="002D2EC7" w:rsidRPr="00156694">
        <w:rPr>
          <w:b/>
        </w:rPr>
        <w:t>Charter Destination Point</w:t>
      </w:r>
      <w:r>
        <w:rPr>
          <w:b/>
        </w:rPr>
        <w:t>"</w:t>
      </w:r>
      <w:r w:rsidR="00156694">
        <w:t xml:space="preserve"> </w:t>
      </w:r>
      <w:r w:rsidR="002D2EC7">
        <w:t xml:space="preserve">means any such station so specified in </w:t>
      </w:r>
      <w:r w:rsidR="004E065F">
        <w:t xml:space="preserve">Appendix </w:t>
      </w:r>
      <w:proofErr w:type="gramStart"/>
      <w:r w:rsidR="004E065F">
        <w:t>2</w:t>
      </w:r>
      <w:r w:rsidR="002D2EC7">
        <w:t>;</w:t>
      </w:r>
      <w:proofErr w:type="gramEnd"/>
    </w:p>
    <w:p w14:paraId="3008E4FF" w14:textId="77777777" w:rsidR="002D2EC7" w:rsidRDefault="00CB06F1" w:rsidP="002D2EC7">
      <w:pPr>
        <w:pStyle w:val="BodyText3"/>
      </w:pPr>
      <w:r>
        <w:rPr>
          <w:b/>
        </w:rPr>
        <w:t>"</w:t>
      </w:r>
      <w:r w:rsidR="002D2EC7" w:rsidRPr="00156694">
        <w:rPr>
          <w:b/>
        </w:rPr>
        <w:t>ETCS</w:t>
      </w:r>
      <w:r>
        <w:rPr>
          <w:b/>
        </w:rPr>
        <w:t>"</w:t>
      </w:r>
      <w:r w:rsidR="00156694">
        <w:t xml:space="preserve"> </w:t>
      </w:r>
      <w:r w:rsidR="002D2EC7">
        <w:t xml:space="preserve">means the European Train Control </w:t>
      </w:r>
      <w:proofErr w:type="gramStart"/>
      <w:r w:rsidR="002D2EC7">
        <w:t>System;</w:t>
      </w:r>
      <w:proofErr w:type="gramEnd"/>
      <w:r w:rsidR="002D2EC7">
        <w:t xml:space="preserve"> </w:t>
      </w:r>
    </w:p>
    <w:p w14:paraId="6045D6E9" w14:textId="64B6F036" w:rsidR="002D2EC7" w:rsidRDefault="00CB06F1" w:rsidP="002D2EC7">
      <w:pPr>
        <w:pStyle w:val="BodyText3"/>
      </w:pPr>
      <w:r>
        <w:rPr>
          <w:b/>
        </w:rPr>
        <w:t>"</w:t>
      </w:r>
      <w:r w:rsidR="002D2EC7" w:rsidRPr="00156694">
        <w:rPr>
          <w:b/>
        </w:rPr>
        <w:t>Initial Indexation Factor</w:t>
      </w:r>
      <w:r>
        <w:rPr>
          <w:b/>
        </w:rPr>
        <w:t>"</w:t>
      </w:r>
      <w:r w:rsidR="00156694">
        <w:t xml:space="preserve"> </w:t>
      </w:r>
      <w:r w:rsidR="002D2EC7">
        <w:t xml:space="preserve">has the meaning ascribed to it in </w:t>
      </w:r>
      <w:r w:rsidR="004E065F">
        <w:t xml:space="preserve">Schedule </w:t>
      </w:r>
      <w:proofErr w:type="gramStart"/>
      <w:r w:rsidR="004E065F">
        <w:t>7</w:t>
      </w:r>
      <w:r w:rsidR="002D2EC7">
        <w:t>;</w:t>
      </w:r>
      <w:proofErr w:type="gramEnd"/>
    </w:p>
    <w:p w14:paraId="7252A566" w14:textId="77777777" w:rsidR="002D2EC7" w:rsidRDefault="00CB06F1" w:rsidP="002D2EC7">
      <w:pPr>
        <w:pStyle w:val="BodyText3"/>
      </w:pPr>
      <w:r>
        <w:rPr>
          <w:b/>
        </w:rPr>
        <w:t>"</w:t>
      </w:r>
      <w:r w:rsidR="002D2EC7" w:rsidRPr="00156694">
        <w:rPr>
          <w:b/>
        </w:rPr>
        <w:t>Joint Inquiry</w:t>
      </w:r>
      <w:r>
        <w:rPr>
          <w:b/>
        </w:rPr>
        <w:t>"</w:t>
      </w:r>
      <w:r w:rsidR="00156694">
        <w:t xml:space="preserve"> </w:t>
      </w:r>
      <w:r w:rsidR="002D2EC7">
        <w:t xml:space="preserve">means a formal inquiry which is required by any of the Railway Group Standards to be held or is permitted by any of the Railway Group Standards to be held and is in fact </w:t>
      </w:r>
      <w:proofErr w:type="gramStart"/>
      <w:r w:rsidR="002D2EC7">
        <w:t>held;</w:t>
      </w:r>
      <w:proofErr w:type="gramEnd"/>
    </w:p>
    <w:p w14:paraId="67A02473" w14:textId="2CF797D8" w:rsidR="002D2EC7" w:rsidRDefault="00CB06F1" w:rsidP="002D2EC7">
      <w:pPr>
        <w:pStyle w:val="BodyText3"/>
      </w:pPr>
      <w:r>
        <w:rPr>
          <w:b/>
        </w:rPr>
        <w:t>"</w:t>
      </w:r>
      <w:r w:rsidR="002D2EC7" w:rsidRPr="00156694">
        <w:rPr>
          <w:b/>
        </w:rPr>
        <w:t>Minutes Delay</w:t>
      </w:r>
      <w:r>
        <w:rPr>
          <w:b/>
        </w:rPr>
        <w:t>"</w:t>
      </w:r>
      <w:r w:rsidR="00156694">
        <w:t xml:space="preserve"> </w:t>
      </w:r>
      <w:r w:rsidR="002D2EC7">
        <w:t xml:space="preserve">means, in relation to a Train and a Recording Point, the delay at that Recording Point, calculated in accordance with paragraph </w:t>
      </w:r>
      <w:proofErr w:type="gramStart"/>
      <w:r w:rsidR="004E065F">
        <w:t>3</w:t>
      </w:r>
      <w:r w:rsidR="002D2EC7">
        <w:t>;</w:t>
      </w:r>
      <w:proofErr w:type="gramEnd"/>
    </w:p>
    <w:p w14:paraId="05A34D49" w14:textId="6340F481" w:rsidR="002D2EC7" w:rsidRDefault="00CB06F1" w:rsidP="002D2EC7">
      <w:pPr>
        <w:pStyle w:val="BodyText3"/>
      </w:pPr>
      <w:r>
        <w:rPr>
          <w:b/>
        </w:rPr>
        <w:t>"</w:t>
      </w:r>
      <w:r w:rsidR="002D2EC7" w:rsidRPr="00156694">
        <w:rPr>
          <w:b/>
        </w:rPr>
        <w:t>Minutes Late</w:t>
      </w:r>
      <w:r>
        <w:rPr>
          <w:b/>
        </w:rPr>
        <w:t>"</w:t>
      </w:r>
      <w:r w:rsidR="00156694">
        <w:t xml:space="preserve"> </w:t>
      </w:r>
      <w:r w:rsidR="002D2EC7">
        <w:t xml:space="preserve">means, in relation to a day and a Monitoring Point, the lateness at that Monitoring Point, calculated in accordance with paragraph </w:t>
      </w:r>
      <w:proofErr w:type="gramStart"/>
      <w:r w:rsidR="004E065F">
        <w:t>2</w:t>
      </w:r>
      <w:r w:rsidR="002D2EC7">
        <w:t>;</w:t>
      </w:r>
      <w:proofErr w:type="gramEnd"/>
    </w:p>
    <w:p w14:paraId="64D8A682" w14:textId="5B4137FC" w:rsidR="002D2EC7" w:rsidRDefault="00CB06F1" w:rsidP="002D2EC7">
      <w:pPr>
        <w:pStyle w:val="BodyText3"/>
      </w:pPr>
      <w:r>
        <w:rPr>
          <w:b/>
        </w:rPr>
        <w:t>"</w:t>
      </w:r>
      <w:r w:rsidR="002D2EC7" w:rsidRPr="00156694">
        <w:rPr>
          <w:b/>
        </w:rPr>
        <w:t>Monitoring Point</w:t>
      </w:r>
      <w:r>
        <w:rPr>
          <w:b/>
        </w:rPr>
        <w:t>"</w:t>
      </w:r>
      <w:r w:rsidR="00156694">
        <w:t xml:space="preserve"> </w:t>
      </w:r>
      <w:r w:rsidR="002D2EC7">
        <w:t xml:space="preserve">means, in relation to a direction of a Service, a point listed in column </w:t>
      </w:r>
      <w:r w:rsidR="005860F0">
        <w:t xml:space="preserve">J </w:t>
      </w:r>
      <w:r w:rsidR="002D2EC7">
        <w:t xml:space="preserve">of </w:t>
      </w:r>
      <w:r w:rsidR="004E065F">
        <w:t>Appendix 1</w:t>
      </w:r>
      <w:r w:rsidR="002D2EC7">
        <w:t xml:space="preserve"> as a point to be used for recording lateness of Trains in accordance with paragraph</w:t>
      </w:r>
      <w:r w:rsidR="00B41EF8">
        <w:t> </w:t>
      </w:r>
      <w:r w:rsidR="004E065F">
        <w:t>2</w:t>
      </w:r>
      <w:r w:rsidR="002D2EC7">
        <w:t>, and each such Monitoring Point shall be treated as a separate Monitoring Point notwithstanding that it may also be a Monitoring Point for the same Service in the opposite direction and/or for other Services;</w:t>
      </w:r>
    </w:p>
    <w:p w14:paraId="6678C3E2" w14:textId="26094C27" w:rsidR="002D2EC7" w:rsidRDefault="00CB06F1" w:rsidP="002D2EC7">
      <w:pPr>
        <w:pStyle w:val="BodyText3"/>
      </w:pPr>
      <w:r>
        <w:rPr>
          <w:b/>
        </w:rPr>
        <w:t>"</w:t>
      </w:r>
      <w:r w:rsidR="002D2EC7" w:rsidRPr="00156694">
        <w:rPr>
          <w:b/>
        </w:rPr>
        <w:t>Network Rail Performance Point</w:t>
      </w:r>
      <w:r>
        <w:rPr>
          <w:b/>
        </w:rPr>
        <w:t>"</w:t>
      </w:r>
      <w:r w:rsidR="00156694">
        <w:t xml:space="preserve"> </w:t>
      </w:r>
      <w:r w:rsidR="00976940">
        <w:t xml:space="preserve">or </w:t>
      </w:r>
      <w:r w:rsidR="00976940" w:rsidRPr="008A1A57">
        <w:rPr>
          <w:b/>
        </w:rPr>
        <w:t>“NRPP”</w:t>
      </w:r>
      <w:r w:rsidR="00976940">
        <w:t xml:space="preserve"> </w:t>
      </w:r>
      <w:r w:rsidR="002D2EC7">
        <w:t xml:space="preserve">means, in relation to a Service Group, the Network Rail performance point specified in column B of </w:t>
      </w:r>
      <w:r w:rsidR="004E065F">
        <w:t xml:space="preserve">Appendix </w:t>
      </w:r>
      <w:proofErr w:type="gramStart"/>
      <w:r w:rsidR="004E065F">
        <w:t>1</w:t>
      </w:r>
      <w:r w:rsidR="002D2EC7">
        <w:t>;</w:t>
      </w:r>
      <w:proofErr w:type="gramEnd"/>
    </w:p>
    <w:p w14:paraId="41FF9C34" w14:textId="207DA4EE" w:rsidR="002D2EC7" w:rsidRDefault="00CB06F1" w:rsidP="002D2EC7">
      <w:pPr>
        <w:pStyle w:val="BodyText3"/>
      </w:pPr>
      <w:r>
        <w:rPr>
          <w:b/>
        </w:rPr>
        <w:lastRenderedPageBreak/>
        <w:t>"</w:t>
      </w:r>
      <w:r w:rsidR="002D2EC7" w:rsidRPr="00156694">
        <w:rPr>
          <w:b/>
        </w:rPr>
        <w:t>Off-Peak</w:t>
      </w:r>
      <w:r>
        <w:rPr>
          <w:b/>
        </w:rPr>
        <w:t>"</w:t>
      </w:r>
      <w:r w:rsidR="00156694">
        <w:t xml:space="preserve"> </w:t>
      </w:r>
      <w:r w:rsidR="002D2EC7">
        <w:t xml:space="preserve">where applicable, has the meaning ascribed to it in </w:t>
      </w:r>
      <w:r w:rsidR="004E065F">
        <w:t xml:space="preserve">Schedule </w:t>
      </w:r>
      <w:proofErr w:type="gramStart"/>
      <w:r w:rsidR="004E065F">
        <w:t>5</w:t>
      </w:r>
      <w:r w:rsidR="002D2EC7">
        <w:t>;</w:t>
      </w:r>
      <w:proofErr w:type="gramEnd"/>
    </w:p>
    <w:p w14:paraId="06184E56" w14:textId="77777777" w:rsidR="002D2EC7" w:rsidRDefault="00CB06F1" w:rsidP="002D2EC7">
      <w:pPr>
        <w:pStyle w:val="BodyText3"/>
      </w:pPr>
      <w:r>
        <w:rPr>
          <w:b/>
        </w:rPr>
        <w:t>"</w:t>
      </w:r>
      <w:r w:rsidR="002D2EC7" w:rsidRPr="00156694">
        <w:rPr>
          <w:b/>
        </w:rPr>
        <w:t>Passenger’s Charter</w:t>
      </w:r>
      <w:r>
        <w:rPr>
          <w:b/>
        </w:rPr>
        <w:t>"</w:t>
      </w:r>
      <w:r w:rsidR="00156694">
        <w:t xml:space="preserve"> </w:t>
      </w:r>
      <w:r w:rsidR="002D2EC7">
        <w:t>means a commitment to passengers generally (</w:t>
      </w:r>
      <w:proofErr w:type="gramStart"/>
      <w:r w:rsidR="002D2EC7">
        <w:t>whether or not</w:t>
      </w:r>
      <w:proofErr w:type="gramEnd"/>
      <w:r w:rsidR="002D2EC7">
        <w:t xml:space="preserve"> legally binding) made by the Train Operator or any Passenger Transport Executive (in respect of any services operated by the Train Operator which are the subject of arrangements between the Train Operator and that Passenger Transport Executive) in relation to the punctuality and/or reliability of all or any of the Trains</w:t>
      </w:r>
      <w:r w:rsidR="00392A43">
        <w:t xml:space="preserve">.  </w:t>
      </w:r>
      <w:r w:rsidR="002D2EC7">
        <w:t>The foregoing shall not be construed as to include any specific alternative or additional arrangements with any particular passenger (whether or not legally binding</w:t>
      </w:r>
      <w:proofErr w:type="gramStart"/>
      <w:r w:rsidR="002D2EC7">
        <w:t>);</w:t>
      </w:r>
      <w:proofErr w:type="gramEnd"/>
    </w:p>
    <w:p w14:paraId="6D81EBBE" w14:textId="1A7C180C" w:rsidR="002D2EC7" w:rsidRDefault="00CB06F1" w:rsidP="002D2EC7">
      <w:pPr>
        <w:pStyle w:val="BodyText3"/>
      </w:pPr>
      <w:r>
        <w:rPr>
          <w:b/>
        </w:rPr>
        <w:t>"</w:t>
      </w:r>
      <w:r w:rsidR="002D2EC7" w:rsidRPr="00735414">
        <w:rPr>
          <w:b/>
        </w:rPr>
        <w:t>Passenger Timetable</w:t>
      </w:r>
      <w:r>
        <w:rPr>
          <w:b/>
        </w:rPr>
        <w:t>"</w:t>
      </w:r>
      <w:r w:rsidR="00156694">
        <w:t xml:space="preserve"> </w:t>
      </w:r>
      <w:r w:rsidR="002D2EC7">
        <w:t xml:space="preserve">means </w:t>
      </w:r>
      <w:r w:rsidR="00735414">
        <w:t>those elements of</w:t>
      </w:r>
      <w:r w:rsidR="002D2EC7">
        <w:t xml:space="preserve"> the Applicable Timetable</w:t>
      </w:r>
      <w:r w:rsidR="00735414">
        <w:t xml:space="preserve"> which are intended to be advertised to the </w:t>
      </w:r>
      <w:proofErr w:type="gramStart"/>
      <w:r w:rsidR="00735414">
        <w:t>public</w:t>
      </w:r>
      <w:r w:rsidR="002D2EC7">
        <w:t>;</w:t>
      </w:r>
      <w:proofErr w:type="gramEnd"/>
      <w:r w:rsidR="002D2EC7">
        <w:t xml:space="preserve"> </w:t>
      </w:r>
    </w:p>
    <w:p w14:paraId="2C3DC233" w14:textId="211856B4" w:rsidR="002D2EC7" w:rsidRDefault="00CB06F1" w:rsidP="002D2EC7">
      <w:pPr>
        <w:pStyle w:val="BodyText3"/>
      </w:pPr>
      <w:r>
        <w:rPr>
          <w:b/>
        </w:rPr>
        <w:t>"</w:t>
      </w:r>
      <w:r w:rsidR="002D2EC7" w:rsidRPr="00156694">
        <w:rPr>
          <w:b/>
        </w:rPr>
        <w:t>Peak</w:t>
      </w:r>
      <w:r>
        <w:rPr>
          <w:b/>
        </w:rPr>
        <w:t>"</w:t>
      </w:r>
      <w:r w:rsidR="00156694">
        <w:t xml:space="preserve"> </w:t>
      </w:r>
      <w:r w:rsidR="002D2EC7">
        <w:t xml:space="preserve">Where applicable, has the meaning ascribed to it in </w:t>
      </w:r>
      <w:r w:rsidR="004E065F">
        <w:t xml:space="preserve">Schedule </w:t>
      </w:r>
      <w:proofErr w:type="gramStart"/>
      <w:r w:rsidR="004E065F">
        <w:t>5</w:t>
      </w:r>
      <w:r w:rsidR="002D2EC7">
        <w:t>;</w:t>
      </w:r>
      <w:proofErr w:type="gramEnd"/>
    </w:p>
    <w:p w14:paraId="584FE0D6" w14:textId="77777777" w:rsidR="002D2EC7" w:rsidRDefault="00CB06F1" w:rsidP="002D2EC7">
      <w:pPr>
        <w:pStyle w:val="BodyText3"/>
      </w:pPr>
      <w:r>
        <w:rPr>
          <w:b/>
        </w:rPr>
        <w:t>"</w:t>
      </w:r>
      <w:r w:rsidR="002D2EC7" w:rsidRPr="00156694">
        <w:rPr>
          <w:b/>
        </w:rPr>
        <w:t>Performance Data Accuracy Code</w:t>
      </w:r>
      <w:r>
        <w:rPr>
          <w:b/>
        </w:rPr>
        <w:t>"</w:t>
      </w:r>
      <w:r w:rsidR="00156694">
        <w:t xml:space="preserve"> </w:t>
      </w:r>
      <w:r w:rsidR="002D2EC7">
        <w:t xml:space="preserve">means the version of the Performance Data Accuracy Code referred to in Part </w:t>
      </w:r>
      <w:bookmarkStart w:id="1356" w:name="DocXTextRef1062"/>
      <w:r w:rsidR="002D2EC7">
        <w:t>B</w:t>
      </w:r>
      <w:bookmarkEnd w:id="1356"/>
      <w:r w:rsidR="002D2EC7">
        <w:t xml:space="preserve"> of the Network </w:t>
      </w:r>
      <w:proofErr w:type="gramStart"/>
      <w:r w:rsidR="002D2EC7">
        <w:t>Code;</w:t>
      </w:r>
      <w:proofErr w:type="gramEnd"/>
    </w:p>
    <w:p w14:paraId="0B71686F" w14:textId="77777777" w:rsidR="002D2EC7" w:rsidRDefault="00CB06F1" w:rsidP="002D2EC7">
      <w:pPr>
        <w:pStyle w:val="BodyText3"/>
      </w:pPr>
      <w:r>
        <w:rPr>
          <w:b/>
        </w:rPr>
        <w:t>"</w:t>
      </w:r>
      <w:r w:rsidR="002D2EC7" w:rsidRPr="00156694">
        <w:rPr>
          <w:b/>
        </w:rPr>
        <w:t>Performance Monitoring System</w:t>
      </w:r>
      <w:r>
        <w:rPr>
          <w:b/>
        </w:rPr>
        <w:t>"</w:t>
      </w:r>
      <w:r w:rsidR="00156694">
        <w:t xml:space="preserve"> </w:t>
      </w:r>
      <w:r w:rsidR="002D2EC7">
        <w:t xml:space="preserve">means the recording system which Network Rail is required to operate under Part </w:t>
      </w:r>
      <w:bookmarkStart w:id="1357" w:name="DocXTextRef1063"/>
      <w:r w:rsidR="002D2EC7">
        <w:t>B</w:t>
      </w:r>
      <w:bookmarkEnd w:id="1357"/>
      <w:r w:rsidR="002D2EC7">
        <w:t xml:space="preserve"> of the Network </w:t>
      </w:r>
      <w:proofErr w:type="gramStart"/>
      <w:r w:rsidR="002D2EC7">
        <w:t>Code;</w:t>
      </w:r>
      <w:proofErr w:type="gramEnd"/>
    </w:p>
    <w:p w14:paraId="18C01303" w14:textId="50E08E99" w:rsidR="002D2EC7" w:rsidRDefault="00CB06F1" w:rsidP="002D2EC7">
      <w:pPr>
        <w:pStyle w:val="BodyText3"/>
      </w:pPr>
      <w:r>
        <w:rPr>
          <w:b/>
        </w:rPr>
        <w:t>"</w:t>
      </w:r>
      <w:r w:rsidR="002D2EC7" w:rsidRPr="00156694">
        <w:rPr>
          <w:b/>
        </w:rPr>
        <w:t>Performance Sum</w:t>
      </w:r>
      <w:r>
        <w:rPr>
          <w:b/>
        </w:rPr>
        <w:t>"</w:t>
      </w:r>
      <w:r w:rsidR="00156694">
        <w:t xml:space="preserve"> </w:t>
      </w:r>
      <w:r w:rsidR="002D2EC7">
        <w:t xml:space="preserve">means, in relation to a Service Group, a sum of money which Network Rail or the Train Operator is liable to pay to the other under this </w:t>
      </w:r>
      <w:r w:rsidR="004E065F">
        <w:t>Schedule 8,</w:t>
      </w:r>
      <w:r w:rsidR="002D2EC7">
        <w:t xml:space="preserve"> as calculated in accordance with paragraph </w:t>
      </w:r>
      <w:r w:rsidR="004E065F">
        <w:t>9</w:t>
      </w:r>
      <w:r w:rsidR="002D2EC7">
        <w:t xml:space="preserve"> or </w:t>
      </w:r>
      <w:r w:rsidR="004E065F">
        <w:t>10</w:t>
      </w:r>
      <w:r w:rsidR="002D2EC7">
        <w:t xml:space="preserve">, as the case may </w:t>
      </w:r>
      <w:proofErr w:type="gramStart"/>
      <w:r w:rsidR="002D2EC7">
        <w:t>be;</w:t>
      </w:r>
      <w:proofErr w:type="gramEnd"/>
    </w:p>
    <w:p w14:paraId="1BA625C5" w14:textId="77777777" w:rsidR="002D2EC7" w:rsidRDefault="00CB06F1" w:rsidP="002D2EC7">
      <w:pPr>
        <w:pStyle w:val="BodyText3"/>
      </w:pPr>
      <w:r>
        <w:rPr>
          <w:b/>
        </w:rPr>
        <w:t>"</w:t>
      </w:r>
      <w:r w:rsidR="002D2EC7" w:rsidRPr="00156694">
        <w:rPr>
          <w:b/>
        </w:rPr>
        <w:t>Period</w:t>
      </w:r>
      <w:r>
        <w:rPr>
          <w:b/>
        </w:rPr>
        <w:t>"</w:t>
      </w:r>
      <w:r w:rsidR="00156694">
        <w:t xml:space="preserve"> </w:t>
      </w:r>
      <w:r w:rsidR="002D2EC7">
        <w:t>means each consecutive period of 28 days during the term of this contract commencing at 00</w:t>
      </w:r>
      <w:r w:rsidR="00AF0040">
        <w:t>:</w:t>
      </w:r>
      <w:r w:rsidR="002D2EC7">
        <w:t xml:space="preserve">00 hours on 1 April in each year, provided that the length of the first and last such Period in any year may be varied by up to seven days on reasonable prior notice from Network Rail to the Train </w:t>
      </w:r>
      <w:proofErr w:type="gramStart"/>
      <w:r w:rsidR="002D2EC7">
        <w:t>Operator;</w:t>
      </w:r>
      <w:proofErr w:type="gramEnd"/>
    </w:p>
    <w:p w14:paraId="5003BB93" w14:textId="77777777" w:rsidR="002D2EC7" w:rsidRDefault="00CB06F1" w:rsidP="002D2EC7">
      <w:pPr>
        <w:pStyle w:val="BodyText3"/>
      </w:pPr>
      <w:r>
        <w:rPr>
          <w:b/>
        </w:rPr>
        <w:t>"</w:t>
      </w:r>
      <w:r w:rsidR="002D2EC7" w:rsidRPr="00156694">
        <w:rPr>
          <w:b/>
        </w:rPr>
        <w:t>Recording Point</w:t>
      </w:r>
      <w:r>
        <w:rPr>
          <w:b/>
        </w:rPr>
        <w:t>"</w:t>
      </w:r>
      <w:r w:rsidR="00156694">
        <w:t xml:space="preserve"> </w:t>
      </w:r>
      <w:r w:rsidR="002D2EC7">
        <w:t xml:space="preserve">means a point at which Network Rail records Trains using the Performance Monitoring </w:t>
      </w:r>
      <w:proofErr w:type="gramStart"/>
      <w:r w:rsidR="002D2EC7">
        <w:t>System;</w:t>
      </w:r>
      <w:proofErr w:type="gramEnd"/>
    </w:p>
    <w:p w14:paraId="3A3FDB68" w14:textId="77777777" w:rsidR="002D2EC7" w:rsidRDefault="00CB06F1" w:rsidP="002D2EC7">
      <w:pPr>
        <w:pStyle w:val="BodyText3"/>
      </w:pPr>
      <w:r>
        <w:rPr>
          <w:b/>
        </w:rPr>
        <w:t>"</w:t>
      </w:r>
      <w:r w:rsidR="002D2EC7" w:rsidRPr="00156694">
        <w:rPr>
          <w:b/>
        </w:rPr>
        <w:t>Recovery Time</w:t>
      </w:r>
      <w:r>
        <w:rPr>
          <w:b/>
        </w:rPr>
        <w:t>"</w:t>
      </w:r>
      <w:r w:rsidR="00156694">
        <w:t xml:space="preserve"> </w:t>
      </w:r>
      <w:r w:rsidR="002D2EC7">
        <w:t xml:space="preserve">means additional time incorporated in the Applicable Timetable to allow for a Train to regain time lost during an earlier part of its </w:t>
      </w:r>
      <w:proofErr w:type="gramStart"/>
      <w:r w:rsidR="002D2EC7">
        <w:t>journey;</w:t>
      </w:r>
      <w:proofErr w:type="gramEnd"/>
    </w:p>
    <w:p w14:paraId="3ED0F8ED" w14:textId="2275E28C" w:rsidR="002D2EC7" w:rsidRDefault="00CB06F1" w:rsidP="002D2EC7">
      <w:pPr>
        <w:pStyle w:val="BodyText3"/>
      </w:pPr>
      <w:r>
        <w:rPr>
          <w:b/>
        </w:rPr>
        <w:t>"</w:t>
      </w:r>
      <w:r w:rsidR="002D2EC7" w:rsidRPr="00156694">
        <w:rPr>
          <w:b/>
        </w:rPr>
        <w:t>Relevant Year</w:t>
      </w:r>
      <w:r>
        <w:rPr>
          <w:b/>
        </w:rPr>
        <w:t>"</w:t>
      </w:r>
      <w:r w:rsidR="00156694">
        <w:t xml:space="preserve"> </w:t>
      </w:r>
      <w:r w:rsidR="002D2EC7">
        <w:t xml:space="preserve">has the meaning ascribed to it in </w:t>
      </w:r>
      <w:r w:rsidR="004E065F">
        <w:t xml:space="preserve">Schedule </w:t>
      </w:r>
      <w:proofErr w:type="gramStart"/>
      <w:r w:rsidR="004E065F">
        <w:t>7</w:t>
      </w:r>
      <w:r w:rsidR="002D2EC7">
        <w:t>;</w:t>
      </w:r>
      <w:proofErr w:type="gramEnd"/>
    </w:p>
    <w:p w14:paraId="71EA7542" w14:textId="5C6BE1CE" w:rsidR="002D2EC7" w:rsidRDefault="00CB06F1" w:rsidP="002D2EC7">
      <w:pPr>
        <w:pStyle w:val="BodyText3"/>
      </w:pPr>
      <w:r>
        <w:rPr>
          <w:b/>
        </w:rPr>
        <w:t>"</w:t>
      </w:r>
      <w:r w:rsidR="002D2EC7" w:rsidRPr="00156694">
        <w:rPr>
          <w:b/>
        </w:rPr>
        <w:t>Restriction of Use</w:t>
      </w:r>
      <w:r>
        <w:rPr>
          <w:b/>
        </w:rPr>
        <w:t>"</w:t>
      </w:r>
      <w:r w:rsidR="00156694">
        <w:t xml:space="preserve"> </w:t>
      </w:r>
      <w:r w:rsidR="002D2EC7">
        <w:t xml:space="preserve">has the meaning ascribed to it in </w:t>
      </w:r>
      <w:r w:rsidR="004E065F">
        <w:t xml:space="preserve">Schedule </w:t>
      </w:r>
      <w:proofErr w:type="gramStart"/>
      <w:r w:rsidR="004E065F">
        <w:t>4</w:t>
      </w:r>
      <w:r w:rsidR="002D2EC7">
        <w:t>;</w:t>
      </w:r>
      <w:proofErr w:type="gramEnd"/>
    </w:p>
    <w:p w14:paraId="2D939D5F" w14:textId="77777777" w:rsidR="002D2EC7" w:rsidRDefault="00CB06F1" w:rsidP="002D2EC7">
      <w:pPr>
        <w:pStyle w:val="BodyText3"/>
      </w:pPr>
      <w:r>
        <w:rPr>
          <w:b/>
        </w:rPr>
        <w:t>"</w:t>
      </w:r>
      <w:r w:rsidR="002D2EC7" w:rsidRPr="00156694">
        <w:rPr>
          <w:b/>
        </w:rPr>
        <w:t>Season Ticket</w:t>
      </w:r>
      <w:r>
        <w:rPr>
          <w:b/>
        </w:rPr>
        <w:t>"</w:t>
      </w:r>
      <w:r w:rsidR="00156694">
        <w:t xml:space="preserve"> </w:t>
      </w:r>
      <w:r w:rsidR="002D2EC7">
        <w:t xml:space="preserve">means any ticket valid for unlimited travel on a Service for not less than a period of one calendar </w:t>
      </w:r>
      <w:proofErr w:type="gramStart"/>
      <w:r w:rsidR="002D2EC7">
        <w:t>month;</w:t>
      </w:r>
      <w:proofErr w:type="gramEnd"/>
    </w:p>
    <w:p w14:paraId="13091756" w14:textId="77777777" w:rsidR="002D2EC7" w:rsidRDefault="00CB06F1" w:rsidP="002D2EC7">
      <w:pPr>
        <w:pStyle w:val="BodyText3"/>
      </w:pPr>
      <w:r>
        <w:rPr>
          <w:b/>
        </w:rPr>
        <w:t>"</w:t>
      </w:r>
      <w:r w:rsidR="002D2EC7" w:rsidRPr="00156694">
        <w:rPr>
          <w:b/>
        </w:rPr>
        <w:t>Service Code</w:t>
      </w:r>
      <w:r>
        <w:rPr>
          <w:b/>
        </w:rPr>
        <w:t>"</w:t>
      </w:r>
      <w:r w:rsidR="00156694">
        <w:t xml:space="preserve"> </w:t>
      </w:r>
      <w:r w:rsidR="002D2EC7">
        <w:t xml:space="preserve">means the third, fourth and fifth digits of an </w:t>
      </w:r>
      <w:proofErr w:type="gramStart"/>
      <w:r w:rsidR="002D2EC7">
        <w:t>eight character</w:t>
      </w:r>
      <w:proofErr w:type="gramEnd"/>
      <w:r w:rsidR="002D2EC7">
        <w:t xml:space="preserve"> train service code applied in the Performance Monitoring System to Trains and used to identify them;</w:t>
      </w:r>
    </w:p>
    <w:p w14:paraId="5ED0FF34" w14:textId="678587C2" w:rsidR="002D2EC7" w:rsidRDefault="00CB06F1" w:rsidP="002D2EC7">
      <w:pPr>
        <w:pStyle w:val="BodyText3"/>
      </w:pPr>
      <w:r>
        <w:rPr>
          <w:b/>
        </w:rPr>
        <w:t>"</w:t>
      </w:r>
      <w:r w:rsidR="002D2EC7" w:rsidRPr="00156694">
        <w:rPr>
          <w:b/>
        </w:rPr>
        <w:t>Service Group</w:t>
      </w:r>
      <w:r>
        <w:rPr>
          <w:b/>
        </w:rPr>
        <w:t>"</w:t>
      </w:r>
      <w:r w:rsidR="00156694">
        <w:t xml:space="preserve"> </w:t>
      </w:r>
      <w:r w:rsidR="002D2EC7">
        <w:t xml:space="preserve">means a collection of Services contained within the service groups specified in column A of </w:t>
      </w:r>
      <w:r w:rsidR="004E065F">
        <w:t xml:space="preserve">Appendix </w:t>
      </w:r>
      <w:proofErr w:type="gramStart"/>
      <w:r w:rsidR="004E065F">
        <w:t>1</w:t>
      </w:r>
      <w:r w:rsidR="002D2EC7">
        <w:t>;</w:t>
      </w:r>
      <w:proofErr w:type="gramEnd"/>
    </w:p>
    <w:p w14:paraId="12DB5A3D" w14:textId="77777777" w:rsidR="002D2EC7" w:rsidRDefault="00CB06F1" w:rsidP="002D2EC7">
      <w:pPr>
        <w:pStyle w:val="BodyText3"/>
      </w:pPr>
      <w:r>
        <w:rPr>
          <w:b/>
        </w:rPr>
        <w:t>"</w:t>
      </w:r>
      <w:r w:rsidR="002D2EC7" w:rsidRPr="00156694">
        <w:rPr>
          <w:b/>
        </w:rPr>
        <w:t>Train</w:t>
      </w:r>
      <w:r>
        <w:rPr>
          <w:b/>
        </w:rPr>
        <w:t>"</w:t>
      </w:r>
      <w:r w:rsidR="00156694">
        <w:t xml:space="preserve"> </w:t>
      </w:r>
      <w:r w:rsidR="002D2EC7">
        <w:t xml:space="preserve">means each train operating a Service which is: </w:t>
      </w:r>
    </w:p>
    <w:p w14:paraId="0421A2AA" w14:textId="77777777" w:rsidR="002D2EC7" w:rsidRDefault="002D2EC7" w:rsidP="00DA7D96">
      <w:pPr>
        <w:pStyle w:val="Heading5"/>
        <w:numPr>
          <w:ilvl w:val="4"/>
          <w:numId w:val="140"/>
        </w:numPr>
      </w:pPr>
      <w:bookmarkStart w:id="1358" w:name="_Ref500150675"/>
      <w:r>
        <w:t>operated by or on behalf of the Train Operator pursuant to the permission to use the Routes granted under this contract; and</w:t>
      </w:r>
      <w:bookmarkEnd w:id="1358"/>
    </w:p>
    <w:p w14:paraId="196A18B2" w14:textId="77777777" w:rsidR="002D2EC7" w:rsidRDefault="002D2EC7" w:rsidP="003B4120">
      <w:pPr>
        <w:pStyle w:val="Heading5"/>
      </w:pPr>
      <w:bookmarkStart w:id="1359" w:name="_Ref500150676"/>
      <w:r>
        <w:t>used to provide services for the carriage of passengers by railway,</w:t>
      </w:r>
      <w:bookmarkEnd w:id="1359"/>
    </w:p>
    <w:p w14:paraId="16421C57" w14:textId="77777777" w:rsidR="002D2EC7" w:rsidRDefault="002D2EC7" w:rsidP="002D2EC7">
      <w:pPr>
        <w:pStyle w:val="BodyText3"/>
      </w:pPr>
      <w:r>
        <w:t xml:space="preserve">but excludes </w:t>
      </w:r>
      <w:proofErr w:type="gramStart"/>
      <w:r>
        <w:t>any and all</w:t>
      </w:r>
      <w:proofErr w:type="gramEnd"/>
      <w:r>
        <w:t xml:space="preserve"> trains making an Ancillary Movement; and</w:t>
      </w:r>
    </w:p>
    <w:p w14:paraId="0145E783" w14:textId="3646C389" w:rsidR="00511918" w:rsidRPr="00511918" w:rsidRDefault="00CB06F1" w:rsidP="002D2EC7">
      <w:pPr>
        <w:pStyle w:val="BodyText3"/>
      </w:pPr>
      <w:r>
        <w:rPr>
          <w:b/>
        </w:rPr>
        <w:t>"</w:t>
      </w:r>
      <w:r w:rsidR="002D2EC7" w:rsidRPr="00156694">
        <w:rPr>
          <w:b/>
        </w:rPr>
        <w:t>Train Operator Performance Point</w:t>
      </w:r>
      <w:r>
        <w:rPr>
          <w:b/>
        </w:rPr>
        <w:t>"</w:t>
      </w:r>
      <w:r w:rsidR="00156694">
        <w:t xml:space="preserve"> </w:t>
      </w:r>
      <w:r w:rsidR="002D2EC7">
        <w:t xml:space="preserve">means, in relation to a Service Group, the Train Operator performance point specified in column </w:t>
      </w:r>
      <w:r w:rsidR="005860F0">
        <w:t xml:space="preserve">D </w:t>
      </w:r>
      <w:r w:rsidR="002D2EC7">
        <w:t xml:space="preserve">of </w:t>
      </w:r>
      <w:r w:rsidR="004E065F">
        <w:t>Appendix 1</w:t>
      </w:r>
      <w:r w:rsidR="002D2EC7">
        <w:t>.</w:t>
      </w:r>
    </w:p>
    <w:p w14:paraId="71CF3F04" w14:textId="77777777" w:rsidR="00156694" w:rsidRPr="00156694" w:rsidRDefault="00156694" w:rsidP="00156694">
      <w:pPr>
        <w:pStyle w:val="ScheduleTextLevel2"/>
      </w:pPr>
      <w:bookmarkStart w:id="1360" w:name="_Ref500150677"/>
      <w:r>
        <w:rPr>
          <w:b/>
          <w:i/>
        </w:rPr>
        <w:lastRenderedPageBreak/>
        <w:t>Interpretation</w:t>
      </w:r>
      <w:bookmarkEnd w:id="1360"/>
    </w:p>
    <w:p w14:paraId="36B15FA9" w14:textId="23E6F1C7" w:rsidR="00156694" w:rsidRDefault="00156694" w:rsidP="00156694">
      <w:pPr>
        <w:pStyle w:val="BodyText3"/>
      </w:pPr>
      <w:r>
        <w:t xml:space="preserve">For the purposes of this </w:t>
      </w:r>
      <w:r w:rsidR="004E065F">
        <w:t>Schedule 8</w:t>
      </w:r>
      <w:r>
        <w:t>:</w:t>
      </w:r>
    </w:p>
    <w:p w14:paraId="4DAFA84A" w14:textId="409BB20C" w:rsidR="00156694" w:rsidRDefault="00156694" w:rsidP="00DA7D96">
      <w:pPr>
        <w:pStyle w:val="Heading5"/>
        <w:numPr>
          <w:ilvl w:val="4"/>
          <w:numId w:val="96"/>
        </w:numPr>
      </w:pPr>
      <w:bookmarkStart w:id="1361" w:name="_Ref500150678"/>
      <w:r>
        <w:t xml:space="preserve">a Train shall be treated as being in a Service Group for that part of its journey during which it satisfies the characteristics specified in columns A, </w:t>
      </w:r>
      <w:r w:rsidR="005860F0">
        <w:t xml:space="preserve">H </w:t>
      </w:r>
      <w:r>
        <w:t xml:space="preserve">and </w:t>
      </w:r>
      <w:r w:rsidR="005860F0">
        <w:t xml:space="preserve">J </w:t>
      </w:r>
      <w:r>
        <w:t xml:space="preserve">of </w:t>
      </w:r>
      <w:r w:rsidR="004E065F">
        <w:t>Appendix 1</w:t>
      </w:r>
      <w:r>
        <w:t xml:space="preserve"> as forming a Service which is included in that Service </w:t>
      </w:r>
      <w:proofErr w:type="gramStart"/>
      <w:r>
        <w:t>Group;</w:t>
      </w:r>
      <w:bookmarkEnd w:id="1361"/>
      <w:proofErr w:type="gramEnd"/>
    </w:p>
    <w:p w14:paraId="66D80D2D" w14:textId="77777777" w:rsidR="00156694" w:rsidRDefault="00156694" w:rsidP="00156694">
      <w:pPr>
        <w:pStyle w:val="Heading5"/>
      </w:pPr>
      <w:bookmarkStart w:id="1362" w:name="_Ref500150679"/>
      <w:r>
        <w:t xml:space="preserve">events in respect of a Train shall be treated as occurring on the day on which the Train is </w:t>
      </w:r>
      <w:bookmarkStart w:id="1363" w:name="DocXTextRef1074"/>
      <w:r>
        <w:t>scheduled</w:t>
      </w:r>
      <w:bookmarkEnd w:id="1363"/>
      <w:r>
        <w:t xml:space="preserve"> in the Applicable Timetable to depart from the first point at which it is to pick up passengers; and</w:t>
      </w:r>
      <w:bookmarkEnd w:id="1362"/>
    </w:p>
    <w:p w14:paraId="097E5F94" w14:textId="33BDBFF7" w:rsidR="00156694" w:rsidRDefault="00156694" w:rsidP="00156694">
      <w:pPr>
        <w:pStyle w:val="Heading5"/>
      </w:pPr>
      <w:bookmarkStart w:id="1364" w:name="_Ref500150680"/>
      <w:r>
        <w:t>save as otherwise provided, each final calculation of minutes shall be accurate to three decimal places.</w:t>
      </w:r>
      <w:bookmarkEnd w:id="1364"/>
    </w:p>
    <w:p w14:paraId="50255747" w14:textId="6BD8D8FE" w:rsidR="00156694" w:rsidRPr="00156694" w:rsidRDefault="00156694" w:rsidP="00156694">
      <w:pPr>
        <w:pStyle w:val="ScheduleTextLevel2"/>
      </w:pPr>
      <w:bookmarkStart w:id="1365" w:name="_Ref500150681"/>
      <w:r w:rsidRPr="00156694">
        <w:rPr>
          <w:b/>
          <w:i/>
        </w:rPr>
        <w:t>Suspension Notices</w:t>
      </w:r>
      <w:bookmarkEnd w:id="1365"/>
    </w:p>
    <w:p w14:paraId="43922692" w14:textId="0352B837" w:rsidR="00156694" w:rsidRDefault="00156694" w:rsidP="00156694">
      <w:pPr>
        <w:pStyle w:val="BodyText3"/>
      </w:pPr>
      <w:r>
        <w:t xml:space="preserve">Wherever a Suspension Notice is in force, the effects of that Suspension Notice shall be the subject of </w:t>
      </w:r>
      <w:r w:rsidR="004519F5">
        <w:t>clause</w:t>
      </w:r>
      <w:r>
        <w:t xml:space="preserve"> </w:t>
      </w:r>
      <w:r w:rsidR="004E065F">
        <w:t>3.6</w:t>
      </w:r>
      <w:r>
        <w:t xml:space="preserve"> and not of this </w:t>
      </w:r>
      <w:r w:rsidR="004E065F">
        <w:t>Schedule 8</w:t>
      </w:r>
      <w:r w:rsidR="00392A43">
        <w:t xml:space="preserve">.  </w:t>
      </w:r>
      <w:r>
        <w:t xml:space="preserve">Accordingly, for the purposes of this </w:t>
      </w:r>
      <w:r w:rsidR="004E065F">
        <w:t>Schedule</w:t>
      </w:r>
      <w:r w:rsidR="00B41EF8">
        <w:t> </w:t>
      </w:r>
      <w:r w:rsidR="004E065F">
        <w:t>8</w:t>
      </w:r>
      <w:r>
        <w:t>:</w:t>
      </w:r>
    </w:p>
    <w:p w14:paraId="58DE7878" w14:textId="77777777" w:rsidR="00156694" w:rsidRDefault="00156694" w:rsidP="00DA7D96">
      <w:pPr>
        <w:pStyle w:val="Heading5"/>
        <w:numPr>
          <w:ilvl w:val="4"/>
          <w:numId w:val="97"/>
        </w:numPr>
      </w:pPr>
      <w:bookmarkStart w:id="1366" w:name="_Ref500150682"/>
      <w:r>
        <w:t>neither Network Rail nor the Train Operator shall be allocated any responsibility for those effects; and</w:t>
      </w:r>
      <w:bookmarkEnd w:id="1366"/>
      <w:r>
        <w:t xml:space="preserve"> </w:t>
      </w:r>
    </w:p>
    <w:p w14:paraId="69C06DBB" w14:textId="77777777" w:rsidR="00156694" w:rsidRDefault="00156694" w:rsidP="00156694">
      <w:pPr>
        <w:pStyle w:val="Heading5"/>
      </w:pPr>
      <w:bookmarkStart w:id="1367" w:name="_Ref500150683"/>
      <w:r>
        <w:t>those effects shall not be regarded as causing any Minutes Late or Minutes Delay or Cancelled Stops.</w:t>
      </w:r>
      <w:bookmarkEnd w:id="1367"/>
    </w:p>
    <w:p w14:paraId="163E8C7B" w14:textId="5B5CF138" w:rsidR="00156694" w:rsidRPr="00156694" w:rsidRDefault="00156694" w:rsidP="00156694">
      <w:pPr>
        <w:pStyle w:val="ScheduleText"/>
      </w:pPr>
      <w:bookmarkStart w:id="1368" w:name="_Ref500150684"/>
      <w:r w:rsidRPr="00156694">
        <w:rPr>
          <w:b/>
        </w:rPr>
        <w:t>Calculation of Minutes Late</w:t>
      </w:r>
      <w:bookmarkEnd w:id="1368"/>
    </w:p>
    <w:p w14:paraId="78A01396" w14:textId="77777777" w:rsidR="00156694" w:rsidRDefault="00156694" w:rsidP="00156694">
      <w:pPr>
        <w:pStyle w:val="BodyText2"/>
      </w:pPr>
      <w:r>
        <w:t>The Minutes Late at a Monitoring Point on a day shall be derived from the following formula:</w:t>
      </w:r>
    </w:p>
    <w:p w14:paraId="301C5795" w14:textId="77777777" w:rsidR="00A30613" w:rsidRDefault="00A30613" w:rsidP="00156694">
      <w:pPr>
        <w:pStyle w:val="BodyText2"/>
      </w:pPr>
      <m:oMath>
        <m:r>
          <w:rPr>
            <w:rFonts w:ascii="Cambria Math" w:hAnsi="Cambria Math"/>
          </w:rPr>
          <m:t>Minutes Late=∑L</m:t>
        </m:r>
      </m:oMath>
      <w:r w:rsidR="0017026B">
        <w:t xml:space="preserve"> </w:t>
      </w:r>
    </w:p>
    <w:p w14:paraId="4A58ACCB" w14:textId="77777777" w:rsidR="00156694" w:rsidRDefault="00156694" w:rsidP="00156694">
      <w:pPr>
        <w:pStyle w:val="BodyText2"/>
      </w:pPr>
      <w:r>
        <w:t>where:</w:t>
      </w:r>
    </w:p>
    <w:p w14:paraId="46E9D464" w14:textId="77777777" w:rsidR="00156694" w:rsidRDefault="00156694" w:rsidP="00156694">
      <w:pPr>
        <w:pStyle w:val="BodyText2"/>
      </w:pPr>
      <w:r>
        <w:t>L in respect of a Train is the lesser of:</w:t>
      </w:r>
    </w:p>
    <w:p w14:paraId="1385E8B5" w14:textId="77777777" w:rsidR="00156694" w:rsidRDefault="00156694" w:rsidP="00156694">
      <w:pPr>
        <w:pStyle w:val="Heading6"/>
      </w:pPr>
      <w:bookmarkStart w:id="1369" w:name="_Ref500150685"/>
      <w:r>
        <w:t xml:space="preserve">the number of minutes (rounded down to the nearest whole minute) by which the time at which the Train stops at the Monitoring Point is later than the time at which that Train is </w:t>
      </w:r>
      <w:bookmarkStart w:id="1370" w:name="DocXTextRef1078"/>
      <w:r>
        <w:t>scheduled</w:t>
      </w:r>
      <w:bookmarkEnd w:id="1370"/>
      <w:r>
        <w:t xml:space="preserve"> in the Passenger Timetable to stop at that Monitoring Point; and</w:t>
      </w:r>
      <w:bookmarkEnd w:id="1369"/>
    </w:p>
    <w:p w14:paraId="133D1C35" w14:textId="2D893D62" w:rsidR="00156694" w:rsidRDefault="00156694" w:rsidP="00156694">
      <w:pPr>
        <w:pStyle w:val="Heading6"/>
      </w:pPr>
      <w:bookmarkStart w:id="1371" w:name="_Ref500150686"/>
      <w:r>
        <w:t>the Cap,</w:t>
      </w:r>
      <w:bookmarkEnd w:id="1371"/>
    </w:p>
    <w:p w14:paraId="2A6FD66D" w14:textId="77777777" w:rsidR="00156694" w:rsidRDefault="00156694" w:rsidP="00156694">
      <w:pPr>
        <w:pStyle w:val="BodyText5"/>
      </w:pPr>
      <w:r>
        <w:t>provided that no regard shall be had for any Train which is not recorded as stopping at the Monitoring Point; and</w:t>
      </w:r>
    </w:p>
    <w:p w14:paraId="1F81DDC7" w14:textId="77777777" w:rsidR="00156694" w:rsidRDefault="00156694" w:rsidP="00156694">
      <w:pPr>
        <w:pStyle w:val="BodyText2"/>
      </w:pPr>
      <w:r w:rsidRPr="00156694">
        <w:t>∑</w:t>
      </w:r>
      <w:r>
        <w:t xml:space="preserve"> is the sum across all those Trains in the relevant Service Group which are </w:t>
      </w:r>
      <w:bookmarkStart w:id="1372" w:name="DocXTextRef1079"/>
      <w:r>
        <w:t>scheduled</w:t>
      </w:r>
      <w:bookmarkEnd w:id="1372"/>
      <w:r>
        <w:t xml:space="preserve"> in the Passenger Timetable to stop at that Monitoring Point on that day which do so stop.</w:t>
      </w:r>
    </w:p>
    <w:p w14:paraId="5425EE63" w14:textId="77777777" w:rsidR="00156694" w:rsidRPr="00156694" w:rsidRDefault="00156694" w:rsidP="00156694">
      <w:pPr>
        <w:pStyle w:val="ScheduleText"/>
      </w:pPr>
      <w:bookmarkStart w:id="1373" w:name="_Ref500150687"/>
      <w:r w:rsidRPr="00156694">
        <w:rPr>
          <w:b/>
        </w:rPr>
        <w:t>Calculation of Minutes Delay</w:t>
      </w:r>
      <w:bookmarkEnd w:id="1373"/>
    </w:p>
    <w:p w14:paraId="4E3736AA" w14:textId="77777777" w:rsidR="00156694" w:rsidRDefault="00156694" w:rsidP="00156694">
      <w:pPr>
        <w:pStyle w:val="BodyText2"/>
      </w:pPr>
      <w:r>
        <w:t>The Minutes Delay in respect of a Train when it triggers a Recording Point shall be equal to:</w:t>
      </w:r>
    </w:p>
    <w:p w14:paraId="3738E469" w14:textId="77777777" w:rsidR="00156694" w:rsidRDefault="00156694" w:rsidP="00DA7D96">
      <w:pPr>
        <w:pStyle w:val="Heading5"/>
        <w:numPr>
          <w:ilvl w:val="4"/>
          <w:numId w:val="98"/>
        </w:numPr>
      </w:pPr>
      <w:bookmarkStart w:id="1374" w:name="_Ref500150688"/>
      <w:r>
        <w:t xml:space="preserve">in respect of the first Recording Point triggered by that Train on any day, the number of minutes (rounded down to the nearest whole minute) by which the time at which that Train triggers the Recording Point is later than the time at which that Train is </w:t>
      </w:r>
      <w:bookmarkStart w:id="1375" w:name="DocXTextRef1080"/>
      <w:r>
        <w:t>scheduled</w:t>
      </w:r>
      <w:bookmarkEnd w:id="1375"/>
      <w:r>
        <w:t xml:space="preserve"> in the Applicable Timetable to do so; and</w:t>
      </w:r>
      <w:bookmarkEnd w:id="1374"/>
    </w:p>
    <w:p w14:paraId="1C9F6305" w14:textId="77777777" w:rsidR="00156694" w:rsidRDefault="00156694" w:rsidP="00156694">
      <w:pPr>
        <w:pStyle w:val="Heading5"/>
      </w:pPr>
      <w:bookmarkStart w:id="1376" w:name="_Ref500150689"/>
      <w:r>
        <w:lastRenderedPageBreak/>
        <w:t>in respect of any other Recording Point, the lesser of:</w:t>
      </w:r>
      <w:bookmarkEnd w:id="1376"/>
    </w:p>
    <w:p w14:paraId="29A6663F" w14:textId="6064276B" w:rsidR="00156694" w:rsidRDefault="00156694" w:rsidP="00156694">
      <w:pPr>
        <w:pStyle w:val="Heading6"/>
      </w:pPr>
      <w:bookmarkStart w:id="1377" w:name="_Ref500150690"/>
      <w:r>
        <w:t xml:space="preserve">the number of Minutes Delay in respect of that Recording Point calculated in accordance with paragraph </w:t>
      </w:r>
      <w:r w:rsidR="004E065F">
        <w:t>3(a)</w:t>
      </w:r>
      <w:r>
        <w:t xml:space="preserve"> (as if that Recording Point were the first Recording Point triggered by that Train); and</w:t>
      </w:r>
      <w:bookmarkEnd w:id="1377"/>
    </w:p>
    <w:p w14:paraId="6FAD57E6" w14:textId="5B0A6A12" w:rsidR="00156694" w:rsidRDefault="00156694" w:rsidP="00156694">
      <w:pPr>
        <w:pStyle w:val="Heading6"/>
      </w:pPr>
      <w:bookmarkStart w:id="1378" w:name="_Ref500150691"/>
      <w:r>
        <w:t xml:space="preserve">the greater of </w:t>
      </w:r>
      <m:oMath>
        <m:d>
          <m:dPr>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A</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2</m:t>
                    </m:r>
                  </m:sub>
                </m:sSub>
              </m:e>
            </m:d>
            <m:r>
              <w:rPr>
                <w:rFonts w:ascii="Cambria Math" w:hAnsi="Cambria Math"/>
              </w:rPr>
              <m:t>+B</m:t>
            </m:r>
          </m:e>
        </m:d>
      </m:oMath>
      <w:r w:rsidR="00433D98">
        <w:t xml:space="preserve"> </w:t>
      </w:r>
      <w:r>
        <w:t>and zero</w:t>
      </w:r>
      <w:bookmarkEnd w:id="1378"/>
    </w:p>
    <w:p w14:paraId="68120AAA" w14:textId="77777777" w:rsidR="00156694" w:rsidRDefault="00156694" w:rsidP="00156694">
      <w:pPr>
        <w:pStyle w:val="BodyText6"/>
      </w:pPr>
      <w:r>
        <w:t>where:</w:t>
      </w:r>
    </w:p>
    <w:p w14:paraId="172FFC31" w14:textId="77777777" w:rsidR="00156694" w:rsidRDefault="00156694" w:rsidP="00156694">
      <w:pPr>
        <w:pStyle w:val="BodyText6"/>
      </w:pPr>
      <w:r>
        <w:t>A</w:t>
      </w:r>
      <w:r w:rsidRPr="00156694">
        <w:rPr>
          <w:vertAlign w:val="subscript"/>
        </w:rPr>
        <w:t>1</w:t>
      </w:r>
      <w:r>
        <w:t xml:space="preserve"> is the number of minutes between the time at which the Train triggers the Recording Point (rounded down to the nearest whole minute) and the time the Train last triggered a Recording Point (rounded down to the nearest whole minute</w:t>
      </w:r>
      <w:proofErr w:type="gramStart"/>
      <w:r>
        <w:t>);</w:t>
      </w:r>
      <w:proofErr w:type="gramEnd"/>
      <w:r>
        <w:t xml:space="preserve"> </w:t>
      </w:r>
    </w:p>
    <w:p w14:paraId="26EAB4E0" w14:textId="77777777" w:rsidR="00156694" w:rsidRDefault="00156694" w:rsidP="00156694">
      <w:pPr>
        <w:pStyle w:val="BodyText6"/>
      </w:pPr>
      <w:r>
        <w:t>A</w:t>
      </w:r>
      <w:r w:rsidRPr="00156694">
        <w:rPr>
          <w:vertAlign w:val="subscript"/>
        </w:rPr>
        <w:t>2</w:t>
      </w:r>
      <w:r>
        <w:t xml:space="preserve"> is the relevant time lapse </w:t>
      </w:r>
      <w:bookmarkStart w:id="1379" w:name="DocXTextRef1081"/>
      <w:r>
        <w:t>scheduled</w:t>
      </w:r>
      <w:bookmarkEnd w:id="1379"/>
      <w:r>
        <w:t xml:space="preserve"> in the Applicable Timetable between those same two Recording Points; and</w:t>
      </w:r>
    </w:p>
    <w:p w14:paraId="1529BD62" w14:textId="77777777" w:rsidR="00156694" w:rsidRDefault="00156694" w:rsidP="00156694">
      <w:pPr>
        <w:pStyle w:val="BodyText6"/>
      </w:pPr>
      <w:r>
        <w:t xml:space="preserve">B is any Recovery Time between those Recording Points incorporated in the Applicable </w:t>
      </w:r>
      <w:proofErr w:type="gramStart"/>
      <w:r>
        <w:t>Timetable;</w:t>
      </w:r>
      <w:proofErr w:type="gramEnd"/>
    </w:p>
    <w:p w14:paraId="7D53216E" w14:textId="77777777" w:rsidR="00156694" w:rsidRDefault="00156694" w:rsidP="00156694">
      <w:pPr>
        <w:pStyle w:val="BodyText6"/>
      </w:pPr>
      <w:r>
        <w:t>provided that:</w:t>
      </w:r>
    </w:p>
    <w:p w14:paraId="79366814" w14:textId="77777777" w:rsidR="00156694" w:rsidRDefault="00822447" w:rsidP="00822447">
      <w:pPr>
        <w:pStyle w:val="BodyText6"/>
        <w:ind w:left="3600" w:hanging="720"/>
      </w:pPr>
      <w:r>
        <w:t>(1)</w:t>
      </w:r>
      <w:r>
        <w:tab/>
      </w:r>
      <w:r w:rsidR="00156694">
        <w:t>any Minutes Delay which arise from a single incident or a series of related incidents and which are less than three minutes in aggregate shall be deemed to be zero; and</w:t>
      </w:r>
    </w:p>
    <w:p w14:paraId="3743AF7E" w14:textId="1CF2D43C" w:rsidR="00156694" w:rsidRDefault="00822447" w:rsidP="00822447">
      <w:pPr>
        <w:pStyle w:val="BodyText6"/>
        <w:ind w:left="3600" w:hanging="720"/>
      </w:pPr>
      <w:r>
        <w:t>(2)</w:t>
      </w:r>
      <w:r>
        <w:tab/>
      </w:r>
      <w:r w:rsidR="00156694">
        <w:t xml:space="preserve">if for any Train the aggregate Minutes Delay in respect of all Recording Points caused by a single incident are </w:t>
      </w:r>
      <w:proofErr w:type="gramStart"/>
      <w:r w:rsidR="00156694">
        <w:t>in excess of</w:t>
      </w:r>
      <w:proofErr w:type="gramEnd"/>
      <w:r w:rsidR="00156694">
        <w:t xml:space="preserve"> the Cap specified in column </w:t>
      </w:r>
      <w:r w:rsidR="005860F0">
        <w:t xml:space="preserve">G </w:t>
      </w:r>
      <w:r w:rsidR="00156694">
        <w:t xml:space="preserve">of </w:t>
      </w:r>
      <w:r w:rsidR="004E065F">
        <w:t>Appendix 1</w:t>
      </w:r>
      <w:r w:rsidR="00156694">
        <w:t xml:space="preserve"> for that Service Group, then such excess shall be disregarded.</w:t>
      </w:r>
    </w:p>
    <w:p w14:paraId="3AB041BA" w14:textId="77777777" w:rsidR="00822447" w:rsidRPr="00822447" w:rsidRDefault="00822447" w:rsidP="00822447">
      <w:pPr>
        <w:pStyle w:val="ScheduleText"/>
      </w:pPr>
      <w:bookmarkStart w:id="1380" w:name="_Ref500150692"/>
      <w:r w:rsidRPr="00822447">
        <w:rPr>
          <w:b/>
        </w:rPr>
        <w:t>Recording of performance information</w:t>
      </w:r>
      <w:bookmarkEnd w:id="1380"/>
    </w:p>
    <w:p w14:paraId="16D644F4" w14:textId="77777777" w:rsidR="00822447" w:rsidRPr="00822447" w:rsidRDefault="00822447" w:rsidP="00822447">
      <w:pPr>
        <w:pStyle w:val="ScheduleTextLevel2"/>
      </w:pPr>
      <w:bookmarkStart w:id="1381" w:name="_Ref500150693"/>
      <w:r w:rsidRPr="00822447">
        <w:rPr>
          <w:b/>
          <w:i/>
        </w:rPr>
        <w:t>Recording of lateness, Minutes Delay and Cancelled Stops</w:t>
      </w:r>
      <w:bookmarkEnd w:id="1381"/>
      <w:r w:rsidRPr="00822447">
        <w:t xml:space="preserve"> </w:t>
      </w:r>
    </w:p>
    <w:p w14:paraId="352009F3" w14:textId="77777777" w:rsidR="00822447" w:rsidRDefault="00822447" w:rsidP="00822447">
      <w:pPr>
        <w:pStyle w:val="BodyText3"/>
      </w:pPr>
      <w:r>
        <w:t xml:space="preserve">Without prejudice to its obligations under Part </w:t>
      </w:r>
      <w:bookmarkStart w:id="1382" w:name="DocXTextRef1083"/>
      <w:r>
        <w:t>B</w:t>
      </w:r>
      <w:bookmarkEnd w:id="1382"/>
      <w:r>
        <w:t xml:space="preserve"> of the Network Code, Network Rail shall use the Performance Monitoring System to record for each day in respect of each Train </w:t>
      </w:r>
      <w:bookmarkStart w:id="1383" w:name="DocXTextRef1084"/>
      <w:r>
        <w:t>scheduled</w:t>
      </w:r>
      <w:bookmarkEnd w:id="1383"/>
      <w:r>
        <w:t xml:space="preserve"> in the Applicable Timetable:</w:t>
      </w:r>
    </w:p>
    <w:p w14:paraId="292A89CB" w14:textId="77777777" w:rsidR="00822447" w:rsidRDefault="00822447" w:rsidP="00DA7D96">
      <w:pPr>
        <w:pStyle w:val="Heading5"/>
        <w:numPr>
          <w:ilvl w:val="4"/>
          <w:numId w:val="99"/>
        </w:numPr>
      </w:pPr>
      <w:bookmarkStart w:id="1384" w:name="_Ref500150694"/>
      <w:r>
        <w:t xml:space="preserve">the time at which the Train stops to set down passengers at each Monitoring </w:t>
      </w:r>
      <w:proofErr w:type="gramStart"/>
      <w:r>
        <w:t>Point;</w:t>
      </w:r>
      <w:bookmarkEnd w:id="1384"/>
      <w:proofErr w:type="gramEnd"/>
      <w:r>
        <w:t xml:space="preserve"> </w:t>
      </w:r>
    </w:p>
    <w:p w14:paraId="5FF4F468" w14:textId="77777777" w:rsidR="00822447" w:rsidRDefault="00822447" w:rsidP="00822447">
      <w:pPr>
        <w:pStyle w:val="Heading5"/>
      </w:pPr>
      <w:bookmarkStart w:id="1385" w:name="_Ref500150695"/>
      <w:r>
        <w:t xml:space="preserve">each Cancelled Stop and the incident(s) causing such Cancelled Stop where the incident can be </w:t>
      </w:r>
      <w:proofErr w:type="gramStart"/>
      <w:r>
        <w:t>identified;</w:t>
      </w:r>
      <w:bookmarkEnd w:id="1385"/>
      <w:proofErr w:type="gramEnd"/>
    </w:p>
    <w:p w14:paraId="53511472" w14:textId="2DDD64B2" w:rsidR="00822447" w:rsidRDefault="00822447" w:rsidP="00822447">
      <w:pPr>
        <w:pStyle w:val="Heading5"/>
      </w:pPr>
      <w:bookmarkStart w:id="1386" w:name="_Ref500150696"/>
      <w:r>
        <w:t xml:space="preserve">the time at which the Train triggers each Recording </w:t>
      </w:r>
      <w:proofErr w:type="gramStart"/>
      <w:r>
        <w:t>Point;</w:t>
      </w:r>
      <w:bookmarkEnd w:id="1386"/>
      <w:proofErr w:type="gramEnd"/>
    </w:p>
    <w:p w14:paraId="688A2B02" w14:textId="596C73CE" w:rsidR="00822447" w:rsidRDefault="00822447" w:rsidP="00822447">
      <w:pPr>
        <w:pStyle w:val="Heading5"/>
      </w:pPr>
      <w:bookmarkStart w:id="1387" w:name="_Ref500150697"/>
      <w:r>
        <w:t xml:space="preserve">the Minutes Delay for that Train at each Recording </w:t>
      </w:r>
      <w:proofErr w:type="gramStart"/>
      <w:r>
        <w:t>Point;</w:t>
      </w:r>
      <w:bookmarkEnd w:id="1387"/>
      <w:proofErr w:type="gramEnd"/>
    </w:p>
    <w:p w14:paraId="17A0E484" w14:textId="72FFA2D3" w:rsidR="00822447" w:rsidRDefault="00822447" w:rsidP="00822447">
      <w:pPr>
        <w:pStyle w:val="Heading5"/>
      </w:pPr>
      <w:bookmarkStart w:id="1388" w:name="_Ref500150698"/>
      <w:r>
        <w:t>where the Minutes Delay which that Train has accrued since the last Recording Point are greater than or equal to three minutes:</w:t>
      </w:r>
      <w:bookmarkEnd w:id="1388"/>
    </w:p>
    <w:p w14:paraId="126B47F0" w14:textId="4571E108" w:rsidR="00822447" w:rsidRDefault="00822447" w:rsidP="00822447">
      <w:pPr>
        <w:pStyle w:val="Heading6"/>
      </w:pPr>
      <w:bookmarkStart w:id="1389" w:name="_Ref500150699"/>
      <w:r>
        <w:t>the incident(s) causing each minute of any delay included in Minutes Delay; and</w:t>
      </w:r>
      <w:bookmarkEnd w:id="1389"/>
    </w:p>
    <w:p w14:paraId="38B38D91" w14:textId="653003E8" w:rsidR="00822447" w:rsidRDefault="00822447" w:rsidP="00822447">
      <w:pPr>
        <w:pStyle w:val="Heading6"/>
      </w:pPr>
      <w:bookmarkStart w:id="1390" w:name="_Ref500150700"/>
      <w:r>
        <w:t>those Minutes Delay for which Network Rail is unable to identify a cause; and</w:t>
      </w:r>
      <w:bookmarkEnd w:id="1390"/>
      <w:r>
        <w:t xml:space="preserve"> </w:t>
      </w:r>
    </w:p>
    <w:p w14:paraId="5B4AC32C" w14:textId="1A09D42D" w:rsidR="00822447" w:rsidRDefault="00822447" w:rsidP="00822447">
      <w:pPr>
        <w:pStyle w:val="Heading5"/>
      </w:pPr>
      <w:bookmarkStart w:id="1391" w:name="_Ref500150701"/>
      <w:r>
        <w:lastRenderedPageBreak/>
        <w:t>for each Charter Destination Point in respect of Trains for which the Charter Destination Point is a destination for the purposes of a Passenger’s Charter, the time of the Train’s arrival.</w:t>
      </w:r>
      <w:bookmarkEnd w:id="1391"/>
    </w:p>
    <w:p w14:paraId="5E2E6478" w14:textId="23E9D876" w:rsidR="00822447" w:rsidRDefault="00822447" w:rsidP="00822447">
      <w:pPr>
        <w:pStyle w:val="BodyText4"/>
      </w:pPr>
      <w:r>
        <w:t xml:space="preserve">The provisions of this </w:t>
      </w:r>
      <w:r w:rsidR="004E065F">
        <w:t>Schedule 8</w:t>
      </w:r>
      <w:r>
        <w:t xml:space="preserve">, which concern the recording of train performance </w:t>
      </w:r>
      <w:proofErr w:type="gramStart"/>
      <w:r>
        <w:t>information</w:t>
      </w:r>
      <w:proofErr w:type="gramEnd"/>
      <w:r>
        <w:t xml:space="preserve"> or which refer to information regarding train performance, and the rights and remedies of the parties in respect of the recording of that information, shall be subject to and interpreted in accordance with the provisions of the Performance Data Accuracy Code.</w:t>
      </w:r>
    </w:p>
    <w:p w14:paraId="34D1489B" w14:textId="77777777" w:rsidR="00822447" w:rsidRPr="00822447" w:rsidRDefault="00822447" w:rsidP="00822447">
      <w:pPr>
        <w:pStyle w:val="ScheduleTextLevel2"/>
      </w:pPr>
      <w:bookmarkStart w:id="1392" w:name="_Ref500150702"/>
      <w:r w:rsidRPr="00822447">
        <w:rPr>
          <w:b/>
          <w:i/>
        </w:rPr>
        <w:t>Recording of allocated responsibility for Minutes Delay and Cancelled Stops</w:t>
      </w:r>
      <w:bookmarkEnd w:id="1392"/>
    </w:p>
    <w:p w14:paraId="5BDB2332" w14:textId="77777777" w:rsidR="00822447" w:rsidRDefault="00822447" w:rsidP="00822447">
      <w:pPr>
        <w:pStyle w:val="BodyText3"/>
      </w:pPr>
      <w:r>
        <w:t xml:space="preserve">Network Rail shall for each day and for each Train </w:t>
      </w:r>
      <w:bookmarkStart w:id="1393" w:name="DocXTextRef1086"/>
      <w:r>
        <w:t>scheduled</w:t>
      </w:r>
      <w:bookmarkEnd w:id="1393"/>
      <w:r>
        <w:t xml:space="preserve"> in the Applicable Timetable record separately in the Performance Monitoring System those Minutes Delay and Cancelled Stops caused by incidents:</w:t>
      </w:r>
    </w:p>
    <w:p w14:paraId="00E21A8C" w14:textId="7F66F9C9" w:rsidR="00822447" w:rsidRDefault="00822447" w:rsidP="00DA7D96">
      <w:pPr>
        <w:pStyle w:val="Heading5"/>
        <w:numPr>
          <w:ilvl w:val="4"/>
          <w:numId w:val="100"/>
        </w:numPr>
      </w:pPr>
      <w:bookmarkStart w:id="1394" w:name="_Ref500150703"/>
      <w:r>
        <w:t>for which Network Rail is allocated responsibility in accordance with p</w:t>
      </w:r>
      <w:r w:rsidR="008A1A57">
        <w:t>aragraph </w:t>
      </w:r>
      <w:proofErr w:type="gramStart"/>
      <w:r w:rsidR="004E065F">
        <w:t>5.2</w:t>
      </w:r>
      <w:r>
        <w:t>;</w:t>
      </w:r>
      <w:bookmarkEnd w:id="1394"/>
      <w:proofErr w:type="gramEnd"/>
    </w:p>
    <w:p w14:paraId="7D21171E" w14:textId="7BF12A67" w:rsidR="00822447" w:rsidRDefault="00822447" w:rsidP="00822447">
      <w:pPr>
        <w:pStyle w:val="Heading5"/>
      </w:pPr>
      <w:bookmarkStart w:id="1395" w:name="_Ref500150704"/>
      <w:r>
        <w:t xml:space="preserve">for which the Train Operator is allocated responsibility in accordance with paragraph </w:t>
      </w:r>
      <w:proofErr w:type="gramStart"/>
      <w:r w:rsidR="004E065F">
        <w:t>5.3</w:t>
      </w:r>
      <w:r>
        <w:t>;</w:t>
      </w:r>
      <w:bookmarkEnd w:id="1395"/>
      <w:proofErr w:type="gramEnd"/>
    </w:p>
    <w:p w14:paraId="7980C4D2" w14:textId="0968812B" w:rsidR="00822447" w:rsidRDefault="00822447" w:rsidP="00822447">
      <w:pPr>
        <w:pStyle w:val="Heading5"/>
      </w:pPr>
      <w:bookmarkStart w:id="1396" w:name="_Ref500150705"/>
      <w:r>
        <w:t xml:space="preserve">for which Network Rail and the Train Operator are allocated joint responsibility, in accordance with paragraph </w:t>
      </w:r>
      <w:proofErr w:type="gramStart"/>
      <w:r w:rsidR="004E065F">
        <w:t>5.4</w:t>
      </w:r>
      <w:r>
        <w:t>;</w:t>
      </w:r>
      <w:bookmarkEnd w:id="1396"/>
      <w:proofErr w:type="gramEnd"/>
      <w:r>
        <w:t xml:space="preserve"> </w:t>
      </w:r>
    </w:p>
    <w:p w14:paraId="5C0B9975" w14:textId="1003086A" w:rsidR="00822447" w:rsidRDefault="00822447" w:rsidP="00822447">
      <w:pPr>
        <w:pStyle w:val="Heading5"/>
      </w:pPr>
      <w:bookmarkStart w:id="1397" w:name="_Ref500150706"/>
      <w:r>
        <w:t>for which no cause can be identified; and</w:t>
      </w:r>
      <w:bookmarkEnd w:id="1397"/>
    </w:p>
    <w:p w14:paraId="440B105E" w14:textId="434F26AF" w:rsidR="00822447" w:rsidRDefault="00822447" w:rsidP="00822447">
      <w:pPr>
        <w:pStyle w:val="Heading5"/>
      </w:pPr>
      <w:bookmarkStart w:id="1398" w:name="_Ref500150707"/>
      <w:r>
        <w:t xml:space="preserve">which are planned incidents in accordance with paragraph </w:t>
      </w:r>
      <w:r w:rsidR="004E065F">
        <w:t>5.7</w:t>
      </w:r>
      <w:r>
        <w:t>.</w:t>
      </w:r>
      <w:bookmarkEnd w:id="1398"/>
    </w:p>
    <w:p w14:paraId="777FD171" w14:textId="2D385E73" w:rsidR="00822447" w:rsidRPr="00822447" w:rsidRDefault="00822447" w:rsidP="00822447">
      <w:pPr>
        <w:pStyle w:val="ScheduleTextLevel2"/>
      </w:pPr>
      <w:bookmarkStart w:id="1399" w:name="_Ref500150708"/>
      <w:r w:rsidRPr="00822447">
        <w:rPr>
          <w:b/>
          <w:i/>
        </w:rPr>
        <w:t>Failed Recording Points</w:t>
      </w:r>
      <w:bookmarkEnd w:id="1399"/>
    </w:p>
    <w:p w14:paraId="7D92E072" w14:textId="77777777" w:rsidR="00822447" w:rsidRDefault="00822447" w:rsidP="00822447">
      <w:pPr>
        <w:pStyle w:val="BodyText3"/>
      </w:pPr>
      <w:r>
        <w:t xml:space="preserve">Without prejudice to its obligations under Part </w:t>
      </w:r>
      <w:bookmarkStart w:id="1400" w:name="DocXTextRef1091"/>
      <w:r>
        <w:t>B</w:t>
      </w:r>
      <w:bookmarkEnd w:id="1400"/>
      <w:r>
        <w:t xml:space="preserve"> of the Network Code, Network Rail shall use all reasonable endeavours:</w:t>
      </w:r>
    </w:p>
    <w:p w14:paraId="06B9741F" w14:textId="77777777" w:rsidR="00822447" w:rsidRDefault="00822447" w:rsidP="00DA7D96">
      <w:pPr>
        <w:pStyle w:val="Heading5"/>
        <w:numPr>
          <w:ilvl w:val="4"/>
          <w:numId w:val="101"/>
        </w:numPr>
      </w:pPr>
      <w:bookmarkStart w:id="1401" w:name="_Ref500150709"/>
      <w:r>
        <w:t>to restore as soon as reasonably practicable any failed Recording Point; and</w:t>
      </w:r>
      <w:bookmarkEnd w:id="1401"/>
    </w:p>
    <w:p w14:paraId="13A882BC" w14:textId="4CE17D49" w:rsidR="00822447" w:rsidRDefault="00822447" w:rsidP="00822447">
      <w:pPr>
        <w:pStyle w:val="Heading5"/>
      </w:pPr>
      <w:bookmarkStart w:id="1402" w:name="_Ref500150710"/>
      <w:r>
        <w:t xml:space="preserve">pending such restoration, to compile such information from manual records and other sources, including the Train Operator, and otherwise to substitute such information as is appropriate to reflect as accurately as is reasonably practicable the actual performance of the relevant Trains for the purposes of this </w:t>
      </w:r>
      <w:r w:rsidR="004E065F">
        <w:t>Schedule 8</w:t>
      </w:r>
      <w:r>
        <w:t>.</w:t>
      </w:r>
      <w:bookmarkEnd w:id="1402"/>
    </w:p>
    <w:p w14:paraId="42AC25FC" w14:textId="505CEB91" w:rsidR="00822447" w:rsidRPr="00822447" w:rsidRDefault="00822447" w:rsidP="00822447">
      <w:pPr>
        <w:pStyle w:val="ScheduleTextLevel2"/>
      </w:pPr>
      <w:bookmarkStart w:id="1403" w:name="_Ref500150711"/>
      <w:r w:rsidRPr="00822447">
        <w:rPr>
          <w:b/>
          <w:i/>
        </w:rPr>
        <w:t>Provision of information by Train Operator</w:t>
      </w:r>
      <w:bookmarkEnd w:id="1403"/>
    </w:p>
    <w:p w14:paraId="613A1D85" w14:textId="77777777" w:rsidR="00822447" w:rsidRDefault="00822447" w:rsidP="00822447">
      <w:pPr>
        <w:pStyle w:val="BodyText3"/>
      </w:pPr>
      <w:r>
        <w:t>The Train Operator shall record and shall continue to record such information as Network Rail may reasonably require and which it is reasonable to expect the Train Operator to have or procure in connection with any Minutes Delay that may arise and shall provide such information to Network Rail promptly after such information first becomes available to the Train Operator.</w:t>
      </w:r>
    </w:p>
    <w:p w14:paraId="0D8B6384" w14:textId="55165874" w:rsidR="00822447" w:rsidRDefault="00822447" w:rsidP="00822447">
      <w:pPr>
        <w:pStyle w:val="BodyText3"/>
      </w:pPr>
      <w:r>
        <w:t xml:space="preserve">Network Rail shall promptly notify the Train Operator upon Network Rail becoming aware of any failure or any likely failure to record accurately the information which it is required to record under paragraph </w:t>
      </w:r>
      <w:r w:rsidR="004E065F">
        <w:t>4.1</w:t>
      </w:r>
      <w:r w:rsidR="00392A43">
        <w:t xml:space="preserve">.  </w:t>
      </w:r>
      <w:r>
        <w:t>Any such notification shall be in sufficient detail to enable the Train Operator to institute the recording of such information in connection with the Trains for which the recording of information is subject to such failure or likely failure as the Train Operator may reasonably achieve</w:t>
      </w:r>
      <w:r w:rsidR="00392A43">
        <w:t xml:space="preserve">.  </w:t>
      </w:r>
      <w:r>
        <w:t>The Train Operator shall institute such recording as soon as it is reasonably able following receipt of the notification from Network Rail and will provide Network Rail with the resulting information no later than 17</w:t>
      </w:r>
      <w:r w:rsidR="00AF0040">
        <w:t>:</w:t>
      </w:r>
      <w:r>
        <w:t>00 hours two Working Days following the day on which it was recorded.</w:t>
      </w:r>
    </w:p>
    <w:p w14:paraId="37757D85" w14:textId="77777777" w:rsidR="00822447" w:rsidRPr="00822447" w:rsidRDefault="00822447" w:rsidP="008A1A57">
      <w:pPr>
        <w:pStyle w:val="ScheduleText"/>
        <w:keepNext/>
      </w:pPr>
      <w:bookmarkStart w:id="1404" w:name="_Ref500150712"/>
      <w:r w:rsidRPr="00822447">
        <w:rPr>
          <w:b/>
        </w:rPr>
        <w:lastRenderedPageBreak/>
        <w:t>Allocation of responsibility for Minutes Delay and Cancelled Stops</w:t>
      </w:r>
      <w:bookmarkEnd w:id="1404"/>
    </w:p>
    <w:p w14:paraId="315D247E" w14:textId="77777777" w:rsidR="00822447" w:rsidRPr="00822447" w:rsidRDefault="00822447" w:rsidP="00822447">
      <w:pPr>
        <w:pStyle w:val="ScheduleTextLevel2"/>
      </w:pPr>
      <w:bookmarkStart w:id="1405" w:name="_Ref500150713"/>
      <w:r w:rsidRPr="00822447">
        <w:rPr>
          <w:b/>
          <w:i/>
        </w:rPr>
        <w:t>Assessment of incidents causing Minutes Delay and Cancelled Stops</w:t>
      </w:r>
      <w:bookmarkEnd w:id="1405"/>
    </w:p>
    <w:p w14:paraId="5D4DD30F" w14:textId="77777777" w:rsidR="00822447" w:rsidRDefault="00822447" w:rsidP="00DA7D96">
      <w:pPr>
        <w:pStyle w:val="Heading5"/>
        <w:numPr>
          <w:ilvl w:val="4"/>
          <w:numId w:val="102"/>
        </w:numPr>
      </w:pPr>
      <w:bookmarkStart w:id="1406" w:name="_Ref500150714"/>
      <w:r>
        <w:t xml:space="preserve">In assessing the cause of any Minutes Delay or Cancelled Stop, there shall be </w:t>
      </w:r>
      <w:proofErr w:type="gramStart"/>
      <w:r>
        <w:t>taken into account</w:t>
      </w:r>
      <w:proofErr w:type="gramEnd"/>
      <w:r>
        <w:t xml:space="preserve"> all incidents contributing thereto including:</w:t>
      </w:r>
      <w:bookmarkEnd w:id="1406"/>
    </w:p>
    <w:p w14:paraId="0DA6C5C3" w14:textId="77777777" w:rsidR="00822447" w:rsidRDefault="00822447" w:rsidP="00822447">
      <w:pPr>
        <w:pStyle w:val="Heading6"/>
      </w:pPr>
      <w:bookmarkStart w:id="1407" w:name="_Ref500150715"/>
      <w:r>
        <w:t>the extent to which each party has taken reasonable steps to avoid and/or mitigate the effects of the incidents; and</w:t>
      </w:r>
      <w:bookmarkEnd w:id="1407"/>
    </w:p>
    <w:p w14:paraId="51FD7F1D" w14:textId="2AE9BA57" w:rsidR="00822447" w:rsidRDefault="00822447" w:rsidP="00822447">
      <w:pPr>
        <w:pStyle w:val="Heading6"/>
      </w:pPr>
      <w:bookmarkStart w:id="1408" w:name="_Ref500150716"/>
      <w:r>
        <w:t xml:space="preserve">where a Restriction of Use overruns due to the start of such Restriction of Use being delayed by a late running Train, the incident(s) giving rise to that late </w:t>
      </w:r>
      <w:proofErr w:type="gramStart"/>
      <w:r>
        <w:t>running;</w:t>
      </w:r>
      <w:bookmarkEnd w:id="1408"/>
      <w:proofErr w:type="gramEnd"/>
    </w:p>
    <w:p w14:paraId="05025AFF" w14:textId="2E776E50" w:rsidR="00822447" w:rsidRDefault="00822447" w:rsidP="00822447">
      <w:pPr>
        <w:pStyle w:val="Heading5"/>
      </w:pPr>
      <w:bookmarkStart w:id="1409" w:name="_Ref500150717"/>
      <w:r>
        <w:t xml:space="preserve">The parties shall take reasonable steps to avoid and mitigate the effects of any incidents upon the Trains and any failure to take such steps shall be regarded as a separate </w:t>
      </w:r>
      <w:proofErr w:type="gramStart"/>
      <w:r>
        <w:t>incident;</w:t>
      </w:r>
      <w:bookmarkEnd w:id="1409"/>
      <w:proofErr w:type="gramEnd"/>
    </w:p>
    <w:p w14:paraId="4669ABD9" w14:textId="169B9EFD" w:rsidR="00822447" w:rsidRDefault="00822447" w:rsidP="00822447">
      <w:pPr>
        <w:pStyle w:val="Heading5"/>
      </w:pPr>
      <w:bookmarkStart w:id="1410" w:name="_Ref500150718"/>
      <w:r>
        <w:t>Network Rail shall identify:</w:t>
      </w:r>
      <w:bookmarkEnd w:id="1410"/>
    </w:p>
    <w:p w14:paraId="5EF27B0C" w14:textId="19AC4B81" w:rsidR="00822447" w:rsidRDefault="00822447" w:rsidP="00822447">
      <w:pPr>
        <w:pStyle w:val="Heading6"/>
      </w:pPr>
      <w:bookmarkStart w:id="1411" w:name="_Ref500150719"/>
      <w:r>
        <w:t xml:space="preserve">in respect of each incident recorded under paragraph </w:t>
      </w:r>
      <w:r w:rsidR="004E065F">
        <w:t>4.1(e)(</w:t>
      </w:r>
      <w:proofErr w:type="spellStart"/>
      <w:r w:rsidR="004E065F">
        <w:t>i</w:t>
      </w:r>
      <w:proofErr w:type="spellEnd"/>
      <w:r w:rsidR="004E065F">
        <w:t>)</w:t>
      </w:r>
      <w:r>
        <w:t xml:space="preserve"> as causing Minutes Delay, the extent to which that incident caused each of the Minutes Delay; and</w:t>
      </w:r>
      <w:bookmarkEnd w:id="1411"/>
    </w:p>
    <w:p w14:paraId="176765AF" w14:textId="595E2403" w:rsidR="00822447" w:rsidRDefault="00822447" w:rsidP="00822447">
      <w:pPr>
        <w:pStyle w:val="Heading6"/>
      </w:pPr>
      <w:bookmarkStart w:id="1412" w:name="_Ref500150720"/>
      <w:r>
        <w:t xml:space="preserve">in respect of each incident recorded under paragraph </w:t>
      </w:r>
      <w:r w:rsidR="004E065F">
        <w:t>4.1(b)</w:t>
      </w:r>
      <w:r>
        <w:t xml:space="preserve">, the extent to which that incident caused the Cancelled </w:t>
      </w:r>
      <w:proofErr w:type="gramStart"/>
      <w:r>
        <w:t>Stop;</w:t>
      </w:r>
      <w:bookmarkEnd w:id="1412"/>
      <w:proofErr w:type="gramEnd"/>
    </w:p>
    <w:p w14:paraId="74B4BABF" w14:textId="7DCD6AF4" w:rsidR="00822447" w:rsidRDefault="00822447" w:rsidP="00822447">
      <w:pPr>
        <w:pStyle w:val="Heading5"/>
      </w:pPr>
      <w:bookmarkStart w:id="1413" w:name="_Ref500150721"/>
      <w:r>
        <w:t xml:space="preserve">So far as Network Rail is reasonably able to do so, it shall identify whether responsibility for incidents causing Minutes Delay or Cancelled Stops is to be allocated to Network Rail or to the Train Operator or to them jointly in accordance with the following provisions of this paragraph </w:t>
      </w:r>
      <w:bookmarkStart w:id="1414" w:name="DocXTextRef1096"/>
      <w:r w:rsidR="004E065F">
        <w:t>5</w:t>
      </w:r>
      <w:r>
        <w:t>.</w:t>
      </w:r>
      <w:bookmarkEnd w:id="1413"/>
      <w:bookmarkEnd w:id="1414"/>
    </w:p>
    <w:p w14:paraId="546D18DD" w14:textId="28B99CC8" w:rsidR="00822447" w:rsidRPr="00822447" w:rsidRDefault="00822447" w:rsidP="00822447">
      <w:pPr>
        <w:pStyle w:val="ScheduleTextLevel2"/>
      </w:pPr>
      <w:bookmarkStart w:id="1415" w:name="_Ref500150722"/>
      <w:r w:rsidRPr="00822447">
        <w:rPr>
          <w:b/>
          <w:i/>
        </w:rPr>
        <w:t>Network Rail responsibility incidents</w:t>
      </w:r>
      <w:bookmarkEnd w:id="1415"/>
    </w:p>
    <w:p w14:paraId="785FAA47" w14:textId="64034A13" w:rsidR="00822447" w:rsidRDefault="00822447" w:rsidP="00822447">
      <w:pPr>
        <w:pStyle w:val="BodyText3"/>
      </w:pPr>
      <w:r>
        <w:t xml:space="preserve">Responsibility for Minutes Delay and Cancelled Stops on a day caused by incidents for which Network Rail is allocated responsibility pursuant to this paragraph </w:t>
      </w:r>
      <w:r w:rsidR="004E065F">
        <w:t>5.2</w:t>
      </w:r>
      <w:r>
        <w:t xml:space="preserve"> shall be allocated to Network Rail</w:t>
      </w:r>
      <w:r w:rsidR="00392A43">
        <w:t xml:space="preserve">.  </w:t>
      </w:r>
      <w:r>
        <w:t xml:space="preserve">Unless and to the extent otherwise agreed, Network Rail shall be allocated responsibility for an incident other than a planned incident (as defined in paragraph </w:t>
      </w:r>
      <w:r w:rsidR="004E065F">
        <w:t>5.7</w:t>
      </w:r>
      <w:r>
        <w:t>), if that incident is caused wholly or mainly:</w:t>
      </w:r>
    </w:p>
    <w:p w14:paraId="09145763" w14:textId="77777777" w:rsidR="00822447" w:rsidRDefault="00822447" w:rsidP="00DA7D96">
      <w:pPr>
        <w:pStyle w:val="Heading5"/>
        <w:numPr>
          <w:ilvl w:val="4"/>
          <w:numId w:val="103"/>
        </w:numPr>
      </w:pPr>
      <w:bookmarkStart w:id="1416" w:name="_Ref500150723"/>
      <w:r>
        <w:t>by breach by Network Rail of any of its obligations under this contract; or</w:t>
      </w:r>
      <w:bookmarkEnd w:id="1416"/>
    </w:p>
    <w:p w14:paraId="6C693286" w14:textId="77777777" w:rsidR="00822447" w:rsidRDefault="00822447" w:rsidP="00822447">
      <w:pPr>
        <w:pStyle w:val="Heading5"/>
      </w:pPr>
      <w:bookmarkStart w:id="1417" w:name="_Ref500150724"/>
      <w:r>
        <w:t>(</w:t>
      </w:r>
      <w:proofErr w:type="gramStart"/>
      <w:r>
        <w:t>whether</w:t>
      </w:r>
      <w:proofErr w:type="gramEnd"/>
      <w:r>
        <w:t xml:space="preserve"> or not Network Rail is at fault) by circumstances within the control of Network Rail in its capacity as operator of the Network; or</w:t>
      </w:r>
      <w:bookmarkEnd w:id="1417"/>
    </w:p>
    <w:p w14:paraId="1AC43C69" w14:textId="5DA94FEA" w:rsidR="00822447" w:rsidRDefault="00822447" w:rsidP="00822447">
      <w:pPr>
        <w:pStyle w:val="Heading5"/>
      </w:pPr>
      <w:bookmarkStart w:id="1418" w:name="_Ref500150725"/>
      <w:r>
        <w:t>(</w:t>
      </w:r>
      <w:proofErr w:type="gramStart"/>
      <w:r>
        <w:t>whether</w:t>
      </w:r>
      <w:proofErr w:type="gramEnd"/>
      <w:r>
        <w:t xml:space="preserve"> or not Network Rail is at fault) by any act, omission or circumstance originating from or affecting the Network (including its operation), including, subject to paragraph </w:t>
      </w:r>
      <w:r w:rsidR="004E065F">
        <w:t>5.3(b)(</w:t>
      </w:r>
      <w:proofErr w:type="spellStart"/>
      <w:r w:rsidR="004E065F">
        <w:t>i</w:t>
      </w:r>
      <w:proofErr w:type="spellEnd"/>
      <w:r w:rsidR="004E065F">
        <w:t>)</w:t>
      </w:r>
      <w:r>
        <w:t>, any incident in connection with rolling stock on the Network for which any train operator other than the Train Operator would be allocated responsibility if it were the Train Operator under this contract.</w:t>
      </w:r>
      <w:bookmarkEnd w:id="1418"/>
    </w:p>
    <w:p w14:paraId="754E5A30" w14:textId="2AB3B391" w:rsidR="00822447" w:rsidRPr="00822447" w:rsidRDefault="00822447" w:rsidP="00822447">
      <w:pPr>
        <w:pStyle w:val="ScheduleTextLevel2"/>
      </w:pPr>
      <w:bookmarkStart w:id="1419" w:name="_Ref500150726"/>
      <w:r w:rsidRPr="00822447">
        <w:rPr>
          <w:b/>
          <w:i/>
        </w:rPr>
        <w:t>Train Operator responsibility incidents</w:t>
      </w:r>
      <w:bookmarkEnd w:id="1419"/>
    </w:p>
    <w:p w14:paraId="59E6DFAB" w14:textId="79EBA9F0" w:rsidR="00822447" w:rsidRDefault="00822447" w:rsidP="00822447">
      <w:pPr>
        <w:pStyle w:val="BodyText3"/>
      </w:pPr>
      <w:r>
        <w:t xml:space="preserve">Responsibility for Minutes Delay and Cancelled Stops on a day caused by incidents for which the Train Operator is allocated responsibility pursuant to this paragraph </w:t>
      </w:r>
      <w:r w:rsidR="004E065F">
        <w:t>5.3</w:t>
      </w:r>
      <w:r>
        <w:t xml:space="preserve"> shall be allocated to the Train Operator</w:t>
      </w:r>
      <w:r w:rsidR="00392A43">
        <w:t xml:space="preserve">.  </w:t>
      </w:r>
      <w:r>
        <w:t>Unless and to the extent otherwise agreed, the Train Operator shall be allocated responsibility for an incident other than a planned in</w:t>
      </w:r>
      <w:r w:rsidR="008A1A57">
        <w:t>cident (as defined in paragraph </w:t>
      </w:r>
      <w:r w:rsidR="004E065F">
        <w:t>5.7</w:t>
      </w:r>
      <w:r>
        <w:t>) if that incident:</w:t>
      </w:r>
    </w:p>
    <w:p w14:paraId="091F8342" w14:textId="77777777" w:rsidR="00822447" w:rsidRDefault="00822447" w:rsidP="00DA7D96">
      <w:pPr>
        <w:pStyle w:val="Heading5"/>
        <w:numPr>
          <w:ilvl w:val="4"/>
          <w:numId w:val="104"/>
        </w:numPr>
      </w:pPr>
      <w:bookmarkStart w:id="1420" w:name="_Ref500150727"/>
      <w:r>
        <w:t>is caused wholly or mainly:</w:t>
      </w:r>
      <w:bookmarkEnd w:id="1420"/>
    </w:p>
    <w:p w14:paraId="18FB302E" w14:textId="77777777" w:rsidR="00822447" w:rsidRDefault="00822447" w:rsidP="00822447">
      <w:pPr>
        <w:pStyle w:val="Heading6"/>
      </w:pPr>
      <w:bookmarkStart w:id="1421" w:name="_Ref500150728"/>
      <w:r>
        <w:lastRenderedPageBreak/>
        <w:t>by breach by the Train Operator of any of its obligations under this contract; or</w:t>
      </w:r>
      <w:bookmarkEnd w:id="1421"/>
    </w:p>
    <w:p w14:paraId="777406D6" w14:textId="25628735" w:rsidR="00822447" w:rsidRDefault="00822447" w:rsidP="00822447">
      <w:pPr>
        <w:pStyle w:val="Heading6"/>
      </w:pPr>
      <w:bookmarkStart w:id="1422" w:name="_Ref500150729"/>
      <w:r>
        <w:t>(</w:t>
      </w:r>
      <w:proofErr w:type="gramStart"/>
      <w:r>
        <w:t>whether</w:t>
      </w:r>
      <w:proofErr w:type="gramEnd"/>
      <w:r>
        <w:t xml:space="preserve"> or not the Train Operator is at fault) by circumstances within the control of the Train Operator in its capacity as an operator of trains; or</w:t>
      </w:r>
      <w:bookmarkEnd w:id="1422"/>
    </w:p>
    <w:p w14:paraId="39372D70" w14:textId="49436C77" w:rsidR="00822447" w:rsidRDefault="00822447" w:rsidP="00822447">
      <w:pPr>
        <w:pStyle w:val="Heading6"/>
      </w:pPr>
      <w:bookmarkStart w:id="1423" w:name="_Ref500150730"/>
      <w:r>
        <w:t>(whether or not the Train Operator is at fault) by any act, omission or circumstance originating from or affecting rolling stock operated by or on behalf of the Train Operator (including its operation), including any such act, omission or circumstance originating in connection with or at any station (other than in connection with signalling under the control of Network Rail at that station or physical works undertaken by Network Rail at that station), any light maintenance depot or any network other than the Network; or</w:t>
      </w:r>
      <w:bookmarkEnd w:id="1423"/>
    </w:p>
    <w:p w14:paraId="14D6F888" w14:textId="263F869A" w:rsidR="00822447" w:rsidRDefault="00822447" w:rsidP="00822447">
      <w:pPr>
        <w:pStyle w:val="Heading5"/>
      </w:pPr>
      <w:bookmarkStart w:id="1424" w:name="_Ref500150731"/>
      <w:r>
        <w:t>causes delay to:</w:t>
      </w:r>
      <w:bookmarkEnd w:id="1424"/>
    </w:p>
    <w:p w14:paraId="160940E4" w14:textId="401C2C80" w:rsidR="00822447" w:rsidRDefault="00822447" w:rsidP="00822447">
      <w:pPr>
        <w:pStyle w:val="Heading6"/>
      </w:pPr>
      <w:bookmarkStart w:id="1425" w:name="_Ref500150732"/>
      <w:r>
        <w:t xml:space="preserve">rolling stock operated by or on behalf of another train operator which is delayed in entering or leaving the Network due to any act, omission or circumstance originating in connection with a light maintenance depot or network other than the Network and, as a result of that delay, rolling stock operated by or on behalf of the Train Operator which is </w:t>
      </w:r>
      <w:bookmarkStart w:id="1426" w:name="DocXTextRef1102"/>
      <w:r>
        <w:t>scheduled</w:t>
      </w:r>
      <w:bookmarkEnd w:id="1426"/>
      <w:r>
        <w:t xml:space="preserve"> to leave or enter the Network at the connection with that light maintenance depot or other network is then delayed behind the first mentioned rolling stock; or</w:t>
      </w:r>
      <w:bookmarkEnd w:id="1425"/>
    </w:p>
    <w:p w14:paraId="7C0B293D" w14:textId="0E2A3AAB" w:rsidR="00822447" w:rsidRDefault="00822447" w:rsidP="00822447">
      <w:pPr>
        <w:pStyle w:val="Heading6"/>
      </w:pPr>
      <w:bookmarkStart w:id="1427" w:name="_Ref500150733"/>
      <w:r>
        <w:t>the commencement of a Train’s journey, which is caused by the late running for any reason whatever of any rolling stock included in that Train when that rolling stock is operated by or on behalf of another train operator.</w:t>
      </w:r>
      <w:bookmarkEnd w:id="1427"/>
    </w:p>
    <w:p w14:paraId="533A1520" w14:textId="0366053C" w:rsidR="00822447" w:rsidRPr="00822447" w:rsidRDefault="00822447" w:rsidP="00822447">
      <w:pPr>
        <w:pStyle w:val="ScheduleTextLevel2"/>
      </w:pPr>
      <w:bookmarkStart w:id="1428" w:name="_Ref500150734"/>
      <w:r w:rsidRPr="00822447">
        <w:rPr>
          <w:b/>
          <w:i/>
        </w:rPr>
        <w:t>Joint responsibility incidents</w:t>
      </w:r>
      <w:bookmarkEnd w:id="1428"/>
    </w:p>
    <w:p w14:paraId="76495226" w14:textId="77777777" w:rsidR="00822447" w:rsidRDefault="00822447" w:rsidP="00DA7D96">
      <w:pPr>
        <w:pStyle w:val="Heading5"/>
        <w:numPr>
          <w:ilvl w:val="4"/>
          <w:numId w:val="105"/>
        </w:numPr>
      </w:pPr>
      <w:bookmarkStart w:id="1429" w:name="_Ref500150735"/>
      <w:r>
        <w:t>Network Rail and the Train Operator shall be allocated joint responsibility for:</w:t>
      </w:r>
      <w:bookmarkEnd w:id="1429"/>
    </w:p>
    <w:p w14:paraId="75E180B9" w14:textId="224A1E3F" w:rsidR="00822447" w:rsidRDefault="00822447" w:rsidP="00822447">
      <w:pPr>
        <w:pStyle w:val="Heading6"/>
      </w:pPr>
      <w:bookmarkStart w:id="1430" w:name="_Ref500150736"/>
      <w:r>
        <w:t>any incident which is not a planned incident (as defined in paragraph</w:t>
      </w:r>
      <w:r w:rsidR="00B41EF8">
        <w:t> </w:t>
      </w:r>
      <w:r w:rsidR="004E065F">
        <w:t>5.7</w:t>
      </w:r>
      <w:r>
        <w:t>), caused by an act, omission or circumstance originating in connection with or at a station which:</w:t>
      </w:r>
      <w:bookmarkEnd w:id="1430"/>
    </w:p>
    <w:p w14:paraId="67144266" w14:textId="77777777" w:rsidR="00822447" w:rsidRDefault="00822447" w:rsidP="00822447">
      <w:pPr>
        <w:pStyle w:val="BodyText6"/>
        <w:ind w:left="3600" w:hanging="720"/>
      </w:pPr>
      <w:r>
        <w:t>(1)</w:t>
      </w:r>
      <w:r>
        <w:tab/>
        <w:t xml:space="preserve">is an act, omission or circumstance which affects the Network, or its operation, and prevents a Train entering or passing through a station at the time it is </w:t>
      </w:r>
      <w:bookmarkStart w:id="1431" w:name="DocXTextRef1104"/>
      <w:r>
        <w:t>scheduled</w:t>
      </w:r>
      <w:bookmarkEnd w:id="1431"/>
      <w:r>
        <w:t xml:space="preserve"> to do so; and</w:t>
      </w:r>
    </w:p>
    <w:p w14:paraId="0F443360" w14:textId="77777777" w:rsidR="00822447" w:rsidRDefault="00822447" w:rsidP="00822447">
      <w:pPr>
        <w:pStyle w:val="BodyText6"/>
        <w:ind w:left="3600" w:hanging="720"/>
      </w:pPr>
      <w:r>
        <w:t>(2)</w:t>
      </w:r>
      <w:r>
        <w:tab/>
        <w:t xml:space="preserve">prevents the access of passengers through the station to or from the </w:t>
      </w:r>
      <w:proofErr w:type="gramStart"/>
      <w:r>
        <w:t>Train;</w:t>
      </w:r>
      <w:proofErr w:type="gramEnd"/>
      <w:r>
        <w:t xml:space="preserve"> </w:t>
      </w:r>
    </w:p>
    <w:p w14:paraId="4673A811" w14:textId="026A348C" w:rsidR="00822447" w:rsidRDefault="00822447" w:rsidP="00822447">
      <w:pPr>
        <w:pStyle w:val="BodyText6"/>
      </w:pPr>
      <w:r>
        <w:t xml:space="preserve">and paragraphs </w:t>
      </w:r>
      <w:r w:rsidR="004E065F">
        <w:t>5.2</w:t>
      </w:r>
      <w:r>
        <w:t xml:space="preserve"> and </w:t>
      </w:r>
      <w:r w:rsidR="004E065F">
        <w:t>5.3</w:t>
      </w:r>
      <w:r>
        <w:t xml:space="preserve"> shall not apply to any such incident; or</w:t>
      </w:r>
    </w:p>
    <w:p w14:paraId="5E0364DF" w14:textId="66EC7EBE" w:rsidR="00822447" w:rsidRDefault="00822447" w:rsidP="00822447">
      <w:pPr>
        <w:pStyle w:val="Heading6"/>
      </w:pPr>
      <w:bookmarkStart w:id="1432" w:name="_Ref500150737"/>
      <w:r>
        <w:t xml:space="preserve">any identified incident in respect of which Network Rail and the Train Operator are equally responsible and for which neither Network Rail nor the Train Operator is allocated responsibility under paragraph </w:t>
      </w:r>
      <w:r w:rsidR="004E065F">
        <w:t>5.2</w:t>
      </w:r>
      <w:r>
        <w:t xml:space="preserve"> or </w:t>
      </w:r>
      <w:r w:rsidR="004E065F">
        <w:t>5.3</w:t>
      </w:r>
      <w:r>
        <w:t>.</w:t>
      </w:r>
      <w:bookmarkEnd w:id="1432"/>
    </w:p>
    <w:p w14:paraId="4341B0E7" w14:textId="4AE9E9F4" w:rsidR="00822447" w:rsidRDefault="00822447" w:rsidP="00822447">
      <w:pPr>
        <w:pStyle w:val="Heading5"/>
      </w:pPr>
      <w:bookmarkStart w:id="1433" w:name="_Ref500150738"/>
      <w:r>
        <w:t xml:space="preserve">Unless and to the extent otherwise agreed, Minutes Delay or Cancelled Stops caused by incidents for which Network Rail and the Train Operator are allocated joint responsibility pursuant to paragraph </w:t>
      </w:r>
      <w:r w:rsidR="004E065F">
        <w:t>5.4(a)</w:t>
      </w:r>
      <w:r>
        <w:t xml:space="preserve"> shall be allocated 50% to Network Rail and 50% to the Train Operator</w:t>
      </w:r>
      <w:bookmarkEnd w:id="1433"/>
      <w:r w:rsidR="00392A43">
        <w:t xml:space="preserve">.  </w:t>
      </w:r>
    </w:p>
    <w:p w14:paraId="4A2C6B5A" w14:textId="38A67EA7" w:rsidR="00822447" w:rsidRPr="00822447" w:rsidRDefault="00822447" w:rsidP="008A1A57">
      <w:pPr>
        <w:pStyle w:val="ScheduleTextLevel2"/>
        <w:keepNext/>
      </w:pPr>
      <w:bookmarkStart w:id="1434" w:name="_Ref500150739"/>
      <w:r w:rsidRPr="00822447">
        <w:rPr>
          <w:b/>
          <w:i/>
        </w:rPr>
        <w:lastRenderedPageBreak/>
        <w:t>Unidentified incidents: Minutes Delay</w:t>
      </w:r>
      <w:bookmarkEnd w:id="1434"/>
    </w:p>
    <w:p w14:paraId="251F48F1" w14:textId="6DAEC9B0" w:rsidR="00822447" w:rsidRDefault="00822447" w:rsidP="00822447">
      <w:pPr>
        <w:pStyle w:val="BodyText3"/>
      </w:pPr>
      <w:r>
        <w:t xml:space="preserve">Responsibility for Minutes Delay on any day in respect of a Service Group caused by incidents which are unidentified, as recorded under paragraph </w:t>
      </w:r>
      <w:r w:rsidR="004E065F">
        <w:t>4.2(d)</w:t>
      </w:r>
      <w:r>
        <w:t>, shall be allocated as follows:</w:t>
      </w:r>
    </w:p>
    <w:p w14:paraId="3C3E18F2" w14:textId="77777777" w:rsidR="00822447" w:rsidRDefault="00822447" w:rsidP="00DA7D96">
      <w:pPr>
        <w:pStyle w:val="Heading5"/>
        <w:numPr>
          <w:ilvl w:val="4"/>
          <w:numId w:val="106"/>
        </w:numPr>
      </w:pPr>
      <w:bookmarkStart w:id="1435" w:name="_Ref500150740"/>
      <w:r>
        <w:t>if there are any Minutes Delay in respect of the Service Group recorded as being caused by incidents for which Network Rail or the Train Operator are allocated responsibility:</w:t>
      </w:r>
      <w:bookmarkEnd w:id="1435"/>
    </w:p>
    <w:p w14:paraId="354FDC1F" w14:textId="6FC2B479" w:rsidR="00822447" w:rsidRDefault="00822447" w:rsidP="000D784E">
      <w:pPr>
        <w:pStyle w:val="Heading6"/>
      </w:pPr>
      <w:bookmarkStart w:id="1436" w:name="_Ref500150741"/>
      <w:r>
        <w:t xml:space="preserve">50% of the unidentified Minutes Delay under paragraph </w:t>
      </w:r>
      <w:r w:rsidR="004E065F">
        <w:t>4.2(d)</w:t>
      </w:r>
      <w:r>
        <w:t xml:space="preserve"> shall be allocated to Network Rail, the Train Operator and joint responsibility incidents pro rata to the aggregate Minutes Delay for that Service Group respectively recorded as being their responsibility under this paragraph </w:t>
      </w:r>
      <w:r w:rsidR="004E065F">
        <w:t>5</w:t>
      </w:r>
      <w:r>
        <w:t xml:space="preserve"> for that day; and</w:t>
      </w:r>
      <w:bookmarkEnd w:id="1436"/>
      <w:r>
        <w:t xml:space="preserve"> </w:t>
      </w:r>
    </w:p>
    <w:p w14:paraId="53BC73CB" w14:textId="1C4DE49B" w:rsidR="00822447" w:rsidRDefault="00822447" w:rsidP="000D784E">
      <w:pPr>
        <w:pStyle w:val="Heading6"/>
      </w:pPr>
      <w:bookmarkStart w:id="1437" w:name="_Ref500150742"/>
      <w:r>
        <w:t xml:space="preserve">the balance of the Minutes Delay under paragraph </w:t>
      </w:r>
      <w:r w:rsidR="004E065F">
        <w:t>4.2(d)</w:t>
      </w:r>
      <w:r>
        <w:t xml:space="preserve"> shall be allocated to Network Rail; and</w:t>
      </w:r>
      <w:bookmarkEnd w:id="1437"/>
    </w:p>
    <w:p w14:paraId="7FB3071D" w14:textId="469386B6" w:rsidR="00822447" w:rsidRDefault="00822447" w:rsidP="000D784E">
      <w:pPr>
        <w:pStyle w:val="Heading5"/>
      </w:pPr>
      <w:bookmarkStart w:id="1438" w:name="_Ref500150743"/>
      <w:r>
        <w:t>if no Minutes Delay on that day in respect of the Service Group are recorded as being caused by incidents for which Network Rail or the Train Operator are allocated responsibility, then Network Rail and the Train Operator shall each be allocated 50% of the unidentified Minutes Delay recorded under paragraph</w:t>
      </w:r>
      <w:r w:rsidR="00B41EF8">
        <w:t> </w:t>
      </w:r>
      <w:r w:rsidR="004E065F">
        <w:t>4.2(d)</w:t>
      </w:r>
      <w:r>
        <w:t>.</w:t>
      </w:r>
      <w:bookmarkEnd w:id="1438"/>
    </w:p>
    <w:p w14:paraId="1224D19C" w14:textId="35CFBEA7" w:rsidR="00822447" w:rsidRPr="000D784E" w:rsidRDefault="00822447" w:rsidP="000D784E">
      <w:pPr>
        <w:pStyle w:val="ScheduleTextLevel2"/>
      </w:pPr>
      <w:bookmarkStart w:id="1439" w:name="_Ref500150744"/>
      <w:r w:rsidRPr="000D784E">
        <w:rPr>
          <w:b/>
          <w:i/>
        </w:rPr>
        <w:t>Unidentified incidents: Cancelled Stops</w:t>
      </w:r>
      <w:bookmarkEnd w:id="1439"/>
    </w:p>
    <w:p w14:paraId="2989FAB5" w14:textId="77777777" w:rsidR="00822447" w:rsidRDefault="00822447" w:rsidP="000D784E">
      <w:pPr>
        <w:pStyle w:val="BodyText3"/>
      </w:pPr>
      <w:r>
        <w:t>Responsibility for Cancelled Stops on a day in respect of a Service Group caused by incidents which are unidentified shall be allocated 50% to Network Rail and 50% to the Train Operator.</w:t>
      </w:r>
    </w:p>
    <w:p w14:paraId="2D63AB9A" w14:textId="77777777" w:rsidR="00822447" w:rsidRPr="000D784E" w:rsidRDefault="00822447" w:rsidP="000D784E">
      <w:pPr>
        <w:pStyle w:val="ScheduleTextLevel2"/>
      </w:pPr>
      <w:bookmarkStart w:id="1440" w:name="_Ref500150745"/>
      <w:r w:rsidRPr="000D784E">
        <w:rPr>
          <w:b/>
          <w:i/>
        </w:rPr>
        <w:t xml:space="preserve">Planned </w:t>
      </w:r>
      <w:proofErr w:type="gramStart"/>
      <w:r w:rsidRPr="000D784E">
        <w:rPr>
          <w:b/>
          <w:i/>
        </w:rPr>
        <w:t>incidents</w:t>
      </w:r>
      <w:bookmarkEnd w:id="1440"/>
      <w:proofErr w:type="gramEnd"/>
    </w:p>
    <w:p w14:paraId="63BAEF1C" w14:textId="77777777" w:rsidR="00822447" w:rsidRDefault="00822447" w:rsidP="000D784E">
      <w:pPr>
        <w:pStyle w:val="BodyText3"/>
      </w:pPr>
      <w:r>
        <w:t>An incident shall be treated as a planned incident if and to the extent that:</w:t>
      </w:r>
    </w:p>
    <w:p w14:paraId="1573FFE8" w14:textId="77F128A2" w:rsidR="00822447" w:rsidRDefault="00822447" w:rsidP="00DA7D96">
      <w:pPr>
        <w:pStyle w:val="Heading5"/>
        <w:numPr>
          <w:ilvl w:val="4"/>
          <w:numId w:val="107"/>
        </w:numPr>
      </w:pPr>
      <w:bookmarkStart w:id="1441" w:name="_Ref500150746"/>
      <w:r>
        <w:t xml:space="preserve">such incident was a Restriction of Use notified in accordance with </w:t>
      </w:r>
      <w:r w:rsidR="004E065F">
        <w:t xml:space="preserve">Schedule 4 </w:t>
      </w:r>
      <w:r>
        <w:t>by Network Rail to the Train Operator; or</w:t>
      </w:r>
      <w:bookmarkEnd w:id="1441"/>
    </w:p>
    <w:p w14:paraId="1E2D2EFD" w14:textId="77777777" w:rsidR="00822447" w:rsidRDefault="00822447" w:rsidP="000D784E">
      <w:pPr>
        <w:pStyle w:val="Heading5"/>
      </w:pPr>
      <w:bookmarkStart w:id="1442" w:name="_Ref500150747"/>
      <w:r>
        <w:t>there is Recovery Time in respect of that incident.</w:t>
      </w:r>
      <w:bookmarkEnd w:id="1442"/>
    </w:p>
    <w:p w14:paraId="4670733B" w14:textId="22C14973" w:rsidR="00822447" w:rsidRPr="000D784E" w:rsidRDefault="00822447" w:rsidP="000D784E">
      <w:pPr>
        <w:pStyle w:val="ScheduleTextLevel2"/>
      </w:pPr>
      <w:bookmarkStart w:id="1443" w:name="_Ref500150748"/>
      <w:r w:rsidRPr="000D784E">
        <w:rPr>
          <w:b/>
          <w:i/>
        </w:rPr>
        <w:t>Allocation of responsibility for Minutes Delay at Service Group level:  aggregate Minutes Delay</w:t>
      </w:r>
      <w:bookmarkEnd w:id="1443"/>
    </w:p>
    <w:p w14:paraId="630177AC" w14:textId="675B1693" w:rsidR="00822447" w:rsidRDefault="00822447" w:rsidP="000D784E">
      <w:pPr>
        <w:pStyle w:val="BodyText3"/>
      </w:pPr>
      <w:r>
        <w:t xml:space="preserve">In respect of a Service Group, the aggregate Minutes Delay on a day shall be the aggregate of all Minutes Delay recorded under paragraphs </w:t>
      </w:r>
      <w:r w:rsidR="004E065F">
        <w:t>4.2(a)</w:t>
      </w:r>
      <w:r>
        <w:t xml:space="preserve"> to </w:t>
      </w:r>
      <w:r w:rsidR="004E065F">
        <w:t>4.2(d)</w:t>
      </w:r>
      <w:r>
        <w:t xml:space="preserve"> in respect of all Trains in that Service Group </w:t>
      </w:r>
      <w:bookmarkStart w:id="1444" w:name="DocXTextRef1117"/>
      <w:r>
        <w:t>scheduled</w:t>
      </w:r>
      <w:bookmarkEnd w:id="1444"/>
      <w:r>
        <w:t xml:space="preserve"> in the Applicable Timetable.</w:t>
      </w:r>
    </w:p>
    <w:p w14:paraId="4A58E823" w14:textId="77777777" w:rsidR="00822447" w:rsidRPr="000D784E" w:rsidRDefault="00822447" w:rsidP="000D784E">
      <w:pPr>
        <w:pStyle w:val="ScheduleTextLevel2"/>
      </w:pPr>
      <w:bookmarkStart w:id="1445" w:name="_Ref500150749"/>
      <w:r w:rsidRPr="000D784E">
        <w:rPr>
          <w:b/>
          <w:i/>
        </w:rPr>
        <w:t>Allocation of responsibility for Minutes Delay at Service Group level:  Network Rail Minutes Delay</w:t>
      </w:r>
      <w:bookmarkEnd w:id="1445"/>
    </w:p>
    <w:p w14:paraId="4FCE5AB5" w14:textId="2703E806" w:rsidR="00822447" w:rsidRDefault="00822447" w:rsidP="000D784E">
      <w:pPr>
        <w:pStyle w:val="BodyText3"/>
      </w:pPr>
      <w:r>
        <w:t xml:space="preserve">In respect of a Service Group, the Minutes Delay on a day allocated to Network Rail shall be the aggregate of any Minutes Delay allocated to Network Rail under paragraph </w:t>
      </w:r>
      <w:r w:rsidR="004E065F">
        <w:t>5.2</w:t>
      </w:r>
      <w:r>
        <w:t>, paragraph</w:t>
      </w:r>
      <w:r w:rsidR="00B41EF8">
        <w:t> </w:t>
      </w:r>
      <w:proofErr w:type="gramStart"/>
      <w:r w:rsidR="004E065F">
        <w:t>5.4</w:t>
      </w:r>
      <w:proofErr w:type="gramEnd"/>
      <w:r>
        <w:t xml:space="preserve"> and paragraph </w:t>
      </w:r>
      <w:r w:rsidR="004E065F">
        <w:t>5.5</w:t>
      </w:r>
      <w:r>
        <w:t>.</w:t>
      </w:r>
    </w:p>
    <w:p w14:paraId="3A7AC359" w14:textId="77777777" w:rsidR="00822447" w:rsidRPr="000D784E" w:rsidRDefault="00822447" w:rsidP="000D784E">
      <w:pPr>
        <w:pStyle w:val="ScheduleTextLevel2"/>
      </w:pPr>
      <w:bookmarkStart w:id="1446" w:name="_Ref500150750"/>
      <w:r w:rsidRPr="000D784E">
        <w:rPr>
          <w:b/>
          <w:i/>
        </w:rPr>
        <w:t>Allocation of responsibility for Minutes Delay at Service Group level:  Train Operator Minutes Delay</w:t>
      </w:r>
      <w:bookmarkEnd w:id="1446"/>
    </w:p>
    <w:p w14:paraId="12A4EEE6" w14:textId="0EF73339" w:rsidR="00822447" w:rsidRDefault="00822447" w:rsidP="000D784E">
      <w:pPr>
        <w:pStyle w:val="BodyText3"/>
      </w:pPr>
      <w:r>
        <w:t xml:space="preserve">In respect of a Service Group, the Minutes Delay on a day allocated to the Train Operator shall be the aggregate of any Minutes Delay allocated to the Train Operator under paragraph </w:t>
      </w:r>
      <w:r w:rsidR="004E065F">
        <w:t>5.3</w:t>
      </w:r>
      <w:r>
        <w:t xml:space="preserve">, paragraph </w:t>
      </w:r>
      <w:proofErr w:type="gramStart"/>
      <w:r w:rsidR="004E065F">
        <w:t>5.4</w:t>
      </w:r>
      <w:proofErr w:type="gramEnd"/>
      <w:r>
        <w:t xml:space="preserve"> and paragraph </w:t>
      </w:r>
      <w:r w:rsidR="004E065F">
        <w:t>5.5</w:t>
      </w:r>
      <w:r>
        <w:t>.</w:t>
      </w:r>
    </w:p>
    <w:p w14:paraId="5C6D9E8E" w14:textId="77777777" w:rsidR="00822447" w:rsidRPr="000D784E" w:rsidRDefault="00822447" w:rsidP="008A1A57">
      <w:pPr>
        <w:pStyle w:val="ScheduleTextLevel2"/>
        <w:keepNext/>
      </w:pPr>
      <w:bookmarkStart w:id="1447" w:name="_Ref500150751"/>
      <w:r w:rsidRPr="000D784E">
        <w:rPr>
          <w:b/>
          <w:i/>
        </w:rPr>
        <w:lastRenderedPageBreak/>
        <w:t xml:space="preserve">Network Rail Cancelled Stops at Monitoring Point </w:t>
      </w:r>
      <w:proofErr w:type="gramStart"/>
      <w:r w:rsidRPr="000D784E">
        <w:rPr>
          <w:b/>
          <w:i/>
        </w:rPr>
        <w:t>level</w:t>
      </w:r>
      <w:bookmarkEnd w:id="1447"/>
      <w:proofErr w:type="gramEnd"/>
    </w:p>
    <w:p w14:paraId="7468A5D8" w14:textId="4EEDF239" w:rsidR="00822447" w:rsidRDefault="00822447" w:rsidP="000D784E">
      <w:pPr>
        <w:pStyle w:val="BodyText3"/>
      </w:pPr>
      <w:r>
        <w:t xml:space="preserve">In respect of a Monitoring Point, the Cancelled Stops on a day allocated to Network Rail shall be the aggregate of any Cancelled Stops allocated to Network Rail under paragraph </w:t>
      </w:r>
      <w:r w:rsidR="004E065F">
        <w:t>5.2</w:t>
      </w:r>
      <w:r>
        <w:t xml:space="preserve">, paragraph </w:t>
      </w:r>
      <w:proofErr w:type="gramStart"/>
      <w:r w:rsidR="004E065F">
        <w:t>5.4</w:t>
      </w:r>
      <w:proofErr w:type="gramEnd"/>
      <w:r>
        <w:t xml:space="preserve"> and paragraph </w:t>
      </w:r>
      <w:r w:rsidR="004E065F">
        <w:t>5.6</w:t>
      </w:r>
      <w:r>
        <w:t>.</w:t>
      </w:r>
    </w:p>
    <w:p w14:paraId="6DAF3DC3" w14:textId="77777777" w:rsidR="00822447" w:rsidRPr="000D784E" w:rsidRDefault="00822447" w:rsidP="000D784E">
      <w:pPr>
        <w:pStyle w:val="ScheduleTextLevel2"/>
      </w:pPr>
      <w:bookmarkStart w:id="1448" w:name="_Ref500150752"/>
      <w:r w:rsidRPr="000D784E">
        <w:rPr>
          <w:b/>
          <w:i/>
        </w:rPr>
        <w:t xml:space="preserve">Train Operator Cancelled Stops at Monitoring Point </w:t>
      </w:r>
      <w:proofErr w:type="gramStart"/>
      <w:r w:rsidRPr="000D784E">
        <w:rPr>
          <w:b/>
          <w:i/>
        </w:rPr>
        <w:t>level</w:t>
      </w:r>
      <w:bookmarkEnd w:id="1448"/>
      <w:proofErr w:type="gramEnd"/>
    </w:p>
    <w:p w14:paraId="76E14A10" w14:textId="7AC12034" w:rsidR="00822447" w:rsidRDefault="00822447" w:rsidP="000D784E">
      <w:pPr>
        <w:pStyle w:val="BodyText3"/>
      </w:pPr>
      <w:r>
        <w:t>In respect of a Monitoring Point, the Cancelled Stops on a day allocated to the Train Operator shall be the aggregate of any Cancelled Stops allocated to the</w:t>
      </w:r>
      <w:r w:rsidR="008A1A57">
        <w:t xml:space="preserve"> Train Operator under paragraph </w:t>
      </w:r>
      <w:r w:rsidR="004E065F">
        <w:t>5.3</w:t>
      </w:r>
      <w:r>
        <w:t xml:space="preserve">, paragraph </w:t>
      </w:r>
      <w:proofErr w:type="gramStart"/>
      <w:r w:rsidR="004E065F">
        <w:t>5.4</w:t>
      </w:r>
      <w:proofErr w:type="gramEnd"/>
      <w:r w:rsidR="004E065F">
        <w:t xml:space="preserve"> </w:t>
      </w:r>
      <w:r>
        <w:t xml:space="preserve">or paragraph </w:t>
      </w:r>
      <w:r w:rsidR="004E065F">
        <w:t>5.6</w:t>
      </w:r>
      <w:r>
        <w:t>.</w:t>
      </w:r>
    </w:p>
    <w:p w14:paraId="3BE33B21" w14:textId="77777777" w:rsidR="00822447" w:rsidRPr="000D784E" w:rsidRDefault="00822447" w:rsidP="000D784E">
      <w:pPr>
        <w:pStyle w:val="ScheduleText"/>
      </w:pPr>
      <w:bookmarkStart w:id="1449" w:name="_Ref500150753"/>
      <w:r w:rsidRPr="000D784E">
        <w:rPr>
          <w:b/>
        </w:rPr>
        <w:t>Statement of allocated responsibility</w:t>
      </w:r>
      <w:bookmarkEnd w:id="1449"/>
    </w:p>
    <w:p w14:paraId="17602972" w14:textId="77777777" w:rsidR="00822447" w:rsidRPr="000D784E" w:rsidRDefault="00822447" w:rsidP="000D784E">
      <w:pPr>
        <w:pStyle w:val="ScheduleTextLevel2"/>
      </w:pPr>
      <w:bookmarkStart w:id="1450" w:name="_Ref500150754"/>
      <w:r w:rsidRPr="000D784E">
        <w:rPr>
          <w:b/>
          <w:i/>
        </w:rPr>
        <w:t>Initial statement</w:t>
      </w:r>
      <w:bookmarkEnd w:id="1450"/>
    </w:p>
    <w:p w14:paraId="5F22C6B1" w14:textId="77777777" w:rsidR="00822447" w:rsidRDefault="00822447" w:rsidP="000D784E">
      <w:pPr>
        <w:pStyle w:val="BodyText3"/>
      </w:pPr>
      <w:r>
        <w:t xml:space="preserve">For each day, Network Rail shall provide to the Train Operator as soon as reasonably practicable and in any event no later than the following Working Day: </w:t>
      </w:r>
    </w:p>
    <w:p w14:paraId="542D4AB1" w14:textId="2D45AEBF" w:rsidR="00822447" w:rsidRDefault="00822447" w:rsidP="00DA7D96">
      <w:pPr>
        <w:pStyle w:val="Heading5"/>
        <w:numPr>
          <w:ilvl w:val="4"/>
          <w:numId w:val="108"/>
        </w:numPr>
      </w:pPr>
      <w:bookmarkStart w:id="1451" w:name="_Ref500150755"/>
      <w:r>
        <w:t xml:space="preserve">the allocation of responsibility for incidents made by Network Rail under paragraph </w:t>
      </w:r>
      <w:r w:rsidR="004E065F">
        <w:t>5</w:t>
      </w:r>
      <w:r>
        <w:t>; and</w:t>
      </w:r>
      <w:bookmarkEnd w:id="1451"/>
    </w:p>
    <w:p w14:paraId="689752B2" w14:textId="77777777" w:rsidR="00822447" w:rsidRDefault="00822447" w:rsidP="000D784E">
      <w:pPr>
        <w:pStyle w:val="Heading5"/>
      </w:pPr>
      <w:bookmarkStart w:id="1452" w:name="_Ref500150756"/>
      <w:r>
        <w:t>a summary for each Service Group showing:</w:t>
      </w:r>
      <w:bookmarkEnd w:id="1452"/>
    </w:p>
    <w:p w14:paraId="104C742C" w14:textId="70A4E258" w:rsidR="00822447" w:rsidRDefault="00822447" w:rsidP="000D784E">
      <w:pPr>
        <w:pStyle w:val="Heading6"/>
      </w:pPr>
      <w:bookmarkStart w:id="1453" w:name="_Ref500150757"/>
      <w:r>
        <w:t xml:space="preserve">the aggregate Minutes Delay and Cancelled Stops recorded under each category set out in paragraph </w:t>
      </w:r>
      <w:r w:rsidR="004E065F">
        <w:t>4.2</w:t>
      </w:r>
      <w:r>
        <w:t>; and</w:t>
      </w:r>
      <w:bookmarkEnd w:id="1453"/>
    </w:p>
    <w:p w14:paraId="601178F9" w14:textId="51C7B11F" w:rsidR="00822447" w:rsidRDefault="00822447" w:rsidP="000D784E">
      <w:pPr>
        <w:pStyle w:val="Heading6"/>
      </w:pPr>
      <w:bookmarkStart w:id="1454" w:name="_Ref500150758"/>
      <w:r>
        <w:t>a list of the Minutes Delay and Cancelled Stops (in each case broken down by incident) recorded as the responsibility of Network Rail and as the responsibility of the Train Operator.</w:t>
      </w:r>
      <w:bookmarkEnd w:id="1454"/>
    </w:p>
    <w:p w14:paraId="195AE31E" w14:textId="678929A8" w:rsidR="00822447" w:rsidRPr="000D784E" w:rsidRDefault="00822447" w:rsidP="000D784E">
      <w:pPr>
        <w:pStyle w:val="ScheduleTextLevel2"/>
      </w:pPr>
      <w:bookmarkStart w:id="1455" w:name="_Ref500150759"/>
      <w:r w:rsidRPr="000D784E">
        <w:rPr>
          <w:b/>
          <w:i/>
        </w:rPr>
        <w:t>Further statements</w:t>
      </w:r>
      <w:bookmarkEnd w:id="1455"/>
    </w:p>
    <w:p w14:paraId="4EC7B6A3" w14:textId="0240F174" w:rsidR="00822447" w:rsidRDefault="00822447" w:rsidP="000D784E">
      <w:pPr>
        <w:pStyle w:val="BodyText3"/>
      </w:pPr>
      <w:r>
        <w:t xml:space="preserve">If Network Rail’s nominated representative has reasonable grounds to believe that any further incident was the responsibility of the Train Operator or of Network Rail but was not shown as such in the information made available in accordance with paragraph </w:t>
      </w:r>
      <w:r w:rsidR="004E065F">
        <w:t>6.1</w:t>
      </w:r>
      <w:r>
        <w:t xml:space="preserve">, then Network Rail may, within seven days after the last Minutes Delay or Cancelled Stop caused by that incident, issue a notice in accordance with paragraph </w:t>
      </w:r>
      <w:r w:rsidR="004E065F">
        <w:t>15</w:t>
      </w:r>
      <w:r>
        <w:t xml:space="preserve"> revising the information and/or allocations of responsibility made available under paragraph </w:t>
      </w:r>
      <w:r w:rsidR="004E065F">
        <w:t>6.1</w:t>
      </w:r>
      <w:r w:rsidR="00392A43">
        <w:t xml:space="preserve">.  </w:t>
      </w:r>
    </w:p>
    <w:p w14:paraId="5EB662A8" w14:textId="77777777" w:rsidR="00822447" w:rsidRPr="000D784E" w:rsidRDefault="00822447" w:rsidP="000D784E">
      <w:pPr>
        <w:pStyle w:val="ScheduleTextLevel2"/>
      </w:pPr>
      <w:bookmarkStart w:id="1456" w:name="_Ref500150760"/>
      <w:r w:rsidRPr="000D784E">
        <w:rPr>
          <w:b/>
          <w:i/>
        </w:rPr>
        <w:t>Adjustment statements</w:t>
      </w:r>
      <w:bookmarkEnd w:id="1456"/>
    </w:p>
    <w:p w14:paraId="15F39FE6" w14:textId="1C5BBBC5" w:rsidR="00822447" w:rsidRDefault="00822447" w:rsidP="000D784E">
      <w:pPr>
        <w:pStyle w:val="BodyText3"/>
      </w:pPr>
      <w:r>
        <w:t xml:space="preserve">If Condition B3.3 (adjustment to prior results) applies in respect of all or part of a Period, then Network Rail shall promptly issue to the Train Operator a statement showing the necessary adjustments (if any) to statements already issued and Performance Sums already paid in respect of the Period, and any such adjusting statement shall be treated as if it were a statement under paragraph </w:t>
      </w:r>
      <w:r w:rsidR="004E065F">
        <w:t>11.1</w:t>
      </w:r>
      <w:r>
        <w:t xml:space="preserve"> and, subject to paragraph </w:t>
      </w:r>
      <w:r w:rsidR="004E065F">
        <w:t>12.2</w:t>
      </w:r>
      <w:r>
        <w:t>, an adjusting payment shall be payable within 28 days of Network Rail’s statement.</w:t>
      </w:r>
    </w:p>
    <w:p w14:paraId="3E49FE5D" w14:textId="77777777" w:rsidR="00822447" w:rsidRPr="000D784E" w:rsidRDefault="00822447" w:rsidP="000D784E">
      <w:pPr>
        <w:pStyle w:val="ScheduleTextLevel2"/>
      </w:pPr>
      <w:bookmarkStart w:id="1457" w:name="_Ref500150761"/>
      <w:r w:rsidRPr="000D784E">
        <w:rPr>
          <w:b/>
          <w:i/>
        </w:rPr>
        <w:t>Disputes about statements of allocated responsibility</w:t>
      </w:r>
      <w:bookmarkEnd w:id="1457"/>
    </w:p>
    <w:p w14:paraId="37B01E63" w14:textId="63FB54FE" w:rsidR="00822447" w:rsidRDefault="00822447" w:rsidP="00DA7D96">
      <w:pPr>
        <w:pStyle w:val="Heading5"/>
        <w:numPr>
          <w:ilvl w:val="4"/>
          <w:numId w:val="109"/>
        </w:numPr>
      </w:pPr>
      <w:bookmarkStart w:id="1458" w:name="_Ref500150762"/>
      <w:r>
        <w:t xml:space="preserve">Except to the extent that it has, within two Working Days of receipt, notified Network Rail in accordance with paragraph </w:t>
      </w:r>
      <w:r w:rsidR="004E065F">
        <w:t>15</w:t>
      </w:r>
      <w:r>
        <w:t xml:space="preserve"> that it disputes the contents of a statement under paragraphs </w:t>
      </w:r>
      <w:r w:rsidR="004E065F">
        <w:t>6.1</w:t>
      </w:r>
      <w:r>
        <w:t xml:space="preserve"> or </w:t>
      </w:r>
      <w:r w:rsidR="004E065F">
        <w:t>6.2</w:t>
      </w:r>
      <w:r>
        <w:t>, the Train Operator shall be deemed to have agreed the contents of that statement</w:t>
      </w:r>
      <w:r w:rsidR="00392A43">
        <w:t xml:space="preserve">.  </w:t>
      </w:r>
      <w:r>
        <w:t>Any notification of a dispute shall specify the reasons for that dispute.</w:t>
      </w:r>
      <w:bookmarkEnd w:id="1458"/>
    </w:p>
    <w:p w14:paraId="7A8A8551" w14:textId="5905EB20" w:rsidR="00822447" w:rsidRDefault="00822447" w:rsidP="000D784E">
      <w:pPr>
        <w:pStyle w:val="Heading5"/>
      </w:pPr>
      <w:bookmarkStart w:id="1459" w:name="_Ref500150763"/>
      <w:r>
        <w:t xml:space="preserve">The parties shall attempt to resolve disputes notified in accordance with paragraph </w:t>
      </w:r>
      <w:r w:rsidR="004E065F">
        <w:t>6.4(a)</w:t>
      </w:r>
      <w:r>
        <w:t xml:space="preserve"> as follows:</w:t>
      </w:r>
      <w:bookmarkEnd w:id="1459"/>
    </w:p>
    <w:p w14:paraId="2F296DF6" w14:textId="42EDB29B" w:rsidR="00822447" w:rsidRDefault="00822447" w:rsidP="000D784E">
      <w:pPr>
        <w:pStyle w:val="Heading6"/>
      </w:pPr>
      <w:bookmarkStart w:id="1460" w:name="_Ref500150764"/>
      <w:r>
        <w:lastRenderedPageBreak/>
        <w:t>within the next two clear Working Days after notification of any dispute, nominated representatives of the parties shall attempt to resolve that dispute; and</w:t>
      </w:r>
      <w:bookmarkEnd w:id="1460"/>
    </w:p>
    <w:p w14:paraId="636C41D1" w14:textId="5D3B20B8" w:rsidR="00822447" w:rsidRDefault="00822447" w:rsidP="000D784E">
      <w:pPr>
        <w:pStyle w:val="Heading6"/>
      </w:pPr>
      <w:bookmarkStart w:id="1461" w:name="_Ref500150765"/>
      <w:r>
        <w:t>if agreement has not been reached after two clear Working Days, representatives authorised by a more senior level of management of the parties shall use all reasonable endeavours to negotiate a resolution of the dispute.</w:t>
      </w:r>
      <w:bookmarkEnd w:id="1461"/>
    </w:p>
    <w:p w14:paraId="4B25EBC2" w14:textId="0E4D1924" w:rsidR="00822447" w:rsidRDefault="00822447" w:rsidP="000D784E">
      <w:pPr>
        <w:pStyle w:val="Heading5"/>
      </w:pPr>
      <w:bookmarkStart w:id="1462" w:name="_Ref500150766"/>
      <w:r>
        <w:t xml:space="preserve">Negotiations under paragraph </w:t>
      </w:r>
      <w:r w:rsidR="004E065F">
        <w:t>6.4(b)(ii)</w:t>
      </w:r>
      <w:r>
        <w:t xml:space="preserve"> shall continue, if necessary, until a date no earlier than five clear Working Days after the end of the Period in which the event giving rise to the dispute referred to in paragraph </w:t>
      </w:r>
      <w:r w:rsidR="004E065F">
        <w:t>6.4(a)</w:t>
      </w:r>
      <w:r>
        <w:t xml:space="preserve"> occurred.</w:t>
      </w:r>
      <w:bookmarkEnd w:id="1462"/>
    </w:p>
    <w:p w14:paraId="08D23C7C" w14:textId="30FD3662" w:rsidR="00822447" w:rsidRPr="000D784E" w:rsidRDefault="00822447" w:rsidP="000D784E">
      <w:pPr>
        <w:pStyle w:val="ScheduleText"/>
      </w:pPr>
      <w:bookmarkStart w:id="1463" w:name="_Ref500150767"/>
      <w:r w:rsidRPr="000D784E">
        <w:rPr>
          <w:b/>
        </w:rPr>
        <w:t>Allocation of Minutes Late to Network Rail</w:t>
      </w:r>
      <w:bookmarkEnd w:id="1463"/>
    </w:p>
    <w:p w14:paraId="04670DB5" w14:textId="77777777" w:rsidR="00156694" w:rsidRDefault="00822447" w:rsidP="000D784E">
      <w:pPr>
        <w:pStyle w:val="BodyText3"/>
      </w:pPr>
      <w:r>
        <w:t>In respect of each Monitoring Point, the Minutes Late on a day at that Monitoring Point allocated to Network Rail (MLNR) shall be calculated according to the following formulae:</w:t>
      </w:r>
    </w:p>
    <w:p w14:paraId="00859620" w14:textId="77777777" w:rsidR="00386A11" w:rsidRDefault="00386A11" w:rsidP="000D784E">
      <w:pPr>
        <w:pStyle w:val="BodyText3"/>
      </w:pPr>
      <w:r w:rsidRPr="00386A11">
        <w:t>if MD is greater than zero</w:t>
      </w:r>
    </w:p>
    <w:p w14:paraId="1FDCF409" w14:textId="77777777" w:rsidR="00EB79C4" w:rsidRDefault="00EB79C4" w:rsidP="000D784E">
      <w:pPr>
        <w:pStyle w:val="BodyText3"/>
      </w:pPr>
      <m:oMath>
        <m:r>
          <w:rPr>
            <w:rFonts w:ascii="Cambria Math" w:hAnsi="Cambria Math"/>
          </w:rPr>
          <m:t>MLNR=</m:t>
        </m:r>
        <m:d>
          <m:dPr>
            <m:ctrlPr>
              <w:rPr>
                <w:rFonts w:ascii="Cambria Math" w:hAnsi="Cambria Math"/>
                <w:i/>
              </w:rPr>
            </m:ctrlPr>
          </m:dPr>
          <m:e>
            <m:f>
              <m:fPr>
                <m:ctrlPr>
                  <w:rPr>
                    <w:rFonts w:ascii="Cambria Math" w:hAnsi="Cambria Math"/>
                    <w:i/>
                  </w:rPr>
                </m:ctrlPr>
              </m:fPr>
              <m:num>
                <m:r>
                  <w:rPr>
                    <w:rFonts w:ascii="Cambria Math" w:hAnsi="Cambria Math"/>
                  </w:rPr>
                  <m:t>MDNR</m:t>
                </m:r>
              </m:num>
              <m:den>
                <m:r>
                  <w:rPr>
                    <w:rFonts w:ascii="Cambria Math" w:hAnsi="Cambria Math"/>
                  </w:rPr>
                  <m:t>MD</m:t>
                </m:r>
              </m:den>
            </m:f>
            <m:r>
              <w:rPr>
                <w:rFonts w:ascii="Times New Roman" w:hAnsi="Times New Roman" w:cs="Times New Roman"/>
              </w:rPr>
              <m:t>●</m:t>
            </m:r>
            <m:r>
              <w:rPr>
                <w:rFonts w:ascii="Cambria Math" w:hAnsi="Cambria Math"/>
              </w:rPr>
              <m:t>ML</m:t>
            </m:r>
          </m:e>
        </m:d>
        <m:r>
          <w:rPr>
            <w:rFonts w:ascii="Cambria Math" w:hAnsi="Cambria Math"/>
          </w:rPr>
          <m:t>+DMLNR</m:t>
        </m:r>
      </m:oMath>
      <w:r w:rsidR="005D4402">
        <w:t xml:space="preserve"> </w:t>
      </w:r>
    </w:p>
    <w:p w14:paraId="7A8ACFC3" w14:textId="77777777" w:rsidR="00386A11" w:rsidRDefault="00386A11" w:rsidP="000D784E">
      <w:pPr>
        <w:pStyle w:val="BodyText3"/>
      </w:pPr>
      <w:r w:rsidRPr="00386A11">
        <w:t>or if MD is equal to zero</w:t>
      </w:r>
    </w:p>
    <w:p w14:paraId="3A517705" w14:textId="77777777" w:rsidR="00EB79C4" w:rsidRDefault="00EB79C4" w:rsidP="000D784E">
      <w:pPr>
        <w:pStyle w:val="BodyText3"/>
      </w:pPr>
      <m:oMath>
        <m:r>
          <w:rPr>
            <w:rFonts w:ascii="Cambria Math" w:hAnsi="Cambria Math"/>
          </w:rPr>
          <m:t>MLNR=(0.5</m:t>
        </m:r>
        <m:r>
          <w:rPr>
            <w:rFonts w:ascii="Times New Roman" w:hAnsi="Times New Roman" w:cs="Times New Roman"/>
          </w:rPr>
          <m:t>●</m:t>
        </m:r>
        <m:r>
          <w:rPr>
            <w:rFonts w:ascii="Cambria Math" w:hAnsi="Cambria Math"/>
          </w:rPr>
          <m:t>ML)+DMLNR</m:t>
        </m:r>
      </m:oMath>
      <w:r w:rsidR="005D4402">
        <w:t xml:space="preserve"> </w:t>
      </w:r>
    </w:p>
    <w:p w14:paraId="624FD0C2" w14:textId="77777777" w:rsidR="00386A11" w:rsidRDefault="00386A11" w:rsidP="000D784E">
      <w:pPr>
        <w:pStyle w:val="BodyText3"/>
      </w:pPr>
      <w:r>
        <w:t>where:</w:t>
      </w:r>
    </w:p>
    <w:p w14:paraId="2B08896E" w14:textId="0EA39F82" w:rsidR="00386A11" w:rsidRDefault="00386A11" w:rsidP="00386A11">
      <w:pPr>
        <w:pStyle w:val="BodyText3"/>
      </w:pPr>
      <w:r>
        <w:t xml:space="preserve">ML is the aggregate Minutes Late at that Monitoring Point on that day for all Trains in that Service Group, calculated in accordance with paragraph </w:t>
      </w:r>
      <w:proofErr w:type="gramStart"/>
      <w:r w:rsidR="004E065F">
        <w:t>2</w:t>
      </w:r>
      <w:r>
        <w:t>;</w:t>
      </w:r>
      <w:proofErr w:type="gramEnd"/>
    </w:p>
    <w:p w14:paraId="018D0A78" w14:textId="0BAD059C" w:rsidR="00386A11" w:rsidRDefault="00386A11" w:rsidP="00386A11">
      <w:pPr>
        <w:pStyle w:val="BodyText3"/>
      </w:pPr>
      <w:r>
        <w:t xml:space="preserve">MD is the aggregate Minutes Delay on that day in respect of the Service Group under which that Monitoring Point is listed in column </w:t>
      </w:r>
      <w:r w:rsidR="005860F0">
        <w:t xml:space="preserve">J </w:t>
      </w:r>
      <w:r>
        <w:t xml:space="preserve">of </w:t>
      </w:r>
      <w:r w:rsidR="004E065F">
        <w:t>Appendix 1</w:t>
      </w:r>
      <w:r>
        <w:t xml:space="preserve">, calculated in accordance with paragraph </w:t>
      </w:r>
      <w:proofErr w:type="gramStart"/>
      <w:r w:rsidR="004E065F">
        <w:t>5.8</w:t>
      </w:r>
      <w:r>
        <w:t>;</w:t>
      </w:r>
      <w:proofErr w:type="gramEnd"/>
    </w:p>
    <w:p w14:paraId="1AD75857" w14:textId="750877B4" w:rsidR="00386A11" w:rsidRDefault="00386A11" w:rsidP="00386A11">
      <w:pPr>
        <w:pStyle w:val="BodyText3"/>
      </w:pPr>
      <w:r>
        <w:t xml:space="preserve">MDNR is that part of such MD allocated to Network Rail in accordance with paragraph </w:t>
      </w:r>
      <w:r w:rsidR="004E065F">
        <w:t>5.9</w:t>
      </w:r>
      <w:r>
        <w:t>; and</w:t>
      </w:r>
    </w:p>
    <w:p w14:paraId="5264C4AB" w14:textId="77777777" w:rsidR="00386A11" w:rsidRDefault="00386A11" w:rsidP="00386A11">
      <w:pPr>
        <w:pStyle w:val="BodyText3"/>
      </w:pPr>
      <w:r>
        <w:t>DMLNR is the deemed minutes late at that Monitoring Point on that day allocated to Network Rail, derived from the following formula:</w:t>
      </w:r>
    </w:p>
    <w:p w14:paraId="7ED9A8E6" w14:textId="77777777" w:rsidR="00EB79C4" w:rsidRDefault="00EB79C4" w:rsidP="00386A11">
      <w:pPr>
        <w:pStyle w:val="BodyText3"/>
      </w:pPr>
      <m:oMath>
        <m:r>
          <w:rPr>
            <w:rFonts w:ascii="Cambria Math" w:hAnsi="Cambria Math"/>
          </w:rPr>
          <m:t>DMLNR=RC</m:t>
        </m:r>
        <m:r>
          <w:rPr>
            <w:rFonts w:ascii="Times New Roman" w:hAnsi="Times New Roman" w:cs="Times New Roman"/>
          </w:rPr>
          <m:t>●</m:t>
        </m:r>
        <m:r>
          <w:rPr>
            <w:rFonts w:ascii="Cambria Math" w:hAnsi="Cambria Math"/>
          </w:rPr>
          <m:t>CM</m:t>
        </m:r>
      </m:oMath>
      <w:r w:rsidR="008758BB">
        <w:t xml:space="preserve"> </w:t>
      </w:r>
    </w:p>
    <w:p w14:paraId="7F3180BA" w14:textId="77777777" w:rsidR="00386A11" w:rsidRDefault="00386A11" w:rsidP="00386A11">
      <w:pPr>
        <w:pStyle w:val="BodyText3"/>
      </w:pPr>
      <w:r>
        <w:t>where:</w:t>
      </w:r>
    </w:p>
    <w:p w14:paraId="29246578" w14:textId="764BDBF8" w:rsidR="00386A11" w:rsidRDefault="00386A11" w:rsidP="00386A11">
      <w:pPr>
        <w:pStyle w:val="BodyText3"/>
      </w:pPr>
      <w:r>
        <w:t xml:space="preserve">RC is the number of Cancelled Stops recorded at that Monitoring Point on that day for which Network Rail is allocated responsibility in accordance with paragraph </w:t>
      </w:r>
      <w:r w:rsidR="004E065F">
        <w:t>5.11</w:t>
      </w:r>
      <w:r>
        <w:t>; and</w:t>
      </w:r>
    </w:p>
    <w:p w14:paraId="745576D8" w14:textId="387AA7CE" w:rsidR="00386A11" w:rsidRDefault="00386A11" w:rsidP="00386A11">
      <w:pPr>
        <w:pStyle w:val="BodyText3"/>
      </w:pPr>
      <w:r>
        <w:t xml:space="preserve">CM is the Cancellation Minutes for that Service Group set out in column </w:t>
      </w:r>
      <w:r w:rsidR="005860F0">
        <w:t xml:space="preserve">F </w:t>
      </w:r>
      <w:r>
        <w:t xml:space="preserve">of </w:t>
      </w:r>
      <w:r w:rsidR="004E065F">
        <w:t>Appendix 1</w:t>
      </w:r>
      <w:r>
        <w:t>.</w:t>
      </w:r>
    </w:p>
    <w:p w14:paraId="0DBD3CE6" w14:textId="77777777" w:rsidR="00386A11" w:rsidRPr="00386A11" w:rsidRDefault="00386A11" w:rsidP="00386A11">
      <w:pPr>
        <w:pStyle w:val="ScheduleText"/>
      </w:pPr>
      <w:bookmarkStart w:id="1464" w:name="_Ref500150768"/>
      <w:r w:rsidRPr="00386A11">
        <w:rPr>
          <w:b/>
        </w:rPr>
        <w:t>Allocation of Minutes Late to the Train Operator</w:t>
      </w:r>
      <w:bookmarkEnd w:id="1464"/>
    </w:p>
    <w:p w14:paraId="2FD603EB" w14:textId="77777777" w:rsidR="00386A11" w:rsidRDefault="00386A11" w:rsidP="00386A11">
      <w:pPr>
        <w:pStyle w:val="BodyText2"/>
      </w:pPr>
      <w:r>
        <w:t>In respect of each Monitoring Point, the Minutes Late at that Monitoring Point on a day allocated to the Train Operator (MLT) shall be calculated according to the following formulae:</w:t>
      </w:r>
    </w:p>
    <w:p w14:paraId="40612956" w14:textId="77777777" w:rsidR="00386A11" w:rsidRDefault="00386A11" w:rsidP="00386A11">
      <w:pPr>
        <w:pStyle w:val="BodyText2"/>
      </w:pPr>
      <w:r w:rsidRPr="00386A11">
        <w:t>if MD is greater than zero</w:t>
      </w:r>
    </w:p>
    <w:p w14:paraId="6A7B8F59" w14:textId="77777777" w:rsidR="008134BE" w:rsidRDefault="008134BE" w:rsidP="00386A11">
      <w:pPr>
        <w:pStyle w:val="BodyText2"/>
      </w:pPr>
      <m:oMath>
        <m:r>
          <w:rPr>
            <w:rFonts w:ascii="Cambria Math" w:hAnsi="Cambria Math"/>
          </w:rPr>
          <m:t>MLT=</m:t>
        </m:r>
        <m:d>
          <m:dPr>
            <m:ctrlPr>
              <w:rPr>
                <w:rFonts w:ascii="Cambria Math" w:hAnsi="Cambria Math"/>
                <w:i/>
              </w:rPr>
            </m:ctrlPr>
          </m:dPr>
          <m:e>
            <m:f>
              <m:fPr>
                <m:ctrlPr>
                  <w:rPr>
                    <w:rFonts w:ascii="Cambria Math" w:hAnsi="Cambria Math"/>
                    <w:i/>
                  </w:rPr>
                </m:ctrlPr>
              </m:fPr>
              <m:num>
                <m:r>
                  <w:rPr>
                    <w:rFonts w:ascii="Cambria Math" w:hAnsi="Cambria Math"/>
                  </w:rPr>
                  <m:t>MDT</m:t>
                </m:r>
              </m:num>
              <m:den>
                <m:r>
                  <w:rPr>
                    <w:rFonts w:ascii="Cambria Math" w:hAnsi="Cambria Math"/>
                  </w:rPr>
                  <m:t>MD</m:t>
                </m:r>
              </m:den>
            </m:f>
            <m:r>
              <w:rPr>
                <w:rFonts w:ascii="Times New Roman" w:hAnsi="Times New Roman" w:cs="Times New Roman"/>
              </w:rPr>
              <m:t>●</m:t>
            </m:r>
            <m:r>
              <w:rPr>
                <w:rFonts w:ascii="Cambria Math" w:hAnsi="Cambria Math"/>
              </w:rPr>
              <m:t>ML</m:t>
            </m:r>
          </m:e>
        </m:d>
        <m:r>
          <w:rPr>
            <w:rFonts w:ascii="Cambria Math" w:hAnsi="Cambria Math"/>
          </w:rPr>
          <m:t>+DMLT</m:t>
        </m:r>
      </m:oMath>
      <w:r w:rsidR="008758BB">
        <w:t xml:space="preserve"> </w:t>
      </w:r>
    </w:p>
    <w:p w14:paraId="213731A2" w14:textId="77777777" w:rsidR="00386A11" w:rsidRDefault="00386A11" w:rsidP="00386A11">
      <w:pPr>
        <w:pStyle w:val="BodyText2"/>
      </w:pPr>
      <w:r w:rsidRPr="00386A11">
        <w:lastRenderedPageBreak/>
        <w:t>or if MD is equal to zero</w:t>
      </w:r>
    </w:p>
    <w:p w14:paraId="5D77E7B2" w14:textId="77777777" w:rsidR="008134BE" w:rsidRDefault="008134BE" w:rsidP="00386A11">
      <w:pPr>
        <w:pStyle w:val="BodyText2"/>
      </w:pPr>
      <m:oMath>
        <m:r>
          <w:rPr>
            <w:rFonts w:ascii="Cambria Math" w:hAnsi="Cambria Math"/>
          </w:rPr>
          <m:t>MLT=</m:t>
        </m:r>
        <m:d>
          <m:dPr>
            <m:ctrlPr>
              <w:rPr>
                <w:rFonts w:ascii="Cambria Math" w:hAnsi="Cambria Math"/>
                <w:i/>
              </w:rPr>
            </m:ctrlPr>
          </m:dPr>
          <m:e>
            <m:r>
              <w:rPr>
                <w:rFonts w:ascii="Cambria Math" w:hAnsi="Cambria Math"/>
              </w:rPr>
              <m:t>0.5</m:t>
            </m:r>
            <m:r>
              <w:rPr>
                <w:rFonts w:ascii="Times New Roman" w:hAnsi="Times New Roman" w:cs="Times New Roman"/>
              </w:rPr>
              <m:t>●</m:t>
            </m:r>
            <m:r>
              <w:rPr>
                <w:rFonts w:ascii="Cambria Math" w:hAnsi="Cambria Math"/>
              </w:rPr>
              <m:t>ML</m:t>
            </m:r>
          </m:e>
        </m:d>
        <m:r>
          <w:rPr>
            <w:rFonts w:ascii="Cambria Math" w:hAnsi="Cambria Math"/>
          </w:rPr>
          <m:t>+DMLT</m:t>
        </m:r>
      </m:oMath>
      <w:r w:rsidR="008758BB">
        <w:t xml:space="preserve"> </w:t>
      </w:r>
    </w:p>
    <w:p w14:paraId="5C007B51" w14:textId="77777777" w:rsidR="003E5C3E" w:rsidRDefault="003E5C3E" w:rsidP="00386A11">
      <w:pPr>
        <w:pStyle w:val="BodyText2"/>
      </w:pPr>
      <w:r>
        <w:t>where:</w:t>
      </w:r>
    </w:p>
    <w:p w14:paraId="1987C299" w14:textId="0EA166EB" w:rsidR="003E5C3E" w:rsidRDefault="003E5C3E" w:rsidP="003E5C3E">
      <w:pPr>
        <w:pStyle w:val="BodyText2"/>
      </w:pPr>
      <w:r>
        <w:t xml:space="preserve">ML is the aggregate Minutes Late at that Monitoring Point on that day for all Trains in that Service Group, calculated in accordance with paragraph </w:t>
      </w:r>
      <w:proofErr w:type="gramStart"/>
      <w:r w:rsidR="004E065F">
        <w:t>2</w:t>
      </w:r>
      <w:r>
        <w:t>;</w:t>
      </w:r>
      <w:proofErr w:type="gramEnd"/>
    </w:p>
    <w:p w14:paraId="084117D7" w14:textId="297B21BF" w:rsidR="003E5C3E" w:rsidRDefault="003E5C3E" w:rsidP="003E5C3E">
      <w:pPr>
        <w:pStyle w:val="BodyText2"/>
      </w:pPr>
      <w:r>
        <w:t xml:space="preserve">MD is the aggregate Minutes Delay on that day in respect of the Service Group under which that Monitoring Point is listed in column </w:t>
      </w:r>
      <w:r w:rsidR="005860F0">
        <w:t xml:space="preserve">J </w:t>
      </w:r>
      <w:r>
        <w:t xml:space="preserve">of </w:t>
      </w:r>
      <w:r w:rsidR="004E065F">
        <w:t>Appendix 1</w:t>
      </w:r>
      <w:r>
        <w:t xml:space="preserve">, calculated in accordance with paragraph </w:t>
      </w:r>
      <w:proofErr w:type="gramStart"/>
      <w:r w:rsidR="004E065F">
        <w:t>5.8</w:t>
      </w:r>
      <w:r>
        <w:t>;</w:t>
      </w:r>
      <w:proofErr w:type="gramEnd"/>
    </w:p>
    <w:p w14:paraId="443C45AF" w14:textId="413E9A01" w:rsidR="003E5C3E" w:rsidRDefault="003E5C3E" w:rsidP="003E5C3E">
      <w:pPr>
        <w:pStyle w:val="BodyText2"/>
      </w:pPr>
      <w:r>
        <w:t xml:space="preserve">MDT is that part of such MD allocated to the Train Operator in accordance with paragraph </w:t>
      </w:r>
      <w:r w:rsidR="004E065F">
        <w:t>5.10</w:t>
      </w:r>
      <w:r>
        <w:t>; and</w:t>
      </w:r>
    </w:p>
    <w:p w14:paraId="574A155A" w14:textId="6F4C2EDE" w:rsidR="003E5C3E" w:rsidRDefault="003E5C3E" w:rsidP="003E5C3E">
      <w:pPr>
        <w:pStyle w:val="BodyText2"/>
      </w:pPr>
      <w:r>
        <w:t>DMLT is the deemed minutes late at that Monitoring Point on that day allocated to the Train</w:t>
      </w:r>
      <w:r w:rsidR="00B41EF8">
        <w:t> </w:t>
      </w:r>
      <w:r>
        <w:t>Operator, derived from the following formula:</w:t>
      </w:r>
    </w:p>
    <w:p w14:paraId="5022022C" w14:textId="77777777" w:rsidR="00FC331B" w:rsidRDefault="00FC331B" w:rsidP="003E5C3E">
      <w:pPr>
        <w:pStyle w:val="BodyText2"/>
      </w:pPr>
      <m:oMath>
        <m:r>
          <w:rPr>
            <w:rFonts w:ascii="Cambria Math" w:hAnsi="Cambria Math"/>
          </w:rPr>
          <m:t>DMLT=TC</m:t>
        </m:r>
        <m:r>
          <w:rPr>
            <w:rFonts w:ascii="Times New Roman" w:hAnsi="Times New Roman" w:cs="Times New Roman"/>
          </w:rPr>
          <m:t>●</m:t>
        </m:r>
        <m:r>
          <w:rPr>
            <w:rFonts w:ascii="Cambria Math" w:hAnsi="Cambria Math"/>
          </w:rPr>
          <m:t>CM</m:t>
        </m:r>
      </m:oMath>
      <w:r w:rsidR="00D34D54">
        <w:t xml:space="preserve"> </w:t>
      </w:r>
    </w:p>
    <w:p w14:paraId="43BA4214" w14:textId="77777777" w:rsidR="003E5C3E" w:rsidRDefault="003E5C3E" w:rsidP="00D34D54">
      <w:pPr>
        <w:pStyle w:val="BodyText3"/>
      </w:pPr>
      <w:r>
        <w:t>where:</w:t>
      </w:r>
    </w:p>
    <w:p w14:paraId="5B85C8EA" w14:textId="6DF43439" w:rsidR="003E5C3E" w:rsidRDefault="003E5C3E" w:rsidP="00D34D54">
      <w:pPr>
        <w:pStyle w:val="BodyText3"/>
      </w:pPr>
      <w:r>
        <w:t xml:space="preserve">TC is the number of Cancelled Stops recorded at that Monitoring Point on that day for which the Train Operator is allocated responsibility in accordance with paragraph </w:t>
      </w:r>
      <w:r w:rsidR="004E065F">
        <w:t>5.12</w:t>
      </w:r>
      <w:r>
        <w:t>; and</w:t>
      </w:r>
    </w:p>
    <w:p w14:paraId="36799612" w14:textId="586263AE" w:rsidR="003E5C3E" w:rsidRDefault="003E5C3E" w:rsidP="00D34D54">
      <w:pPr>
        <w:pStyle w:val="BodyText3"/>
      </w:pPr>
      <w:r>
        <w:t xml:space="preserve">CM is the Cancellation Minutes for that Service Group set out in column </w:t>
      </w:r>
      <w:r w:rsidR="005860F0">
        <w:t xml:space="preserve">F </w:t>
      </w:r>
      <w:r>
        <w:t xml:space="preserve">of </w:t>
      </w:r>
      <w:r w:rsidR="004E065F">
        <w:t>Appendix 1</w:t>
      </w:r>
      <w:r>
        <w:t>.</w:t>
      </w:r>
    </w:p>
    <w:p w14:paraId="717EFAF1" w14:textId="77777777" w:rsidR="003E5C3E" w:rsidRPr="003E5C3E" w:rsidRDefault="003E5C3E" w:rsidP="003E5C3E">
      <w:pPr>
        <w:pStyle w:val="ScheduleText"/>
      </w:pPr>
      <w:bookmarkStart w:id="1465" w:name="_Ref500150769"/>
      <w:r w:rsidRPr="003E5C3E">
        <w:rPr>
          <w:b/>
        </w:rPr>
        <w:t>Network Rail Performance Sums</w:t>
      </w:r>
      <w:bookmarkEnd w:id="1465"/>
    </w:p>
    <w:p w14:paraId="2F6DD78D" w14:textId="77777777" w:rsidR="003E5C3E" w:rsidRDefault="003E5C3E" w:rsidP="003E5C3E">
      <w:pPr>
        <w:pStyle w:val="ScheduleTextLevel2"/>
      </w:pPr>
      <w:bookmarkStart w:id="1466" w:name="_Ref500150770"/>
      <w:r>
        <w:t>In respect of a Service Group, the Network Rail Performance Sum (NRPS) for each Period shall be calculated according to the following formula:</w:t>
      </w:r>
      <w:bookmarkEnd w:id="1466"/>
    </w:p>
    <w:p w14:paraId="23F31A8F" w14:textId="77777777" w:rsidR="000068B9" w:rsidRDefault="000068B9" w:rsidP="006B768A">
      <w:pPr>
        <w:pStyle w:val="BodyText3"/>
      </w:pPr>
      <m:oMath>
        <m:r>
          <w:rPr>
            <w:rFonts w:ascii="Cambria Math" w:hAnsi="Cambria Math"/>
          </w:rPr>
          <m:t>NRPS=</m:t>
        </m:r>
        <m:d>
          <m:dPr>
            <m:ctrlPr>
              <w:rPr>
                <w:rFonts w:ascii="Cambria Math" w:hAnsi="Cambria Math"/>
                <w:i/>
              </w:rPr>
            </m:ctrlPr>
          </m:dPr>
          <m:e>
            <m:r>
              <w:rPr>
                <w:rFonts w:ascii="Cambria Math" w:hAnsi="Cambria Math"/>
              </w:rPr>
              <m:t>NRPP-NRWAML</m:t>
            </m:r>
          </m:e>
        </m:d>
        <m:r>
          <w:rPr>
            <w:rFonts w:ascii="Times New Roman" w:hAnsi="Times New Roman" w:cs="Times New Roman"/>
          </w:rPr>
          <m:t>●</m:t>
        </m:r>
        <m:r>
          <w:rPr>
            <w:rFonts w:ascii="Cambria Math" w:hAnsi="Cambria Math"/>
          </w:rPr>
          <m:t>BF</m:t>
        </m:r>
        <m:r>
          <w:rPr>
            <w:rFonts w:ascii="Times New Roman" w:hAnsi="Times New Roman" w:cs="Times New Roman"/>
          </w:rPr>
          <m:t>●</m:t>
        </m:r>
        <m:r>
          <w:rPr>
            <w:rFonts w:ascii="Cambria Math" w:hAnsi="Cambria Math"/>
          </w:rPr>
          <m:t>NRPR</m:t>
        </m:r>
      </m:oMath>
      <w:r w:rsidR="00C015F4">
        <w:t xml:space="preserve"> </w:t>
      </w:r>
    </w:p>
    <w:p w14:paraId="404EADBA" w14:textId="77777777" w:rsidR="006B768A" w:rsidRDefault="006B768A" w:rsidP="006B768A">
      <w:pPr>
        <w:pStyle w:val="BodyText3"/>
      </w:pPr>
      <w:r>
        <w:t>where:</w:t>
      </w:r>
    </w:p>
    <w:p w14:paraId="256B80E1" w14:textId="00F49E55" w:rsidR="006B768A" w:rsidRDefault="006B768A" w:rsidP="006B768A">
      <w:pPr>
        <w:pStyle w:val="BodyText3"/>
      </w:pPr>
      <w:r>
        <w:t xml:space="preserve">NRPP is the Network Rail Performance Point for that Service Group specified in column B of </w:t>
      </w:r>
      <w:r w:rsidR="004E065F">
        <w:t>Appendix 1</w:t>
      </w:r>
      <w:r>
        <w:t xml:space="preserve"> for the year in which that Period </w:t>
      </w:r>
      <w:proofErr w:type="gramStart"/>
      <w:r>
        <w:t>falls;</w:t>
      </w:r>
      <w:proofErr w:type="gramEnd"/>
    </w:p>
    <w:p w14:paraId="283BF615" w14:textId="77777777" w:rsidR="006B768A" w:rsidRDefault="006B768A" w:rsidP="006B768A">
      <w:pPr>
        <w:pStyle w:val="BodyText3"/>
      </w:pPr>
      <w:r>
        <w:t>NRWAML is the aggregate for all Monitoring Points in the Service Group of the weighted average minutes late allocated to Network Rail in accordance with the following formula:</w:t>
      </w:r>
    </w:p>
    <w:p w14:paraId="1F5C3BE7" w14:textId="77777777" w:rsidR="000068B9" w:rsidRDefault="000068B9" w:rsidP="006B768A">
      <w:pPr>
        <w:pStyle w:val="BodyText3"/>
      </w:pPr>
      <m:oMath>
        <m:r>
          <w:rPr>
            <w:rFonts w:ascii="Cambria Math" w:hAnsi="Cambria Math"/>
          </w:rPr>
          <m:t>NRWAML=∑</m:t>
        </m:r>
        <m:f>
          <m:fPr>
            <m:ctrlPr>
              <w:rPr>
                <w:rFonts w:ascii="Cambria Math" w:hAnsi="Cambria Math"/>
                <w:i/>
              </w:rPr>
            </m:ctrlPr>
          </m:fPr>
          <m:num>
            <m:r>
              <w:rPr>
                <w:rFonts w:ascii="Cambria Math" w:hAnsi="Cambria Math"/>
              </w:rPr>
              <m:t>(MNLR</m:t>
            </m:r>
            <m:r>
              <w:rPr>
                <w:rFonts w:ascii="Times New Roman" w:hAnsi="Times New Roman" w:cs="Times New Roman"/>
              </w:rPr>
              <m:t>●</m:t>
            </m:r>
            <m:r>
              <w:rPr>
                <w:rFonts w:ascii="Cambria Math" w:hAnsi="Cambria Math"/>
              </w:rPr>
              <m:t>MPW)</m:t>
            </m:r>
          </m:num>
          <m:den>
            <m:r>
              <w:rPr>
                <w:rFonts w:ascii="Cambria Math" w:hAnsi="Cambria Math"/>
              </w:rPr>
              <m:t>SP</m:t>
            </m:r>
          </m:den>
        </m:f>
      </m:oMath>
      <w:r w:rsidR="00C015F4">
        <w:t xml:space="preserve"> </w:t>
      </w:r>
    </w:p>
    <w:p w14:paraId="3072D034" w14:textId="77777777" w:rsidR="006B768A" w:rsidRDefault="006B768A" w:rsidP="00230346">
      <w:pPr>
        <w:pStyle w:val="BodyText3"/>
      </w:pPr>
      <w:r>
        <w:t>where:</w:t>
      </w:r>
    </w:p>
    <w:p w14:paraId="3FAA3913" w14:textId="77777777" w:rsidR="006B768A" w:rsidRDefault="006B768A" w:rsidP="00230346">
      <w:pPr>
        <w:pStyle w:val="BodyText3"/>
      </w:pPr>
      <w:r>
        <w:t xml:space="preserve">∑ is the sum across all Monitoring Points in the Service </w:t>
      </w:r>
      <w:proofErr w:type="gramStart"/>
      <w:r>
        <w:t>Group;</w:t>
      </w:r>
      <w:proofErr w:type="gramEnd"/>
    </w:p>
    <w:p w14:paraId="005C741C" w14:textId="66D9F921" w:rsidR="006B768A" w:rsidRDefault="006B768A" w:rsidP="00230346">
      <w:pPr>
        <w:pStyle w:val="BodyText3"/>
      </w:pPr>
      <w:r>
        <w:t xml:space="preserve">MLNR is the Minutes Late allocated to Network Rail in respect of each Monitoring Point in that Period, in accordance with paragraph </w:t>
      </w:r>
      <w:proofErr w:type="gramStart"/>
      <w:r w:rsidR="004E065F">
        <w:t>7</w:t>
      </w:r>
      <w:r>
        <w:t>;</w:t>
      </w:r>
      <w:proofErr w:type="gramEnd"/>
    </w:p>
    <w:p w14:paraId="75DF005B" w14:textId="0F2BFE85" w:rsidR="006B768A" w:rsidRDefault="006B768A" w:rsidP="00230346">
      <w:pPr>
        <w:pStyle w:val="BodyText3"/>
      </w:pPr>
      <w:r>
        <w:t xml:space="preserve">MPW is the weighting attributable to that Monitoring Point, as specified in column </w:t>
      </w:r>
      <w:r w:rsidR="005860F0">
        <w:t xml:space="preserve">K </w:t>
      </w:r>
      <w:r>
        <w:t xml:space="preserve">of </w:t>
      </w:r>
      <w:r w:rsidR="008A1A57">
        <w:t>Appendix </w:t>
      </w:r>
      <w:r w:rsidR="004E065F">
        <w:t>1</w:t>
      </w:r>
      <w:r>
        <w:t>; and</w:t>
      </w:r>
    </w:p>
    <w:p w14:paraId="071D8705" w14:textId="02C9FCEB" w:rsidR="006B768A" w:rsidRDefault="006B768A" w:rsidP="00230346">
      <w:pPr>
        <w:pStyle w:val="BodyText3"/>
      </w:pPr>
      <w:r>
        <w:t xml:space="preserve">SP is the aggregate number of stops to set down passengers at that Monitoring Point </w:t>
      </w:r>
      <w:bookmarkStart w:id="1467" w:name="DocXTextRef1160"/>
      <w:r>
        <w:t>scheduled</w:t>
      </w:r>
      <w:bookmarkEnd w:id="1467"/>
      <w:r>
        <w:t xml:space="preserve"> for the Period in the Applicable Timetable for which a stop or Cancelled Stop is recorded in </w:t>
      </w:r>
      <w:r>
        <w:lastRenderedPageBreak/>
        <w:t xml:space="preserve">accordance with paragraphs </w:t>
      </w:r>
      <w:r w:rsidR="004E065F">
        <w:t>4.1(a)</w:t>
      </w:r>
      <w:r>
        <w:t xml:space="preserve"> and </w:t>
      </w:r>
      <w:r w:rsidR="004E065F">
        <w:t>(b)</w:t>
      </w:r>
      <w:r>
        <w:t xml:space="preserve"> except that if SP=0 for any Monitoring Point, then for that Monitoring Point it shall be deemed that</w:t>
      </w:r>
      <w:r w:rsidR="000068B9">
        <w:t xml:space="preserve"> </w:t>
      </w:r>
      <m:oMath>
        <m:f>
          <m:fPr>
            <m:ctrlPr>
              <w:rPr>
                <w:rFonts w:ascii="Cambria Math" w:hAnsi="Cambria Math"/>
                <w:i/>
              </w:rPr>
            </m:ctrlPr>
          </m:fPr>
          <m:num>
            <m:d>
              <m:dPr>
                <m:ctrlPr>
                  <w:rPr>
                    <w:rFonts w:ascii="Cambria Math" w:hAnsi="Cambria Math"/>
                    <w:i/>
                  </w:rPr>
                </m:ctrlPr>
              </m:dPr>
              <m:e>
                <m:r>
                  <w:rPr>
                    <w:rFonts w:ascii="Cambria Math" w:hAnsi="Cambria Math"/>
                  </w:rPr>
                  <m:t xml:space="preserve">MNLR </m:t>
                </m:r>
                <m:r>
                  <w:rPr>
                    <w:rFonts w:ascii="Times New Roman" w:hAnsi="Times New Roman" w:cs="Times New Roman"/>
                  </w:rPr>
                  <m:t>●</m:t>
                </m:r>
                <m:r>
                  <w:rPr>
                    <w:rFonts w:ascii="Cambria Math" w:hAnsi="Times New Roman" w:cs="Times New Roman"/>
                  </w:rPr>
                  <m:t xml:space="preserve"> </m:t>
                </m:r>
                <m:r>
                  <w:rPr>
                    <w:rFonts w:ascii="Cambria Math" w:hAnsi="Cambria Math"/>
                  </w:rPr>
                  <m:t>MPW</m:t>
                </m:r>
              </m:e>
            </m:d>
          </m:num>
          <m:den>
            <m:r>
              <w:rPr>
                <w:rFonts w:ascii="Cambria Math" w:hAnsi="Cambria Math"/>
              </w:rPr>
              <m:t>SP</m:t>
            </m:r>
          </m:den>
        </m:f>
      </m:oMath>
      <w:r>
        <w:t xml:space="preserve"> shall equal zero;</w:t>
      </w:r>
    </w:p>
    <w:p w14:paraId="12D17228" w14:textId="77777777" w:rsidR="006B768A" w:rsidRDefault="006B768A" w:rsidP="00230346">
      <w:pPr>
        <w:pStyle w:val="BodyText3"/>
      </w:pPr>
      <w:r w:rsidRPr="006B768A">
        <w:t>BF</w:t>
      </w:r>
      <w:r>
        <w:t xml:space="preserve"> </w:t>
      </w:r>
      <w:r w:rsidRPr="006B768A">
        <w:t>is the relevant busyness factor estimated for the Period according to the following formula:</w:t>
      </w:r>
    </w:p>
    <w:p w14:paraId="081529DF" w14:textId="77777777" w:rsidR="00230346" w:rsidRDefault="00230346" w:rsidP="00230346">
      <w:pPr>
        <w:pStyle w:val="BodyText3"/>
      </w:pPr>
      <m:oMath>
        <m:r>
          <w:rPr>
            <w:rFonts w:ascii="Cambria Math" w:hAnsi="Cambria Math"/>
          </w:rPr>
          <m:t>BF=∑</m:t>
        </m:r>
        <m:d>
          <m:dPr>
            <m:ctrlPr>
              <w:rPr>
                <w:rFonts w:ascii="Cambria Math" w:hAnsi="Cambria Math"/>
                <w:i/>
              </w:rPr>
            </m:ctrlPr>
          </m:dPr>
          <m:e>
            <m:r>
              <w:rPr>
                <w:rFonts w:ascii="Cambria Math" w:hAnsi="Cambria Math"/>
              </w:rPr>
              <m:t>MPW</m:t>
            </m:r>
            <m:r>
              <w:rPr>
                <w:rFonts w:ascii="Times New Roman" w:hAnsi="Times New Roman" w:cs="Times New Roman"/>
              </w:rPr>
              <m:t>●</m:t>
            </m:r>
            <m:f>
              <m:fPr>
                <m:ctrlPr>
                  <w:rPr>
                    <w:rFonts w:ascii="Cambria Math" w:hAnsi="Cambria Math"/>
                    <w:i/>
                  </w:rPr>
                </m:ctrlPr>
              </m:fPr>
              <m:num>
                <m:r>
                  <w:rPr>
                    <w:rFonts w:ascii="Cambria Math" w:hAnsi="Cambria Math"/>
                  </w:rPr>
                  <m:t>SD</m:t>
                </m:r>
              </m:num>
              <m:den>
                <m:r>
                  <w:rPr>
                    <w:rFonts w:ascii="Cambria Math" w:hAnsi="Cambria Math"/>
                  </w:rPr>
                  <m:t>AS</m:t>
                </m:r>
              </m:den>
            </m:f>
          </m:e>
        </m:d>
      </m:oMath>
      <w:r>
        <w:t xml:space="preserve"> </w:t>
      </w:r>
    </w:p>
    <w:p w14:paraId="2EF41279" w14:textId="77777777" w:rsidR="006B768A" w:rsidRDefault="006B768A" w:rsidP="00230346">
      <w:pPr>
        <w:pStyle w:val="BodyText3"/>
      </w:pPr>
      <w:r>
        <w:t>where:</w:t>
      </w:r>
    </w:p>
    <w:p w14:paraId="64758A37" w14:textId="77777777" w:rsidR="006B768A" w:rsidRDefault="006B768A" w:rsidP="00230346">
      <w:pPr>
        <w:pStyle w:val="BodyText3"/>
      </w:pPr>
      <w:r>
        <w:t xml:space="preserve">∑ is the sum across all Monitoring Points in the Service </w:t>
      </w:r>
      <w:proofErr w:type="gramStart"/>
      <w:r>
        <w:t>Group;</w:t>
      </w:r>
      <w:proofErr w:type="gramEnd"/>
      <w:r>
        <w:t xml:space="preserve"> </w:t>
      </w:r>
    </w:p>
    <w:p w14:paraId="0C444D28" w14:textId="58EDFB27" w:rsidR="006B768A" w:rsidRDefault="006B768A" w:rsidP="00230346">
      <w:pPr>
        <w:pStyle w:val="BodyText3"/>
      </w:pPr>
      <w:r>
        <w:t xml:space="preserve">MPW is the weighting attributable to that Monitoring Point, as specified in column </w:t>
      </w:r>
      <w:r w:rsidR="005860F0">
        <w:t xml:space="preserve">K </w:t>
      </w:r>
      <w:r>
        <w:t xml:space="preserve">of </w:t>
      </w:r>
      <w:r w:rsidR="008A1A57">
        <w:t>Appendix </w:t>
      </w:r>
      <w:proofErr w:type="gramStart"/>
      <w:r w:rsidR="004E065F">
        <w:t>1</w:t>
      </w:r>
      <w:r>
        <w:t>;</w:t>
      </w:r>
      <w:proofErr w:type="gramEnd"/>
      <w:r>
        <w:t xml:space="preserve"> </w:t>
      </w:r>
    </w:p>
    <w:p w14:paraId="33509D99" w14:textId="77777777" w:rsidR="006B768A" w:rsidRDefault="006B768A" w:rsidP="00230346">
      <w:pPr>
        <w:pStyle w:val="BodyText3"/>
      </w:pPr>
      <w:r>
        <w:t xml:space="preserve">SD is the aggregate number of stops to set down passengers at that Monitoring Point </w:t>
      </w:r>
      <w:bookmarkStart w:id="1468" w:name="DocXTextRef1163"/>
      <w:r>
        <w:t>scheduled</w:t>
      </w:r>
      <w:bookmarkEnd w:id="1468"/>
      <w:r>
        <w:t xml:space="preserve"> in the Applicable Timetable for that Period for that Service Group; and</w:t>
      </w:r>
    </w:p>
    <w:p w14:paraId="36BAB48C" w14:textId="77777777" w:rsidR="006B768A" w:rsidRDefault="006B768A" w:rsidP="00230346">
      <w:pPr>
        <w:pStyle w:val="BodyText3"/>
      </w:pPr>
      <w:r>
        <w:t xml:space="preserve">AS </w:t>
      </w:r>
      <w:r w:rsidRPr="006B768A">
        <w:t xml:space="preserve">is the average number of stops per day at the Monitoring Point </w:t>
      </w:r>
      <w:bookmarkStart w:id="1469" w:name="DocXTextRef1164"/>
      <w:r w:rsidRPr="006B768A">
        <w:t>scheduled</w:t>
      </w:r>
      <w:bookmarkEnd w:id="1469"/>
      <w:r w:rsidRPr="006B768A">
        <w:t xml:space="preserve"> in the Bi-annual Timetable in respect of that Period except that if AS=0 for any Monitoring Point it</w:t>
      </w:r>
      <w:r>
        <w:t xml:space="preserve"> shall be deemed that</w:t>
      </w:r>
      <w:r w:rsidR="008D4782">
        <w:t xml:space="preserve"> </w:t>
      </w:r>
      <m:oMath>
        <m:f>
          <m:fPr>
            <m:ctrlPr>
              <w:rPr>
                <w:rFonts w:ascii="Cambria Math" w:hAnsi="Cambria Math"/>
                <w:i/>
              </w:rPr>
            </m:ctrlPr>
          </m:fPr>
          <m:num>
            <m:d>
              <m:dPr>
                <m:ctrlPr>
                  <w:rPr>
                    <w:rFonts w:ascii="Cambria Math" w:hAnsi="Cambria Math"/>
                    <w:i/>
                  </w:rPr>
                </m:ctrlPr>
              </m:dPr>
              <m:e>
                <m:r>
                  <w:rPr>
                    <w:rFonts w:ascii="Cambria Math" w:hAnsi="Cambria Math"/>
                  </w:rPr>
                  <m:t xml:space="preserve">MPW </m:t>
                </m:r>
                <m:r>
                  <w:rPr>
                    <w:rFonts w:ascii="Times New Roman" w:hAnsi="Times New Roman" w:cs="Times New Roman"/>
                  </w:rPr>
                  <m:t>●</m:t>
                </m:r>
                <m:r>
                  <w:rPr>
                    <w:rFonts w:ascii="Cambria Math" w:hAnsi="Times New Roman" w:cs="Times New Roman"/>
                  </w:rPr>
                  <m:t xml:space="preserve"> SD</m:t>
                </m:r>
              </m:e>
            </m:d>
          </m:num>
          <m:den>
            <m:r>
              <w:rPr>
                <w:rFonts w:ascii="Cambria Math" w:hAnsi="Cambria Math"/>
              </w:rPr>
              <m:t>AS</m:t>
            </m:r>
          </m:den>
        </m:f>
      </m:oMath>
      <w:r>
        <w:t xml:space="preserve"> shall equal zero; and</w:t>
      </w:r>
    </w:p>
    <w:p w14:paraId="33AD4104" w14:textId="5F62385E" w:rsidR="006B768A" w:rsidRDefault="006B768A" w:rsidP="006B768A">
      <w:pPr>
        <w:pStyle w:val="BodyText3"/>
      </w:pPr>
      <w:r>
        <w:t>NRPR</w:t>
      </w:r>
      <w:r w:rsidR="008D4782">
        <w:t xml:space="preserve"> </w:t>
      </w:r>
      <w:r>
        <w:t xml:space="preserve">is the relevant Network Rail payment rate for that Service Group specified in column </w:t>
      </w:r>
      <w:r w:rsidR="005860F0">
        <w:t xml:space="preserve">C </w:t>
      </w:r>
      <w:r>
        <w:t xml:space="preserve">of </w:t>
      </w:r>
      <w:r w:rsidR="004E065F">
        <w:t>Appendix 1</w:t>
      </w:r>
      <w:r>
        <w:t xml:space="preserve"> as indexed in accordance with paragraph </w:t>
      </w:r>
      <w:r w:rsidR="004E065F">
        <w:t>13</w:t>
      </w:r>
      <w:r>
        <w:t>,</w:t>
      </w:r>
    </w:p>
    <w:p w14:paraId="18A40E59" w14:textId="77777777" w:rsidR="006B768A" w:rsidRDefault="006B768A" w:rsidP="006B768A">
      <w:pPr>
        <w:pStyle w:val="BodyText3"/>
      </w:pPr>
      <w:r>
        <w:t>provided that:</w:t>
      </w:r>
    </w:p>
    <w:p w14:paraId="68C72247" w14:textId="737F3250" w:rsidR="006B768A" w:rsidRDefault="006B768A" w:rsidP="006B768A">
      <w:pPr>
        <w:pStyle w:val="Heading6"/>
      </w:pPr>
      <w:bookmarkStart w:id="1470" w:name="_Ref500150771"/>
      <w:r>
        <w:t xml:space="preserve">if a Capped Value is specified in respect of that Service Group in </w:t>
      </w:r>
      <w:r w:rsidR="004E065F">
        <w:t>Appendix 1</w:t>
      </w:r>
      <w:r>
        <w:t xml:space="preserve"> and the value of NRPS in respect of any Period is determined in accordance with the formula set out in this paragraph to be greater than the Capped Value in respect of such Period, then the value of NRPS shall be deemed to be equal to the Capped Value in respect of such </w:t>
      </w:r>
      <w:proofErr w:type="gramStart"/>
      <w:r>
        <w:t>Period;</w:t>
      </w:r>
      <w:bookmarkEnd w:id="1470"/>
      <w:proofErr w:type="gramEnd"/>
    </w:p>
    <w:p w14:paraId="3A7AF59B" w14:textId="3BFA2488" w:rsidR="006B768A" w:rsidRDefault="006B768A" w:rsidP="006B768A">
      <w:pPr>
        <w:pStyle w:val="Heading6"/>
      </w:pPr>
      <w:bookmarkStart w:id="1471" w:name="_Ref500150772"/>
      <w:r>
        <w:t xml:space="preserve">the Capped Value shall be multiplied by the CV indexation figure for the Relevant </w:t>
      </w:r>
      <w:proofErr w:type="gramStart"/>
      <w:r>
        <w:t>Year;</w:t>
      </w:r>
      <w:bookmarkEnd w:id="1471"/>
      <w:proofErr w:type="gramEnd"/>
      <w:r>
        <w:t xml:space="preserve"> </w:t>
      </w:r>
    </w:p>
    <w:p w14:paraId="1A2CFFCC" w14:textId="38E8387F" w:rsidR="006B768A" w:rsidRDefault="006B768A" w:rsidP="006B768A">
      <w:pPr>
        <w:pStyle w:val="Heading6"/>
      </w:pPr>
      <w:bookmarkStart w:id="1472" w:name="_Ref500150773"/>
      <w:r>
        <w:t>the CV indexation figure in Relevant Year t shall be derived from the following formula:</w:t>
      </w:r>
      <w:bookmarkEnd w:id="1472"/>
    </w:p>
    <w:p w14:paraId="4B5DE956" w14:textId="32F95327" w:rsidR="008D4782" w:rsidRDefault="005C09CF" w:rsidP="006B768A">
      <w:pPr>
        <w:pStyle w:val="BodyText6"/>
      </w:pPr>
      <m:oMath>
        <m:sSub>
          <m:sSubPr>
            <m:ctrlPr>
              <w:rPr>
                <w:rFonts w:ascii="Cambria Math" w:hAnsi="Cambria Math"/>
                <w:i/>
              </w:rPr>
            </m:ctrlPr>
          </m:sSubPr>
          <m:e>
            <m:r>
              <w:rPr>
                <w:rFonts w:ascii="Cambria Math" w:hAnsi="Cambria Math"/>
              </w:rPr>
              <m:t>CV</m:t>
            </m:r>
          </m:e>
          <m:sub>
            <m:r>
              <w:rPr>
                <w:rFonts w:ascii="Cambria Math" w:hAnsi="Cambria Math"/>
              </w:rPr>
              <m:t>t</m:t>
            </m:r>
          </m:sub>
        </m:sSub>
        <m:r>
          <w:rPr>
            <w:rFonts w:ascii="Cambria Math" w:hAnsi="Cambria Math"/>
          </w:rPr>
          <m:t>=</m:t>
        </m:r>
        <m:d>
          <m:dPr>
            <m:ctrlPr>
              <w:rPr>
                <w:rFonts w:ascii="Cambria Math" w:hAnsi="Cambria Math"/>
                <w:i/>
              </w:rPr>
            </m:ctrlPr>
          </m:dPr>
          <m:e>
            <m:r>
              <w:rPr>
                <w:rFonts w:ascii="Cambria Math" w:hAnsi="Cambria Math"/>
              </w:rPr>
              <m:t>1+</m:t>
            </m:r>
            <m:f>
              <m:fPr>
                <m:ctrlPr>
                  <w:rPr>
                    <w:rFonts w:ascii="Cambria Math" w:hAnsi="Cambria Math"/>
                    <w:i/>
                  </w:rPr>
                </m:ctrlPr>
              </m:fPr>
              <m:num>
                <m:d>
                  <m:dPr>
                    <m:ctrlPr>
                      <w:rPr>
                        <w:rFonts w:ascii="Cambria Math" w:hAnsi="Cambria Math"/>
                        <w:i/>
                      </w:rPr>
                    </m:ctrlPr>
                  </m:dPr>
                  <m:e>
                    <m:sSub>
                      <m:sSubPr>
                        <m:ctrlPr>
                          <w:rPr>
                            <w:rFonts w:ascii="Cambria Math" w:hAnsi="Cambria Math"/>
                            <w:i/>
                          </w:rPr>
                        </m:ctrlPr>
                      </m:sSubPr>
                      <m:e>
                        <m:r>
                          <w:rPr>
                            <w:rFonts w:ascii="Cambria Math" w:hAnsi="Cambria Math"/>
                          </w:rPr>
                          <m:t>CPI</m:t>
                        </m:r>
                      </m:e>
                      <m:sub>
                        <m:r>
                          <w:rPr>
                            <w:rFonts w:ascii="Cambria Math" w:hAnsi="Cambria Math"/>
                          </w:rPr>
                          <m:t>t-1</m:t>
                        </m:r>
                      </m:sub>
                    </m:sSub>
                    <m:r>
                      <w:rPr>
                        <w:rFonts w:ascii="Cambria Math" w:hAnsi="Cambria Math"/>
                      </w:rPr>
                      <m:t>-</m:t>
                    </m:r>
                    <m:sSub>
                      <m:sSubPr>
                        <m:ctrlPr>
                          <w:rPr>
                            <w:rFonts w:ascii="Cambria Math" w:hAnsi="Cambria Math"/>
                            <w:i/>
                          </w:rPr>
                        </m:ctrlPr>
                      </m:sSubPr>
                      <m:e>
                        <m:r>
                          <w:rPr>
                            <w:rFonts w:ascii="Cambria Math" w:hAnsi="Cambria Math"/>
                          </w:rPr>
                          <m:t>CPI</m:t>
                        </m:r>
                      </m:e>
                      <m:sub>
                        <m:r>
                          <w:rPr>
                            <w:rFonts w:ascii="Cambria Math" w:hAnsi="Cambria Math"/>
                          </w:rPr>
                          <m:t>2018</m:t>
                        </m:r>
                      </m:sub>
                    </m:sSub>
                  </m:e>
                </m:d>
              </m:num>
              <m:den>
                <m:sSub>
                  <m:sSubPr>
                    <m:ctrlPr>
                      <w:rPr>
                        <w:rFonts w:ascii="Cambria Math" w:hAnsi="Cambria Math"/>
                        <w:i/>
                      </w:rPr>
                    </m:ctrlPr>
                  </m:sSubPr>
                  <m:e>
                    <m:r>
                      <w:rPr>
                        <w:rFonts w:ascii="Cambria Math" w:hAnsi="Cambria Math"/>
                      </w:rPr>
                      <m:t>CPI</m:t>
                    </m:r>
                  </m:e>
                  <m:sub>
                    <m:r>
                      <w:rPr>
                        <w:rFonts w:ascii="Cambria Math" w:hAnsi="Cambria Math"/>
                      </w:rPr>
                      <m:t>2018</m:t>
                    </m:r>
                  </m:sub>
                </m:sSub>
              </m:den>
            </m:f>
          </m:e>
        </m:d>
        <m:r>
          <w:rPr>
            <w:rFonts w:ascii="Times New Roman" w:hAnsi="Times New Roman" w:cs="Times New Roman"/>
          </w:rPr>
          <m:t>●</m:t>
        </m:r>
        <m:r>
          <w:rPr>
            <w:rFonts w:ascii="Cambria Math" w:hAnsi="Times New Roman" w:cs="Times New Roman"/>
          </w:rPr>
          <m:t xml:space="preserve"> </m:t>
        </m:r>
        <m:r>
          <w:rPr>
            <w:rFonts w:ascii="Cambria Math" w:hAnsi="Cambria Math"/>
          </w:rPr>
          <m:t>Initial Indexation Factor</m:t>
        </m:r>
      </m:oMath>
      <w:r w:rsidR="002346DE">
        <w:t xml:space="preserve"> </w:t>
      </w:r>
    </w:p>
    <w:p w14:paraId="6CCD52DE" w14:textId="77777777" w:rsidR="006B768A" w:rsidRDefault="006B768A" w:rsidP="006B768A">
      <w:pPr>
        <w:pStyle w:val="BodyText6"/>
      </w:pPr>
      <w:r>
        <w:t>where:</w:t>
      </w:r>
    </w:p>
    <w:p w14:paraId="1BF10B8E" w14:textId="77777777" w:rsidR="006B768A" w:rsidRPr="008D4782" w:rsidRDefault="006B768A" w:rsidP="006B768A">
      <w:pPr>
        <w:pStyle w:val="BodyText6"/>
      </w:pPr>
      <w:proofErr w:type="spellStart"/>
      <w:r w:rsidRPr="008D4782">
        <w:t>CV</w:t>
      </w:r>
      <w:r w:rsidRPr="008D4782">
        <w:rPr>
          <w:vertAlign w:val="subscript"/>
        </w:rPr>
        <w:t>t</w:t>
      </w:r>
      <w:proofErr w:type="spellEnd"/>
      <w:r w:rsidRPr="008D4782">
        <w:t xml:space="preserve"> means the CV indexation in Relevant Year </w:t>
      </w:r>
      <w:proofErr w:type="gramStart"/>
      <w:r w:rsidRPr="008D4782">
        <w:t>t;</w:t>
      </w:r>
      <w:proofErr w:type="gramEnd"/>
    </w:p>
    <w:p w14:paraId="095518A3" w14:textId="3672D2D8" w:rsidR="006B768A" w:rsidRDefault="00735414" w:rsidP="006B768A">
      <w:pPr>
        <w:pStyle w:val="BodyText6"/>
      </w:pPr>
      <w:r>
        <w:t>C</w:t>
      </w:r>
      <w:r w:rsidRPr="008D4782">
        <w:t>PI</w:t>
      </w:r>
      <w:r w:rsidRPr="008D4782">
        <w:rPr>
          <w:vertAlign w:val="subscript"/>
        </w:rPr>
        <w:t>t</w:t>
      </w:r>
      <w:r w:rsidR="006B768A" w:rsidRPr="008D4782">
        <w:rPr>
          <w:vertAlign w:val="subscript"/>
        </w:rPr>
        <w:t>-1</w:t>
      </w:r>
      <w:r w:rsidR="006B768A" w:rsidRPr="008D4782">
        <w:t xml:space="preserve"> means the </w:t>
      </w:r>
      <w:r>
        <w:t>C</w:t>
      </w:r>
      <w:r w:rsidRPr="008D4782">
        <w:t xml:space="preserve">PI </w:t>
      </w:r>
      <w:r w:rsidR="006B768A" w:rsidRPr="008D4782">
        <w:t>published or determined with respect to the month of</w:t>
      </w:r>
      <w:r w:rsidR="006B768A">
        <w:t xml:space="preserve"> November in Relevant Year t-1; and </w:t>
      </w:r>
    </w:p>
    <w:p w14:paraId="4053C90B" w14:textId="1D86DC81" w:rsidR="00976940" w:rsidRDefault="00735414" w:rsidP="006B768A">
      <w:pPr>
        <w:pStyle w:val="BodyText6"/>
      </w:pPr>
      <w:r>
        <w:t>C</w:t>
      </w:r>
      <w:r w:rsidRPr="008D4782">
        <w:t>PI</w:t>
      </w:r>
      <w:r>
        <w:rPr>
          <w:vertAlign w:val="subscript"/>
        </w:rPr>
        <w:t>2018</w:t>
      </w:r>
      <w:r>
        <w:t xml:space="preserve"> </w:t>
      </w:r>
      <w:r w:rsidR="006B768A">
        <w:t xml:space="preserve">means the </w:t>
      </w:r>
      <w:r>
        <w:t xml:space="preserve">CPI </w:t>
      </w:r>
      <w:r w:rsidR="006B768A">
        <w:t xml:space="preserve">published or determined with respect to the month of </w:t>
      </w:r>
      <w:r w:rsidR="006B768A" w:rsidRPr="00735414">
        <w:t xml:space="preserve">November </w:t>
      </w:r>
      <w:r w:rsidRPr="00735414">
        <w:t>201</w:t>
      </w:r>
      <w:r>
        <w:t>8</w:t>
      </w:r>
      <w:r w:rsidR="00976940">
        <w:t>,</w:t>
      </w:r>
    </w:p>
    <w:p w14:paraId="209ED4B9" w14:textId="59C611A3" w:rsidR="006B768A" w:rsidRDefault="001146B5" w:rsidP="006B768A">
      <w:pPr>
        <w:pStyle w:val="BodyText6"/>
      </w:pPr>
      <w:r>
        <w:t>e</w:t>
      </w:r>
      <w:r w:rsidR="00976940">
        <w:t xml:space="preserve">xcept that in relation to the Relevant Year commencing on 1 April 2019, </w:t>
      </w:r>
      <w:proofErr w:type="spellStart"/>
      <w:r w:rsidR="00700229" w:rsidRPr="008D4782">
        <w:t>CV</w:t>
      </w:r>
      <w:r w:rsidR="00700229" w:rsidRPr="008D4782">
        <w:rPr>
          <w:vertAlign w:val="subscript"/>
        </w:rPr>
        <w:t>t</w:t>
      </w:r>
      <w:proofErr w:type="spellEnd"/>
      <w:r w:rsidR="00700229">
        <w:rPr>
          <w:vertAlign w:val="subscript"/>
        </w:rPr>
        <w:t xml:space="preserve">  </w:t>
      </w:r>
      <w:r w:rsidR="00700229">
        <w:t xml:space="preserve">shall equal </w:t>
      </w:r>
      <w:r w:rsidR="00180DE5">
        <w:t>1 x Initial Indexation Factor.</w:t>
      </w:r>
    </w:p>
    <w:p w14:paraId="085376D5" w14:textId="77777777" w:rsidR="00FE1A65" w:rsidRDefault="00FE1A65" w:rsidP="00FE1A65">
      <w:pPr>
        <w:pStyle w:val="ScheduleTextLevel2"/>
      </w:pPr>
      <w:bookmarkStart w:id="1473" w:name="_Ref500150774"/>
      <w:r w:rsidRPr="00FE1A65">
        <w:t>Where NRPS is less than zero, Network Rail shall pay the amount of the NRPS to the Train Operator</w:t>
      </w:r>
      <w:r w:rsidR="00392A43">
        <w:t xml:space="preserve">.  </w:t>
      </w:r>
      <w:r w:rsidRPr="00FE1A65">
        <w:t>Where NRPS is greater than zero, the Train Operator shall pay that amount to Network Rail.</w:t>
      </w:r>
      <w:bookmarkEnd w:id="1473"/>
    </w:p>
    <w:p w14:paraId="050270A5" w14:textId="77777777" w:rsidR="00FE1A65" w:rsidRPr="00FE1A65" w:rsidRDefault="00FE1A65" w:rsidP="00FE1A65">
      <w:pPr>
        <w:pStyle w:val="ScheduleText"/>
      </w:pPr>
      <w:bookmarkStart w:id="1474" w:name="_Ref500150775"/>
      <w:r w:rsidRPr="00FE1A65">
        <w:rPr>
          <w:b/>
        </w:rPr>
        <w:lastRenderedPageBreak/>
        <w:t>Train Operator Performance Sums</w:t>
      </w:r>
      <w:bookmarkEnd w:id="1474"/>
    </w:p>
    <w:p w14:paraId="49A8244F" w14:textId="77777777" w:rsidR="00FE1A65" w:rsidRDefault="00FE1A65" w:rsidP="00FE1A65">
      <w:pPr>
        <w:pStyle w:val="ScheduleTextLevel2"/>
      </w:pPr>
      <w:bookmarkStart w:id="1475" w:name="_Ref500150776"/>
      <w:r w:rsidRPr="00FE1A65">
        <w:t>In respect of a Service Group, the Train Operator Performance Sum (TPS) for each Period shall be calculated according to the following formula:</w:t>
      </w:r>
      <w:bookmarkEnd w:id="1475"/>
    </w:p>
    <w:p w14:paraId="5285D7A5" w14:textId="77777777" w:rsidR="00D634DD" w:rsidRDefault="00D634DD" w:rsidP="00FE1A65">
      <w:pPr>
        <w:pStyle w:val="BodyText3"/>
      </w:pPr>
      <m:oMath>
        <m:r>
          <w:rPr>
            <w:rFonts w:ascii="Cambria Math" w:hAnsi="Cambria Math"/>
          </w:rPr>
          <m:t>TPS=</m:t>
        </m:r>
        <m:d>
          <m:dPr>
            <m:ctrlPr>
              <w:rPr>
                <w:rFonts w:ascii="Cambria Math" w:hAnsi="Cambria Math"/>
                <w:i/>
              </w:rPr>
            </m:ctrlPr>
          </m:dPr>
          <m:e>
            <m:r>
              <w:rPr>
                <w:rFonts w:ascii="Cambria Math" w:hAnsi="Cambria Math"/>
              </w:rPr>
              <m:t>TPP-TWAML</m:t>
            </m:r>
          </m:e>
        </m:d>
        <m:r>
          <w:rPr>
            <w:rFonts w:ascii="Times New Roman" w:hAnsi="Times New Roman" w:cs="Times New Roman"/>
          </w:rPr>
          <m:t>●</m:t>
        </m:r>
        <m:r>
          <w:rPr>
            <w:rFonts w:ascii="Cambria Math" w:hAnsi="Cambria Math"/>
          </w:rPr>
          <m:t>BF</m:t>
        </m:r>
        <m:r>
          <w:rPr>
            <w:rFonts w:ascii="Times New Roman" w:hAnsi="Times New Roman" w:cs="Times New Roman"/>
          </w:rPr>
          <m:t>●</m:t>
        </m:r>
        <m:r>
          <w:rPr>
            <w:rFonts w:ascii="Cambria Math" w:hAnsi="Cambria Math"/>
          </w:rPr>
          <m:t>TPR</m:t>
        </m:r>
      </m:oMath>
      <w:r w:rsidR="007C7756">
        <w:t xml:space="preserve"> </w:t>
      </w:r>
    </w:p>
    <w:p w14:paraId="73AEB2D3" w14:textId="77777777" w:rsidR="00FE1A65" w:rsidRDefault="00FE1A65" w:rsidP="00FE1A65">
      <w:pPr>
        <w:pStyle w:val="BodyText3"/>
      </w:pPr>
      <w:r>
        <w:t>where:</w:t>
      </w:r>
    </w:p>
    <w:p w14:paraId="100F3959" w14:textId="52D6E6C1" w:rsidR="00FE1A65" w:rsidRDefault="00FE1A65" w:rsidP="00FE1A65">
      <w:pPr>
        <w:pStyle w:val="BodyText3"/>
      </w:pPr>
      <w:r>
        <w:t xml:space="preserve">TPP is the Train Operator Performance Point for the Service Group specified in column </w:t>
      </w:r>
      <w:r w:rsidR="005860F0">
        <w:t xml:space="preserve">D </w:t>
      </w:r>
      <w:r>
        <w:t xml:space="preserve">of </w:t>
      </w:r>
      <w:r w:rsidR="004E065F">
        <w:t xml:space="preserve">Appendix </w:t>
      </w:r>
      <w:proofErr w:type="gramStart"/>
      <w:r w:rsidR="004E065F">
        <w:t>1</w:t>
      </w:r>
      <w:r>
        <w:t>;</w:t>
      </w:r>
      <w:proofErr w:type="gramEnd"/>
    </w:p>
    <w:p w14:paraId="3317C601" w14:textId="77777777" w:rsidR="00FE1A65" w:rsidRDefault="00FE1A65" w:rsidP="00FE1A65">
      <w:pPr>
        <w:pStyle w:val="BodyText3"/>
      </w:pPr>
      <w:r>
        <w:t>TWAML is the aggregate for all Monitoring Points in the Service Group of the weighted average minutes late allocated to the Train Operator in accordance with the following formula:</w:t>
      </w:r>
    </w:p>
    <w:p w14:paraId="3213D075" w14:textId="77777777" w:rsidR="00D634DD" w:rsidRDefault="00D634DD" w:rsidP="00FE1A65">
      <w:pPr>
        <w:pStyle w:val="BodyText3"/>
      </w:pPr>
      <m:oMath>
        <m:r>
          <w:rPr>
            <w:rFonts w:ascii="Cambria Math" w:hAnsi="Cambria Math"/>
          </w:rPr>
          <m:t>TWAML=∑</m:t>
        </m:r>
        <m:f>
          <m:fPr>
            <m:ctrlPr>
              <w:rPr>
                <w:rFonts w:ascii="Cambria Math" w:hAnsi="Cambria Math"/>
                <w:i/>
              </w:rPr>
            </m:ctrlPr>
          </m:fPr>
          <m:num>
            <m:d>
              <m:dPr>
                <m:ctrlPr>
                  <w:rPr>
                    <w:rFonts w:ascii="Cambria Math" w:hAnsi="Cambria Math"/>
                    <w:i/>
                  </w:rPr>
                </m:ctrlPr>
              </m:dPr>
              <m:e>
                <m:r>
                  <w:rPr>
                    <w:rFonts w:ascii="Cambria Math" w:hAnsi="Cambria Math"/>
                  </w:rPr>
                  <m:t>MLT</m:t>
                </m:r>
                <m:r>
                  <w:rPr>
                    <w:rFonts w:ascii="Times New Roman" w:hAnsi="Times New Roman" w:cs="Times New Roman"/>
                  </w:rPr>
                  <m:t>●</m:t>
                </m:r>
                <m:r>
                  <w:rPr>
                    <w:rFonts w:ascii="Cambria Math" w:hAnsi="Cambria Math"/>
                  </w:rPr>
                  <m:t>MPW</m:t>
                </m:r>
              </m:e>
            </m:d>
          </m:num>
          <m:den>
            <m:r>
              <w:rPr>
                <w:rFonts w:ascii="Cambria Math" w:hAnsi="Cambria Math"/>
              </w:rPr>
              <m:t>SP</m:t>
            </m:r>
          </m:den>
        </m:f>
      </m:oMath>
      <w:r w:rsidR="007C7756">
        <w:t xml:space="preserve"> </w:t>
      </w:r>
    </w:p>
    <w:p w14:paraId="3D30E5E8" w14:textId="77777777" w:rsidR="00FE1A65" w:rsidRDefault="00FE1A65" w:rsidP="007C7756">
      <w:pPr>
        <w:pStyle w:val="BodyText3"/>
      </w:pPr>
      <w:r>
        <w:t>where:</w:t>
      </w:r>
    </w:p>
    <w:p w14:paraId="17F0C11D" w14:textId="77777777" w:rsidR="00FE1A65" w:rsidRDefault="00FE1A65" w:rsidP="007C7756">
      <w:pPr>
        <w:pStyle w:val="BodyText3"/>
      </w:pPr>
      <w:r>
        <w:t xml:space="preserve">∑ is the sum across all Monitoring Points in the Service </w:t>
      </w:r>
      <w:proofErr w:type="gramStart"/>
      <w:r>
        <w:t>Group;</w:t>
      </w:r>
      <w:proofErr w:type="gramEnd"/>
    </w:p>
    <w:p w14:paraId="0A2D221F" w14:textId="11DD4025" w:rsidR="00FE1A65" w:rsidRDefault="00FE1A65" w:rsidP="007C7756">
      <w:pPr>
        <w:pStyle w:val="BodyText3"/>
      </w:pPr>
      <w:r>
        <w:t xml:space="preserve">MLT is the Minutes Late allocated to the Train Operator in respect of each Monitoring Point in that Period, in accordance with paragraph </w:t>
      </w:r>
      <w:proofErr w:type="gramStart"/>
      <w:r w:rsidR="004E065F">
        <w:t>8</w:t>
      </w:r>
      <w:r>
        <w:t>;</w:t>
      </w:r>
      <w:proofErr w:type="gramEnd"/>
    </w:p>
    <w:p w14:paraId="0082B5AA" w14:textId="65E60F02" w:rsidR="00FE1A65" w:rsidRDefault="00FE1A65" w:rsidP="007C7756">
      <w:pPr>
        <w:pStyle w:val="BodyText3"/>
      </w:pPr>
      <w:r>
        <w:t xml:space="preserve">MPW is the weighting attributable to that Monitoring Point, as specified in column </w:t>
      </w:r>
      <w:r w:rsidR="005860F0">
        <w:t xml:space="preserve">K </w:t>
      </w:r>
      <w:r>
        <w:t xml:space="preserve">of </w:t>
      </w:r>
      <w:r w:rsidR="008A1A57">
        <w:t>Appendix </w:t>
      </w:r>
      <w:r w:rsidR="004E065F">
        <w:t>1</w:t>
      </w:r>
      <w:r>
        <w:t>; and</w:t>
      </w:r>
    </w:p>
    <w:p w14:paraId="317FE94A" w14:textId="64E1A547" w:rsidR="00FE1A65" w:rsidRDefault="00FE1A65" w:rsidP="007C7756">
      <w:pPr>
        <w:pStyle w:val="BodyText3"/>
      </w:pPr>
      <w:r w:rsidRPr="00FE1A65">
        <w:t xml:space="preserve">SP is the aggregate number of stops to set down passengers at that Monitoring Point </w:t>
      </w:r>
      <w:bookmarkStart w:id="1476" w:name="DocXTextRef1172"/>
      <w:r w:rsidRPr="00FE1A65">
        <w:t>scheduled</w:t>
      </w:r>
      <w:bookmarkEnd w:id="1476"/>
      <w:r w:rsidRPr="00FE1A65">
        <w:t xml:space="preserve"> for the Period in the Applicable Timetable for which a stop or Cancelled Stop is recorded in accordance with paragraphs </w:t>
      </w:r>
      <w:r w:rsidR="004E065F">
        <w:t>4.1(a)</w:t>
      </w:r>
      <w:r w:rsidRPr="00FE1A65">
        <w:t xml:space="preserve"> and </w:t>
      </w:r>
      <w:r w:rsidR="004E065F">
        <w:t>(b)</w:t>
      </w:r>
      <w:r w:rsidRPr="00FE1A65">
        <w:t xml:space="preserve"> except that if SP=0 for any Monitoring Point, then for that Monitoring</w:t>
      </w:r>
      <w:r>
        <w:t xml:space="preserve"> Point it shall be deemed that</w:t>
      </w:r>
      <w:r w:rsidR="006875B6">
        <w:t xml:space="preserve"> </w:t>
      </w:r>
      <m:oMath>
        <m:f>
          <m:fPr>
            <m:ctrlPr>
              <w:rPr>
                <w:rFonts w:ascii="Cambria Math" w:hAnsi="Cambria Math"/>
                <w:i/>
              </w:rPr>
            </m:ctrlPr>
          </m:fPr>
          <m:num>
            <m:d>
              <m:dPr>
                <m:ctrlPr>
                  <w:rPr>
                    <w:rFonts w:ascii="Cambria Math" w:hAnsi="Cambria Math"/>
                    <w:i/>
                  </w:rPr>
                </m:ctrlPr>
              </m:dPr>
              <m:e>
                <m:r>
                  <w:rPr>
                    <w:rFonts w:ascii="Cambria Math" w:hAnsi="Cambria Math"/>
                  </w:rPr>
                  <m:t>MLT</m:t>
                </m:r>
                <m:r>
                  <w:rPr>
                    <w:rFonts w:ascii="Times New Roman" w:hAnsi="Times New Roman" w:cs="Times New Roman"/>
                  </w:rPr>
                  <m:t>●</m:t>
                </m:r>
                <m:r>
                  <w:rPr>
                    <w:rFonts w:ascii="Cambria Math" w:hAnsi="Cambria Math"/>
                  </w:rPr>
                  <m:t>MPW</m:t>
                </m:r>
              </m:e>
            </m:d>
          </m:num>
          <m:den>
            <m:r>
              <w:rPr>
                <w:rFonts w:ascii="Cambria Math" w:hAnsi="Cambria Math"/>
              </w:rPr>
              <m:t>SP</m:t>
            </m:r>
          </m:den>
        </m:f>
      </m:oMath>
      <w:r>
        <w:t xml:space="preserve"> shall equal zero;</w:t>
      </w:r>
    </w:p>
    <w:p w14:paraId="13258E02" w14:textId="77777777" w:rsidR="00FE1A65" w:rsidRDefault="00FE1A65" w:rsidP="00FE1A65">
      <w:pPr>
        <w:pStyle w:val="BodyText3"/>
      </w:pPr>
      <w:r w:rsidRPr="00FE1A65">
        <w:t>BF</w:t>
      </w:r>
      <w:r>
        <w:t xml:space="preserve"> </w:t>
      </w:r>
      <w:r w:rsidRPr="00FE1A65">
        <w:t>is the relevant busyness factor estimated for the Period according to the following formula:</w:t>
      </w:r>
    </w:p>
    <w:p w14:paraId="22C5A4B4" w14:textId="77777777" w:rsidR="006875B6" w:rsidRDefault="006875B6" w:rsidP="00FE1A65">
      <w:pPr>
        <w:pStyle w:val="BodyText3"/>
      </w:pPr>
      <m:oMath>
        <m:r>
          <w:rPr>
            <w:rFonts w:ascii="Cambria Math" w:hAnsi="Cambria Math"/>
          </w:rPr>
          <m:t>BF=∑</m:t>
        </m:r>
        <m:d>
          <m:dPr>
            <m:ctrlPr>
              <w:rPr>
                <w:rFonts w:ascii="Cambria Math" w:hAnsi="Cambria Math"/>
                <w:i/>
              </w:rPr>
            </m:ctrlPr>
          </m:dPr>
          <m:e>
            <m:r>
              <w:rPr>
                <w:rFonts w:ascii="Cambria Math" w:hAnsi="Cambria Math"/>
              </w:rPr>
              <m:t>MPW</m:t>
            </m:r>
            <m:r>
              <w:rPr>
                <w:rFonts w:ascii="Times New Roman" w:hAnsi="Times New Roman" w:cs="Times New Roman"/>
              </w:rPr>
              <m:t>●</m:t>
            </m:r>
            <m:f>
              <m:fPr>
                <m:ctrlPr>
                  <w:rPr>
                    <w:rFonts w:ascii="Cambria Math" w:hAnsi="Cambria Math"/>
                    <w:i/>
                  </w:rPr>
                </m:ctrlPr>
              </m:fPr>
              <m:num>
                <m:r>
                  <w:rPr>
                    <w:rFonts w:ascii="Cambria Math" w:hAnsi="Cambria Math"/>
                  </w:rPr>
                  <m:t>SD</m:t>
                </m:r>
              </m:num>
              <m:den>
                <m:r>
                  <w:rPr>
                    <w:rFonts w:ascii="Cambria Math" w:hAnsi="Cambria Math"/>
                  </w:rPr>
                  <m:t>AS</m:t>
                </m:r>
              </m:den>
            </m:f>
          </m:e>
        </m:d>
      </m:oMath>
      <w:r w:rsidR="007C7756">
        <w:t xml:space="preserve"> </w:t>
      </w:r>
    </w:p>
    <w:p w14:paraId="134C518A" w14:textId="77777777" w:rsidR="00FE1A65" w:rsidRDefault="00FE1A65" w:rsidP="007C7756">
      <w:pPr>
        <w:pStyle w:val="BodyText3"/>
      </w:pPr>
      <w:r>
        <w:t>where:</w:t>
      </w:r>
    </w:p>
    <w:p w14:paraId="71E0E98B" w14:textId="77777777" w:rsidR="00FE1A65" w:rsidRDefault="00FE1A65" w:rsidP="007C7756">
      <w:pPr>
        <w:pStyle w:val="BodyText3"/>
      </w:pPr>
      <w:r>
        <w:t xml:space="preserve">∑ is the sum across all Monitoring Points in the Service </w:t>
      </w:r>
      <w:proofErr w:type="gramStart"/>
      <w:r>
        <w:t>Group;</w:t>
      </w:r>
      <w:proofErr w:type="gramEnd"/>
      <w:r>
        <w:t xml:space="preserve"> </w:t>
      </w:r>
    </w:p>
    <w:p w14:paraId="5C6C69DA" w14:textId="3F19AE00" w:rsidR="00FE1A65" w:rsidRDefault="00FE1A65" w:rsidP="007C7756">
      <w:pPr>
        <w:pStyle w:val="BodyText3"/>
      </w:pPr>
      <w:r>
        <w:t xml:space="preserve">MPW is the weighting attributable to that Monitoring Point, as specified in column </w:t>
      </w:r>
      <w:r w:rsidR="005860F0">
        <w:t xml:space="preserve">K </w:t>
      </w:r>
      <w:r>
        <w:t xml:space="preserve">of </w:t>
      </w:r>
      <w:r w:rsidR="004E065F">
        <w:t xml:space="preserve">Appendix </w:t>
      </w:r>
      <w:proofErr w:type="gramStart"/>
      <w:r w:rsidR="004E065F">
        <w:t>1</w:t>
      </w:r>
      <w:r>
        <w:t>;</w:t>
      </w:r>
      <w:proofErr w:type="gramEnd"/>
      <w:r>
        <w:t xml:space="preserve"> </w:t>
      </w:r>
    </w:p>
    <w:p w14:paraId="4625A517" w14:textId="77777777" w:rsidR="00FE1A65" w:rsidRDefault="00FE1A65" w:rsidP="007C7756">
      <w:pPr>
        <w:pStyle w:val="BodyText3"/>
      </w:pPr>
      <w:r>
        <w:t xml:space="preserve">SD is the aggregate number of stops to set down passengers at the Monitoring Point </w:t>
      </w:r>
      <w:bookmarkStart w:id="1477" w:name="DocXTextRef1175"/>
      <w:r>
        <w:t>scheduled</w:t>
      </w:r>
      <w:bookmarkEnd w:id="1477"/>
      <w:r>
        <w:t xml:space="preserve"> in the Applicable Timetable for that Period for that Service Group; and</w:t>
      </w:r>
    </w:p>
    <w:p w14:paraId="2D3B357A" w14:textId="77777777" w:rsidR="00FE1A65" w:rsidRDefault="00FE1A65" w:rsidP="007C7756">
      <w:pPr>
        <w:pStyle w:val="BodyText3"/>
      </w:pPr>
      <w:r w:rsidRPr="00FE1A65">
        <w:t xml:space="preserve">AS is the average number of stops per day at the Monitoring Point </w:t>
      </w:r>
      <w:bookmarkStart w:id="1478" w:name="DocXTextRef1176"/>
      <w:r w:rsidRPr="00FE1A65">
        <w:t>scheduled</w:t>
      </w:r>
      <w:bookmarkEnd w:id="1478"/>
      <w:r w:rsidRPr="00FE1A65">
        <w:t xml:space="preserve"> in the Bi-annual Timetable in respect of that Period except that if AS=0 for any Monitoring Point it shall be deemed that</w:t>
      </w:r>
      <w:r>
        <w:t xml:space="preserve"> </w:t>
      </w:r>
      <m:oMath>
        <m:f>
          <m:fPr>
            <m:ctrlPr>
              <w:rPr>
                <w:rFonts w:ascii="Cambria Math" w:hAnsi="Cambria Math"/>
                <w:i/>
              </w:rPr>
            </m:ctrlPr>
          </m:fPr>
          <m:num>
            <m:d>
              <m:dPr>
                <m:ctrlPr>
                  <w:rPr>
                    <w:rFonts w:ascii="Cambria Math" w:hAnsi="Cambria Math"/>
                    <w:i/>
                  </w:rPr>
                </m:ctrlPr>
              </m:dPr>
              <m:e>
                <m:r>
                  <w:rPr>
                    <w:rFonts w:ascii="Cambria Math" w:hAnsi="Cambria Math"/>
                  </w:rPr>
                  <m:t>MPW</m:t>
                </m:r>
                <m:r>
                  <w:rPr>
                    <w:rFonts w:ascii="Times New Roman" w:hAnsi="Times New Roman" w:cs="Times New Roman"/>
                  </w:rPr>
                  <m:t>●</m:t>
                </m:r>
                <m:r>
                  <w:rPr>
                    <w:rFonts w:ascii="Cambria Math" w:hAnsi="Cambria Math"/>
                  </w:rPr>
                  <m:t>SD</m:t>
                </m:r>
              </m:e>
            </m:d>
          </m:num>
          <m:den>
            <m:r>
              <w:rPr>
                <w:rFonts w:ascii="Cambria Math" w:hAnsi="Cambria Math"/>
              </w:rPr>
              <m:t>AS</m:t>
            </m:r>
          </m:den>
        </m:f>
      </m:oMath>
      <w:r w:rsidR="006875B6">
        <w:t xml:space="preserve"> </w:t>
      </w:r>
      <w:r>
        <w:t>shall equal zero; and</w:t>
      </w:r>
    </w:p>
    <w:p w14:paraId="537F6628" w14:textId="0FF1F5A9" w:rsidR="00FE1A65" w:rsidRDefault="00FE1A65" w:rsidP="00FE1A65">
      <w:pPr>
        <w:pStyle w:val="BodyText3"/>
      </w:pPr>
      <w:r>
        <w:t xml:space="preserve">TPR is the relevant Train Operator payment rate for that Service Group specified in column </w:t>
      </w:r>
      <w:r w:rsidR="005860F0">
        <w:t xml:space="preserve">E </w:t>
      </w:r>
      <w:r>
        <w:t xml:space="preserve">of </w:t>
      </w:r>
      <w:r w:rsidR="004E065F">
        <w:t>Appendix 1</w:t>
      </w:r>
      <w:r>
        <w:t xml:space="preserve"> as indexed in accordance with the provisions in paragraph </w:t>
      </w:r>
      <w:bookmarkStart w:id="1479" w:name="DocXTextRef1177"/>
      <w:r w:rsidR="004E065F">
        <w:t>13</w:t>
      </w:r>
      <w:r>
        <w:t>.</w:t>
      </w:r>
      <w:bookmarkEnd w:id="1479"/>
    </w:p>
    <w:p w14:paraId="597EE864" w14:textId="77777777" w:rsidR="00FE1A65" w:rsidRDefault="00FE1A65" w:rsidP="00FE1A65">
      <w:pPr>
        <w:pStyle w:val="ScheduleTextLevel2"/>
      </w:pPr>
      <w:bookmarkStart w:id="1480" w:name="_Ref500150777"/>
      <w:r>
        <w:t>Where TPS is less than zero, the Train Operator shall pay the amount of the TPS to Network Rail</w:t>
      </w:r>
      <w:r w:rsidR="00392A43">
        <w:t xml:space="preserve">.  </w:t>
      </w:r>
      <w:r>
        <w:t>Where TPS is greater than zero, Network Rail shall pay that amount to the Train Operator.</w:t>
      </w:r>
      <w:bookmarkEnd w:id="1480"/>
    </w:p>
    <w:p w14:paraId="74A638B0" w14:textId="77777777" w:rsidR="00FE1A65" w:rsidRPr="003E7D0F" w:rsidRDefault="00FE1A65" w:rsidP="008A1A57">
      <w:pPr>
        <w:pStyle w:val="ScheduleText"/>
        <w:keepNext/>
      </w:pPr>
      <w:bookmarkStart w:id="1481" w:name="_Ref500150778"/>
      <w:r w:rsidRPr="00FE1A65">
        <w:rPr>
          <w:b/>
          <w:i/>
        </w:rPr>
        <w:lastRenderedPageBreak/>
        <w:t>Notification of Performance Sums</w:t>
      </w:r>
      <w:bookmarkEnd w:id="1481"/>
    </w:p>
    <w:p w14:paraId="27D9BB83" w14:textId="77777777" w:rsidR="003E7D0F" w:rsidRPr="003E7D0F" w:rsidRDefault="003E7D0F" w:rsidP="003E7D0F">
      <w:pPr>
        <w:pStyle w:val="ScheduleTextLevel2"/>
      </w:pPr>
      <w:bookmarkStart w:id="1482" w:name="_Ref500150779"/>
      <w:r w:rsidRPr="003E7D0F">
        <w:rPr>
          <w:b/>
          <w:i/>
        </w:rPr>
        <w:t>Notification</w:t>
      </w:r>
      <w:bookmarkEnd w:id="1482"/>
    </w:p>
    <w:p w14:paraId="66FB68EE" w14:textId="77777777" w:rsidR="003E7D0F" w:rsidRDefault="003E7D0F" w:rsidP="003E7D0F">
      <w:pPr>
        <w:pStyle w:val="BodyText3"/>
      </w:pPr>
      <w:r>
        <w:t>Within 14 days after the end of each Period, Network Rail shall provide the Train Operator with a statement for each Service Group for that Period showing:</w:t>
      </w:r>
    </w:p>
    <w:p w14:paraId="55F55238" w14:textId="77777777" w:rsidR="003E7D0F" w:rsidRDefault="003E7D0F" w:rsidP="00DA7D96">
      <w:pPr>
        <w:pStyle w:val="Heading5"/>
        <w:numPr>
          <w:ilvl w:val="4"/>
          <w:numId w:val="110"/>
        </w:numPr>
      </w:pPr>
      <w:bookmarkStart w:id="1483" w:name="_Ref500150780"/>
      <w:r>
        <w:t>any Performance Sums for which Network Rail or the Train Operator is liable, together with such supporting information (other than information in respect of incidents recorded as the responsibility of Network Rail) as the Train Operator may reasonably require; and</w:t>
      </w:r>
      <w:bookmarkEnd w:id="1483"/>
    </w:p>
    <w:p w14:paraId="3F600D6E" w14:textId="7DF5ABAD" w:rsidR="003E7D0F" w:rsidRDefault="003E7D0F" w:rsidP="003E7D0F">
      <w:pPr>
        <w:pStyle w:val="Heading5"/>
      </w:pPr>
      <w:bookmarkStart w:id="1484" w:name="_Ref500150781"/>
      <w:r>
        <w:t xml:space="preserve">any matter referred to in paragraph </w:t>
      </w:r>
      <w:r w:rsidR="004E065F">
        <w:t>6.1</w:t>
      </w:r>
      <w:r>
        <w:t xml:space="preserve"> which the Train Operator has disputed in accordance with paragraph </w:t>
      </w:r>
      <w:r w:rsidR="004E065F">
        <w:t>6.4(a)</w:t>
      </w:r>
      <w:r>
        <w:t xml:space="preserve"> and which is still in dispute.</w:t>
      </w:r>
      <w:bookmarkEnd w:id="1484"/>
    </w:p>
    <w:p w14:paraId="62EFFBB1" w14:textId="68C641BD" w:rsidR="003E7D0F" w:rsidRPr="003E7D0F" w:rsidRDefault="003E7D0F" w:rsidP="003E7D0F">
      <w:pPr>
        <w:pStyle w:val="ScheduleTextLevel2"/>
      </w:pPr>
      <w:bookmarkStart w:id="1485" w:name="_Ref500150782"/>
      <w:r w:rsidRPr="003E7D0F">
        <w:rPr>
          <w:b/>
          <w:i/>
        </w:rPr>
        <w:t>Disputes</w:t>
      </w:r>
      <w:bookmarkEnd w:id="1485"/>
    </w:p>
    <w:p w14:paraId="2B97A120" w14:textId="7C607EEE" w:rsidR="003E7D0F" w:rsidRDefault="003E7D0F" w:rsidP="003E7D0F">
      <w:pPr>
        <w:pStyle w:val="BodyText3"/>
      </w:pPr>
      <w:r>
        <w:t xml:space="preserve">Within 14 days after receipt by the Train Operator of a statement required under paragraph </w:t>
      </w:r>
      <w:r w:rsidR="004E065F">
        <w:t>11.1</w:t>
      </w:r>
      <w:r>
        <w:t>, the Train Operator shall notify Network Rail of any aspects of such statement which it disputes, giving reasons for each such dispute</w:t>
      </w:r>
      <w:r w:rsidR="00392A43">
        <w:t xml:space="preserve">.  </w:t>
      </w:r>
      <w:r>
        <w:t xml:space="preserve">The Train Operator shall not dispute any matter which it has agreed or deemed to have agreed under paragraph </w:t>
      </w:r>
      <w:r w:rsidR="004E065F">
        <w:t>6</w:t>
      </w:r>
      <w:r w:rsidR="00392A43">
        <w:t xml:space="preserve">.  </w:t>
      </w:r>
      <w:r>
        <w:t xml:space="preserve">Such disputes and any matter referred to in paragraph </w:t>
      </w:r>
      <w:r w:rsidR="004E065F">
        <w:t>11.1(b)</w:t>
      </w:r>
      <w:r>
        <w:t xml:space="preserve"> shall be resolved in accordance with the procedure in paragraph </w:t>
      </w:r>
      <w:r w:rsidR="004E065F">
        <w:t>16</w:t>
      </w:r>
      <w:r w:rsidR="00392A43">
        <w:t xml:space="preserve">.  </w:t>
      </w:r>
      <w:r>
        <w:t>Save to the extent that disputes are so notified, the Train Operator shall be deemed to have agreed the contents of each statement.</w:t>
      </w:r>
    </w:p>
    <w:p w14:paraId="730D0AB5" w14:textId="77777777" w:rsidR="003E7D0F" w:rsidRPr="003E7D0F" w:rsidRDefault="003E7D0F" w:rsidP="003E7D0F">
      <w:pPr>
        <w:pStyle w:val="ScheduleText"/>
      </w:pPr>
      <w:bookmarkStart w:id="1486" w:name="_Ref500150783"/>
      <w:r w:rsidRPr="003E7D0F">
        <w:rPr>
          <w:b/>
        </w:rPr>
        <w:t>Payment procedures</w:t>
      </w:r>
      <w:bookmarkEnd w:id="1486"/>
    </w:p>
    <w:p w14:paraId="5660C9E6" w14:textId="77777777" w:rsidR="003E7D0F" w:rsidRPr="003E7D0F" w:rsidRDefault="003E7D0F" w:rsidP="003E7D0F">
      <w:pPr>
        <w:pStyle w:val="ScheduleTextLevel2"/>
      </w:pPr>
      <w:bookmarkStart w:id="1487" w:name="_Ref500150784"/>
      <w:r w:rsidRPr="003E7D0F">
        <w:rPr>
          <w:b/>
          <w:i/>
        </w:rPr>
        <w:t>Payments and set-</w:t>
      </w:r>
      <w:proofErr w:type="gramStart"/>
      <w:r w:rsidRPr="003E7D0F">
        <w:rPr>
          <w:b/>
          <w:i/>
        </w:rPr>
        <w:t>off</w:t>
      </w:r>
      <w:bookmarkEnd w:id="1487"/>
      <w:proofErr w:type="gramEnd"/>
    </w:p>
    <w:p w14:paraId="5A2E580A" w14:textId="77777777" w:rsidR="003E7D0F" w:rsidRDefault="003E7D0F" w:rsidP="00DA7D96">
      <w:pPr>
        <w:pStyle w:val="Heading5"/>
        <w:numPr>
          <w:ilvl w:val="4"/>
          <w:numId w:val="111"/>
        </w:numPr>
      </w:pPr>
      <w:bookmarkStart w:id="1488" w:name="_Ref500150785"/>
      <w:r>
        <w:t xml:space="preserve">In respect of </w:t>
      </w:r>
      <w:proofErr w:type="gramStart"/>
      <w:r>
        <w:t>any and all</w:t>
      </w:r>
      <w:proofErr w:type="gramEnd"/>
      <w:r>
        <w:t xml:space="preserve"> Performance Sums for which Network Rail and the Train Operator are liable in any Period, the aggregate liabilities of Network Rail and the Train Operator shall be set off against each other</w:t>
      </w:r>
      <w:r w:rsidR="00392A43">
        <w:t xml:space="preserve">.  </w:t>
      </w:r>
      <w:r>
        <w:t>The balance shall be payable by Network Rail or the Train Operator</w:t>
      </w:r>
      <w:proofErr w:type="gramStart"/>
      <w:r>
        <w:t>, as the case may be, within</w:t>
      </w:r>
      <w:proofErr w:type="gramEnd"/>
      <w:r>
        <w:t xml:space="preserve"> 35 days after the end of the Period to which the payment relates.</w:t>
      </w:r>
      <w:bookmarkEnd w:id="1488"/>
    </w:p>
    <w:p w14:paraId="3EF46F85" w14:textId="49485D30" w:rsidR="003E7D0F" w:rsidRDefault="003E7D0F" w:rsidP="003E7D0F">
      <w:pPr>
        <w:pStyle w:val="Heading5"/>
      </w:pPr>
      <w:bookmarkStart w:id="1489" w:name="_Ref500150786"/>
      <w:r>
        <w:t xml:space="preserve">Subject to paragraph </w:t>
      </w:r>
      <w:r w:rsidR="004E065F">
        <w:t>12.2</w:t>
      </w:r>
      <w:r>
        <w:t xml:space="preserve">, and save as otherwise provided, all other sums payable under this </w:t>
      </w:r>
      <w:r w:rsidR="004E065F">
        <w:t>Schedule</w:t>
      </w:r>
      <w:r>
        <w:t xml:space="preserve"> </w:t>
      </w:r>
      <w:r w:rsidR="004E065F">
        <w:t xml:space="preserve">8 </w:t>
      </w:r>
      <w:r>
        <w:t>shall be paid within 35 days after the end of the Period to which such payment relates.</w:t>
      </w:r>
      <w:bookmarkEnd w:id="1489"/>
    </w:p>
    <w:p w14:paraId="42670CC5" w14:textId="4ADE444C" w:rsidR="003E7D0F" w:rsidRPr="003E7D0F" w:rsidRDefault="003E7D0F" w:rsidP="003E7D0F">
      <w:pPr>
        <w:pStyle w:val="ScheduleTextLevel2"/>
      </w:pPr>
      <w:bookmarkStart w:id="1490" w:name="_Ref500150787"/>
      <w:r w:rsidRPr="003E7D0F">
        <w:rPr>
          <w:b/>
          <w:i/>
        </w:rPr>
        <w:t>Payments in the event of dispute</w:t>
      </w:r>
      <w:bookmarkEnd w:id="1490"/>
    </w:p>
    <w:p w14:paraId="0661B80A" w14:textId="23ABB64A" w:rsidR="003E7D0F" w:rsidRDefault="003E7D0F" w:rsidP="003E7D0F">
      <w:pPr>
        <w:pStyle w:val="BodyText3"/>
      </w:pPr>
      <w:r>
        <w:t xml:space="preserve">Where any sum which is payable under this paragraph </w:t>
      </w:r>
      <w:r w:rsidR="004E065F">
        <w:t>12</w:t>
      </w:r>
      <w:r>
        <w:t xml:space="preserve"> is in dispute:</w:t>
      </w:r>
    </w:p>
    <w:p w14:paraId="6DDDFC45" w14:textId="57F091A8" w:rsidR="003E7D0F" w:rsidRDefault="003E7D0F" w:rsidP="00DA7D96">
      <w:pPr>
        <w:pStyle w:val="Heading5"/>
        <w:numPr>
          <w:ilvl w:val="4"/>
          <w:numId w:val="112"/>
        </w:numPr>
      </w:pPr>
      <w:bookmarkStart w:id="1491" w:name="_Ref500150788"/>
      <w:r>
        <w:t xml:space="preserve">the undisputed amount shall be paid or set off (as the case may be) in accordance with paragraph </w:t>
      </w:r>
      <w:proofErr w:type="gramStart"/>
      <w:r w:rsidR="004E065F">
        <w:t>12.1</w:t>
      </w:r>
      <w:r>
        <w:t>;</w:t>
      </w:r>
      <w:bookmarkEnd w:id="1491"/>
      <w:proofErr w:type="gramEnd"/>
    </w:p>
    <w:p w14:paraId="7823DC72" w14:textId="77777777" w:rsidR="003E7D0F" w:rsidRDefault="003E7D0F" w:rsidP="003E7D0F">
      <w:pPr>
        <w:pStyle w:val="Heading5"/>
      </w:pPr>
      <w:bookmarkStart w:id="1492" w:name="_Ref500150789"/>
      <w:r>
        <w:t>the disputed balance (or such part of it as has been agreed or determined to be payable) shall be paid or set off (as the case may be) within 35 days after the end of the Period in which the dispute is resolved or determined; and</w:t>
      </w:r>
      <w:bookmarkEnd w:id="1492"/>
    </w:p>
    <w:p w14:paraId="12CD0B83" w14:textId="5784B9F0" w:rsidR="003E7D0F" w:rsidRDefault="003E7D0F" w:rsidP="003E7D0F">
      <w:pPr>
        <w:pStyle w:val="Heading5"/>
      </w:pPr>
      <w:bookmarkStart w:id="1493" w:name="_Ref500150790"/>
      <w:r>
        <w:t>from the date at which such balance would but for the dispute have been due to be paid or set off, the disputed balance shall carry interest (incurred daily and compounded monthly) at the Default Interest Rate, unless the dispute relates to an incident the responsibility for which is the subject of a Joint Inquiry, in which case interest shall be payable at the prevailing base rate of Barclays</w:t>
      </w:r>
      <w:r w:rsidR="00B41EF8">
        <w:t> </w:t>
      </w:r>
      <w:r>
        <w:t>Bank plc.</w:t>
      </w:r>
      <w:bookmarkEnd w:id="1493"/>
    </w:p>
    <w:p w14:paraId="5F3F4B13" w14:textId="240D3E55" w:rsidR="003E7D0F" w:rsidRPr="003E7D0F" w:rsidRDefault="003E7D0F" w:rsidP="008A1A57">
      <w:pPr>
        <w:pStyle w:val="ScheduleText"/>
        <w:keepNext/>
      </w:pPr>
      <w:bookmarkStart w:id="1494" w:name="_Ref500150791"/>
      <w:r w:rsidRPr="003E7D0F">
        <w:rPr>
          <w:b/>
        </w:rPr>
        <w:lastRenderedPageBreak/>
        <w:t>Payment rates</w:t>
      </w:r>
      <w:bookmarkEnd w:id="1494"/>
    </w:p>
    <w:p w14:paraId="1A2FF15F" w14:textId="504ED881" w:rsidR="003E7D0F" w:rsidRDefault="003E7D0F" w:rsidP="003E7D0F">
      <w:pPr>
        <w:pStyle w:val="ScheduleTextLevel2"/>
      </w:pPr>
      <w:bookmarkStart w:id="1495" w:name="_Ref500150792"/>
      <w:r>
        <w:t xml:space="preserve">Each payment rate in columns </w:t>
      </w:r>
      <w:r w:rsidR="005860F0">
        <w:t xml:space="preserve">C </w:t>
      </w:r>
      <w:r>
        <w:t xml:space="preserve">and </w:t>
      </w:r>
      <w:r w:rsidR="005860F0">
        <w:t xml:space="preserve">E </w:t>
      </w:r>
      <w:r>
        <w:t xml:space="preserve">of </w:t>
      </w:r>
      <w:r w:rsidR="004E065F">
        <w:t>Appendix 1</w:t>
      </w:r>
      <w:r w:rsidR="00366090">
        <w:t>, expressed in pounds sterling and rounded to two decimal places,</w:t>
      </w:r>
      <w:r>
        <w:t xml:space="preserve"> shall be adjusted in respect of Periods in Relevant Year t in accordance with the following formula:</w:t>
      </w:r>
      <w:bookmarkEnd w:id="1495"/>
    </w:p>
    <w:p w14:paraId="3C4B7858" w14:textId="23FF6915" w:rsidR="00F273C6" w:rsidRDefault="005C09CF" w:rsidP="003E7D0F">
      <w:pPr>
        <w:pStyle w:val="BodyText3"/>
      </w:pPr>
      <m:oMath>
        <m:sSub>
          <m:sSubPr>
            <m:ctrlPr>
              <w:rPr>
                <w:rFonts w:ascii="Cambria Math" w:hAnsi="Cambria Math"/>
                <w:i/>
              </w:rPr>
            </m:ctrlPr>
          </m:sSubPr>
          <m:e>
            <m:r>
              <w:rPr>
                <w:rFonts w:ascii="Cambria Math" w:hAnsi="Cambria Math"/>
              </w:rPr>
              <m:t>R</m:t>
            </m:r>
          </m:e>
          <m:sub>
            <m:r>
              <w:rPr>
                <w:rFonts w:ascii="Cambria Math" w:hAnsi="Cambria Math"/>
              </w:rPr>
              <m:t>t</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t-1</m:t>
            </m:r>
          </m:sub>
        </m:sSub>
        <m:r>
          <w:rPr>
            <w:rFonts w:ascii="Times New Roman" w:hAnsi="Times New Roman" w:cs="Times New Roman"/>
          </w:rPr>
          <m:t>●</m:t>
        </m:r>
        <m:d>
          <m:dPr>
            <m:ctrlPr>
              <w:rPr>
                <w:rFonts w:ascii="Cambria Math" w:hAnsi="Cambria Math"/>
                <w:i/>
              </w:rPr>
            </m:ctrlPr>
          </m:dPr>
          <m:e>
            <m:r>
              <w:rPr>
                <w:rFonts w:ascii="Cambria Math" w:hAnsi="Cambria Math"/>
              </w:rPr>
              <m:t>1+</m:t>
            </m:r>
            <m:f>
              <m:fPr>
                <m:ctrlPr>
                  <w:rPr>
                    <w:rFonts w:ascii="Cambria Math" w:hAnsi="Cambria Math"/>
                    <w:i/>
                  </w:rPr>
                </m:ctrlPr>
              </m:fPr>
              <m:num>
                <m:d>
                  <m:dPr>
                    <m:ctrlPr>
                      <w:rPr>
                        <w:rFonts w:ascii="Cambria Math" w:hAnsi="Cambria Math"/>
                        <w:i/>
                      </w:rPr>
                    </m:ctrlPr>
                  </m:dPr>
                  <m:e>
                    <m:sSub>
                      <m:sSubPr>
                        <m:ctrlPr>
                          <w:rPr>
                            <w:rFonts w:ascii="Cambria Math" w:hAnsi="Cambria Math"/>
                            <w:i/>
                          </w:rPr>
                        </m:ctrlPr>
                      </m:sSubPr>
                      <m:e>
                        <m:r>
                          <w:rPr>
                            <w:rFonts w:ascii="Cambria Math" w:hAnsi="Cambria Math"/>
                          </w:rPr>
                          <m:t>CPI</m:t>
                        </m:r>
                      </m:e>
                      <m:sub>
                        <m:r>
                          <w:rPr>
                            <w:rFonts w:ascii="Cambria Math" w:hAnsi="Cambria Math"/>
                          </w:rPr>
                          <m:t>t-1</m:t>
                        </m:r>
                      </m:sub>
                    </m:sSub>
                    <m:r>
                      <w:rPr>
                        <w:rFonts w:ascii="Cambria Math" w:hAnsi="Cambria Math"/>
                      </w:rPr>
                      <m:t>-</m:t>
                    </m:r>
                    <m:sSub>
                      <m:sSubPr>
                        <m:ctrlPr>
                          <w:rPr>
                            <w:rFonts w:ascii="Cambria Math" w:hAnsi="Cambria Math"/>
                            <w:i/>
                          </w:rPr>
                        </m:ctrlPr>
                      </m:sSubPr>
                      <m:e>
                        <m:r>
                          <w:rPr>
                            <w:rFonts w:ascii="Cambria Math" w:hAnsi="Cambria Math"/>
                          </w:rPr>
                          <m:t>CPI</m:t>
                        </m:r>
                      </m:e>
                      <m:sub>
                        <m:r>
                          <w:rPr>
                            <w:rFonts w:ascii="Cambria Math" w:hAnsi="Cambria Math"/>
                          </w:rPr>
                          <m:t>t-2</m:t>
                        </m:r>
                      </m:sub>
                    </m:sSub>
                  </m:e>
                </m:d>
              </m:num>
              <m:den>
                <m:sSub>
                  <m:sSubPr>
                    <m:ctrlPr>
                      <w:rPr>
                        <w:rFonts w:ascii="Cambria Math" w:hAnsi="Cambria Math"/>
                        <w:i/>
                      </w:rPr>
                    </m:ctrlPr>
                  </m:sSubPr>
                  <m:e>
                    <m:r>
                      <w:rPr>
                        <w:rFonts w:ascii="Cambria Math" w:hAnsi="Cambria Math"/>
                      </w:rPr>
                      <m:t>CPI</m:t>
                    </m:r>
                  </m:e>
                  <m:sub>
                    <m:r>
                      <w:rPr>
                        <w:rFonts w:ascii="Cambria Math" w:hAnsi="Cambria Math"/>
                      </w:rPr>
                      <m:t>t-2</m:t>
                    </m:r>
                  </m:sub>
                </m:sSub>
              </m:den>
            </m:f>
          </m:e>
        </m:d>
      </m:oMath>
      <w:r w:rsidR="001E6649">
        <w:t xml:space="preserve"> </w:t>
      </w:r>
    </w:p>
    <w:p w14:paraId="36548F9A" w14:textId="77777777" w:rsidR="003E7D0F" w:rsidRDefault="003E7D0F" w:rsidP="003E7D0F">
      <w:pPr>
        <w:pStyle w:val="BodyText3"/>
      </w:pPr>
      <w:r>
        <w:t xml:space="preserve">where: </w:t>
      </w:r>
    </w:p>
    <w:p w14:paraId="6515D34C" w14:textId="77777777" w:rsidR="003E7D0F" w:rsidRPr="00312766" w:rsidRDefault="003E7D0F" w:rsidP="003E7D0F">
      <w:pPr>
        <w:pStyle w:val="BodyText3"/>
      </w:pPr>
      <w:r w:rsidRPr="00312766">
        <w:t>R</w:t>
      </w:r>
      <w:r w:rsidRPr="00312766">
        <w:rPr>
          <w:vertAlign w:val="subscript"/>
        </w:rPr>
        <w:t>t</w:t>
      </w:r>
      <w:r w:rsidR="008F5CB1" w:rsidRPr="00312766">
        <w:t xml:space="preserve"> </w:t>
      </w:r>
      <w:r w:rsidRPr="00312766">
        <w:t xml:space="preserve">is the relevant rate in the Relevant Year </w:t>
      </w:r>
      <w:proofErr w:type="gramStart"/>
      <w:r w:rsidRPr="00312766">
        <w:t>t;</w:t>
      </w:r>
      <w:proofErr w:type="gramEnd"/>
    </w:p>
    <w:p w14:paraId="1157E7F9" w14:textId="77777777" w:rsidR="003E7D0F" w:rsidRPr="00312766" w:rsidRDefault="003E7D0F" w:rsidP="003E7D0F">
      <w:pPr>
        <w:pStyle w:val="BodyText3"/>
      </w:pPr>
      <w:r w:rsidRPr="00312766">
        <w:t>R</w:t>
      </w:r>
      <w:r w:rsidRPr="00312766">
        <w:rPr>
          <w:vertAlign w:val="subscript"/>
        </w:rPr>
        <w:t>t</w:t>
      </w:r>
      <w:r w:rsidR="00312766" w:rsidRPr="00312766">
        <w:rPr>
          <w:vertAlign w:val="subscript"/>
        </w:rPr>
        <w:t>-</w:t>
      </w:r>
      <w:r w:rsidRPr="00312766">
        <w:rPr>
          <w:vertAlign w:val="subscript"/>
        </w:rPr>
        <w:t>1</w:t>
      </w:r>
      <w:r w:rsidR="008F5CB1" w:rsidRPr="00312766">
        <w:t xml:space="preserve"> </w:t>
      </w:r>
      <w:r w:rsidRPr="00312766">
        <w:t>is the relevant rate in the Relevant Year t</w:t>
      </w:r>
      <w:r w:rsidR="006525D5">
        <w:t>-</w:t>
      </w:r>
      <w:bookmarkStart w:id="1496" w:name="DocXTextRef1190"/>
      <w:r w:rsidRPr="00312766">
        <w:t>1</w:t>
      </w:r>
      <w:bookmarkEnd w:id="1496"/>
      <w:r w:rsidRPr="00312766">
        <w:t>; and</w:t>
      </w:r>
    </w:p>
    <w:p w14:paraId="746AFB5E" w14:textId="7BB51A16" w:rsidR="003E7D0F" w:rsidRPr="00312766" w:rsidRDefault="00735414" w:rsidP="003E7D0F">
      <w:pPr>
        <w:pStyle w:val="BodyText3"/>
      </w:pPr>
      <w:r>
        <w:t>C</w:t>
      </w:r>
      <w:r w:rsidRPr="00312766">
        <w:t>PI</w:t>
      </w:r>
      <w:r w:rsidRPr="00312766">
        <w:rPr>
          <w:vertAlign w:val="subscript"/>
        </w:rPr>
        <w:t>t</w:t>
      </w:r>
      <w:r w:rsidR="003E7D0F" w:rsidRPr="00312766">
        <w:rPr>
          <w:vertAlign w:val="subscript"/>
        </w:rPr>
        <w:t>-1</w:t>
      </w:r>
      <w:r w:rsidR="003E7D0F" w:rsidRPr="00312766">
        <w:t xml:space="preserve"> has the same meaning as set out in </w:t>
      </w:r>
      <w:r w:rsidR="00CE31A3">
        <w:t>p</w:t>
      </w:r>
      <w:r w:rsidR="003E7D0F" w:rsidRPr="00312766">
        <w:t xml:space="preserve">aragraph </w:t>
      </w:r>
      <w:r w:rsidR="004E065F">
        <w:t>9.1</w:t>
      </w:r>
      <w:r w:rsidR="003E7D0F" w:rsidRPr="00312766">
        <w:t xml:space="preserve"> above of this </w:t>
      </w:r>
      <w:r w:rsidR="004E065F">
        <w:t>Schedule 8</w:t>
      </w:r>
      <w:r w:rsidR="003E7D0F" w:rsidRPr="00312766">
        <w:t>; and</w:t>
      </w:r>
    </w:p>
    <w:p w14:paraId="473A4307" w14:textId="115E3E0D" w:rsidR="003E7D0F" w:rsidRDefault="00735414" w:rsidP="003E7D0F">
      <w:pPr>
        <w:pStyle w:val="BodyText3"/>
      </w:pPr>
      <w:r>
        <w:t>C</w:t>
      </w:r>
      <w:r w:rsidRPr="00312766">
        <w:t>PI</w:t>
      </w:r>
      <w:r w:rsidRPr="00312766">
        <w:rPr>
          <w:vertAlign w:val="subscript"/>
        </w:rPr>
        <w:t>t</w:t>
      </w:r>
      <w:r w:rsidR="003E7D0F" w:rsidRPr="00312766">
        <w:rPr>
          <w:vertAlign w:val="subscript"/>
        </w:rPr>
        <w:t>-2</w:t>
      </w:r>
      <w:r w:rsidR="008F5CB1" w:rsidRPr="00312766">
        <w:t xml:space="preserve"> </w:t>
      </w:r>
      <w:r w:rsidR="003E7D0F" w:rsidRPr="00312766">
        <w:t xml:space="preserve">means the </w:t>
      </w:r>
      <w:r>
        <w:t>C</w:t>
      </w:r>
      <w:r w:rsidRPr="00312766">
        <w:t xml:space="preserve">PI </w:t>
      </w:r>
      <w:r w:rsidR="003E7D0F" w:rsidRPr="00312766">
        <w:t>published or determined with respect to the month of November in Relevant Y</w:t>
      </w:r>
      <w:r w:rsidR="003E7D0F">
        <w:t>ear t-2,</w:t>
      </w:r>
    </w:p>
    <w:p w14:paraId="212A4361" w14:textId="7D179547" w:rsidR="003E7D0F" w:rsidRDefault="003E7D0F" w:rsidP="008F5CB1">
      <w:pPr>
        <w:pStyle w:val="BodyText3"/>
      </w:pPr>
      <w:r>
        <w:t xml:space="preserve">but so that in relation to the Relevant Year commencing on </w:t>
      </w:r>
      <w:r w:rsidRPr="00735414">
        <w:t xml:space="preserve">1 April </w:t>
      </w:r>
      <w:r w:rsidR="00735414" w:rsidRPr="00735414">
        <w:t>201</w:t>
      </w:r>
      <w:r w:rsidR="00735414">
        <w:t>9</w:t>
      </w:r>
      <w:r>
        <w:t>, R</w:t>
      </w:r>
      <w:r w:rsidRPr="00312766">
        <w:rPr>
          <w:vertAlign w:val="subscript"/>
        </w:rPr>
        <w:t>t</w:t>
      </w:r>
      <w:r>
        <w:t xml:space="preserve"> shall have the relevant value specified in the relevant column (either </w:t>
      </w:r>
      <w:r w:rsidR="005860F0">
        <w:t xml:space="preserve">C </w:t>
      </w:r>
      <w:r>
        <w:t xml:space="preserve">or </w:t>
      </w:r>
      <w:r w:rsidR="005860F0">
        <w:t>E</w:t>
      </w:r>
      <w:r>
        <w:t xml:space="preserve">) of </w:t>
      </w:r>
      <w:r w:rsidR="004E065F">
        <w:t>Appendix 1</w:t>
      </w:r>
      <w:r>
        <w:t>, multiplied by the Initial Indexation Factor and in the next following Relevant Year, R</w:t>
      </w:r>
      <w:r w:rsidRPr="00312766">
        <w:rPr>
          <w:vertAlign w:val="subscript"/>
        </w:rPr>
        <w:t>t</w:t>
      </w:r>
      <w:r w:rsidR="00312766" w:rsidRPr="00312766">
        <w:rPr>
          <w:vertAlign w:val="subscript"/>
        </w:rPr>
        <w:t>-</w:t>
      </w:r>
      <w:r w:rsidRPr="00312766">
        <w:rPr>
          <w:vertAlign w:val="subscript"/>
        </w:rPr>
        <w:t>1</w:t>
      </w:r>
      <w:r>
        <w:t xml:space="preserve"> shall have the same value.</w:t>
      </w:r>
    </w:p>
    <w:p w14:paraId="6D679FED" w14:textId="77777777" w:rsidR="008F5CB1" w:rsidRPr="008F5CB1" w:rsidRDefault="008F5CB1" w:rsidP="008F5CB1">
      <w:pPr>
        <w:pStyle w:val="ScheduleText"/>
      </w:pPr>
      <w:bookmarkStart w:id="1497" w:name="_Ref500150793"/>
      <w:r>
        <w:rPr>
          <w:b/>
        </w:rPr>
        <w:t>Not used</w:t>
      </w:r>
      <w:bookmarkEnd w:id="1497"/>
    </w:p>
    <w:p w14:paraId="3B6F3013" w14:textId="77777777" w:rsidR="008F5CB1" w:rsidRPr="008F5CB1" w:rsidRDefault="008F5CB1" w:rsidP="008F5CB1">
      <w:pPr>
        <w:pStyle w:val="ScheduleText"/>
      </w:pPr>
      <w:bookmarkStart w:id="1498" w:name="_Ref500150794"/>
      <w:r>
        <w:rPr>
          <w:b/>
        </w:rPr>
        <w:t>Notices</w:t>
      </w:r>
      <w:bookmarkEnd w:id="1498"/>
    </w:p>
    <w:p w14:paraId="33940ED0" w14:textId="46E715C2" w:rsidR="008F5CB1" w:rsidRDefault="008F5CB1" w:rsidP="006B119B">
      <w:pPr>
        <w:pStyle w:val="ScheduleTextLevel2"/>
      </w:pPr>
      <w:bookmarkStart w:id="1499" w:name="_Ref500150795"/>
      <w:r>
        <w:t xml:space="preserve">All notices under this </w:t>
      </w:r>
      <w:r w:rsidR="004E065F">
        <w:t>Schedule</w:t>
      </w:r>
      <w:r>
        <w:t xml:space="preserve"> </w:t>
      </w:r>
      <w:r w:rsidR="004E065F">
        <w:t xml:space="preserve">8 </w:t>
      </w:r>
      <w:r>
        <w:t xml:space="preserve">shall be given in writing and shall be sent by prepaid </w:t>
      </w:r>
      <w:proofErr w:type="gramStart"/>
      <w:r>
        <w:t>first class</w:t>
      </w:r>
      <w:proofErr w:type="gramEnd"/>
      <w:r>
        <w:t xml:space="preserve"> post, email or fax or delivered by hand to the party in question at the address for service last notified by that party.</w:t>
      </w:r>
      <w:bookmarkEnd w:id="1499"/>
    </w:p>
    <w:p w14:paraId="52090718" w14:textId="77777777" w:rsidR="008F5CB1" w:rsidRDefault="008F5CB1" w:rsidP="006B119B">
      <w:pPr>
        <w:pStyle w:val="ScheduleTextLevel2"/>
      </w:pPr>
      <w:bookmarkStart w:id="1500" w:name="_Ref500150796"/>
      <w:r>
        <w:t>Any such notice shall be deemed to have been duly received:</w:t>
      </w:r>
      <w:bookmarkEnd w:id="1500"/>
    </w:p>
    <w:p w14:paraId="3F621323" w14:textId="77777777" w:rsidR="008F5CB1" w:rsidRDefault="008F5CB1" w:rsidP="00DA7D96">
      <w:pPr>
        <w:pStyle w:val="Heading5"/>
        <w:numPr>
          <w:ilvl w:val="4"/>
          <w:numId w:val="113"/>
        </w:numPr>
      </w:pPr>
      <w:bookmarkStart w:id="1501" w:name="_Ref500150797"/>
      <w:r>
        <w:t xml:space="preserve">if sent by prepaid </w:t>
      </w:r>
      <w:proofErr w:type="gramStart"/>
      <w:r>
        <w:t>first class</w:t>
      </w:r>
      <w:proofErr w:type="gramEnd"/>
      <w:r>
        <w:t xml:space="preserve"> post, three days after posting unless otherwise proven;</w:t>
      </w:r>
      <w:bookmarkEnd w:id="1501"/>
    </w:p>
    <w:p w14:paraId="30850360" w14:textId="1F9781B0" w:rsidR="008F5CB1" w:rsidRDefault="008F5CB1" w:rsidP="006B119B">
      <w:pPr>
        <w:pStyle w:val="Heading5"/>
      </w:pPr>
      <w:bookmarkStart w:id="1502" w:name="_Ref500150798"/>
      <w:r>
        <w:t xml:space="preserve">if sent by hand, when </w:t>
      </w:r>
      <w:proofErr w:type="gramStart"/>
      <w:r>
        <w:t>delivered;</w:t>
      </w:r>
      <w:bookmarkEnd w:id="1502"/>
      <w:proofErr w:type="gramEnd"/>
      <w:r>
        <w:t xml:space="preserve"> </w:t>
      </w:r>
    </w:p>
    <w:p w14:paraId="79DF55A9" w14:textId="41B872E7" w:rsidR="008F5CB1" w:rsidRDefault="008F5CB1" w:rsidP="006B119B">
      <w:pPr>
        <w:pStyle w:val="Heading5"/>
      </w:pPr>
      <w:bookmarkStart w:id="1503" w:name="_Ref500150799"/>
      <w:r>
        <w:t>if sent by facsimile, (subject to confirmation of uninterrupted transmission by a transmission report) before 17</w:t>
      </w:r>
      <w:r w:rsidR="00AF0040">
        <w:t>:</w:t>
      </w:r>
      <w:r>
        <w:t>00 hours on a business day, on the day of transmission and, in any other case, at 09</w:t>
      </w:r>
      <w:r w:rsidR="00AF0040">
        <w:t>:</w:t>
      </w:r>
      <w:r>
        <w:t>00 hours on the next following business day (</w:t>
      </w:r>
      <w:r w:rsidR="00CB06F1">
        <w:t>"</w:t>
      </w:r>
      <w:r>
        <w:t>business day</w:t>
      </w:r>
      <w:r w:rsidR="00CB06F1">
        <w:t>"</w:t>
      </w:r>
      <w:r>
        <w:t xml:space="preserve"> for these purposes being a day which is not a Saturday, Sunday or a </w:t>
      </w:r>
      <w:r w:rsidR="00DA5849">
        <w:t xml:space="preserve">Public Holiday </w:t>
      </w:r>
      <w:r>
        <w:t>in the place where the transmission is to be received); and</w:t>
      </w:r>
      <w:bookmarkEnd w:id="1503"/>
    </w:p>
    <w:p w14:paraId="07E621CB" w14:textId="28453F01" w:rsidR="008F5CB1" w:rsidRDefault="008F5CB1" w:rsidP="006B119B">
      <w:pPr>
        <w:pStyle w:val="Heading5"/>
      </w:pPr>
      <w:bookmarkStart w:id="1504" w:name="_Ref500150800"/>
      <w:r>
        <w:t>if sent by email, (unless a notice of non-delivery is received) upon receipt.</w:t>
      </w:r>
      <w:bookmarkEnd w:id="1504"/>
    </w:p>
    <w:p w14:paraId="22AB23B7" w14:textId="67942657" w:rsidR="008F5CB1" w:rsidRPr="006B119B" w:rsidRDefault="008F5CB1" w:rsidP="006B119B">
      <w:pPr>
        <w:pStyle w:val="ScheduleText"/>
      </w:pPr>
      <w:bookmarkStart w:id="1505" w:name="_Ref500150801"/>
      <w:r w:rsidRPr="006B119B">
        <w:rPr>
          <w:b/>
        </w:rPr>
        <w:t>Disputes</w:t>
      </w:r>
      <w:bookmarkEnd w:id="1505"/>
    </w:p>
    <w:p w14:paraId="1A85FB73" w14:textId="7C98797E" w:rsidR="008F5CB1" w:rsidRDefault="008F5CB1" w:rsidP="006B119B">
      <w:pPr>
        <w:pStyle w:val="ScheduleTextLevel2"/>
      </w:pPr>
      <w:bookmarkStart w:id="1506" w:name="_Ref500150802"/>
      <w:r>
        <w:t xml:space="preserve">If any dispute is notified under paragraph </w:t>
      </w:r>
      <w:r w:rsidR="004E065F">
        <w:t>11.2</w:t>
      </w:r>
      <w:r>
        <w:t xml:space="preserve"> it shall be resolved according to the following procedure:</w:t>
      </w:r>
      <w:bookmarkEnd w:id="1506"/>
    </w:p>
    <w:p w14:paraId="210C27B2" w14:textId="0CE3D2CE" w:rsidR="008F5CB1" w:rsidRDefault="008F5CB1" w:rsidP="00DA7D96">
      <w:pPr>
        <w:pStyle w:val="Heading5"/>
        <w:numPr>
          <w:ilvl w:val="4"/>
          <w:numId w:val="114"/>
        </w:numPr>
      </w:pPr>
      <w:bookmarkStart w:id="1507" w:name="_Ref500150803"/>
      <w:r>
        <w:t>within seven days of service of the relevant notice (or, if the dispute relates to an incident the responsibility for which is or is to be the subject of a Joint Inquiry, within seven days of publication of the conclusion of that Joint Inquiry), the</w:t>
      </w:r>
      <w:r w:rsidR="00B41EF8">
        <w:t> </w:t>
      </w:r>
      <w:r>
        <w:t xml:space="preserve">parties shall meet to discuss the disputed aspects with a view to resolving all disputes in good </w:t>
      </w:r>
      <w:proofErr w:type="gramStart"/>
      <w:r>
        <w:t>faith;</w:t>
      </w:r>
      <w:bookmarkEnd w:id="1507"/>
      <w:proofErr w:type="gramEnd"/>
    </w:p>
    <w:p w14:paraId="6A5BA4FD" w14:textId="2DE06250" w:rsidR="008F5CB1" w:rsidRDefault="008F5CB1" w:rsidP="006B119B">
      <w:pPr>
        <w:pStyle w:val="Heading5"/>
      </w:pPr>
      <w:bookmarkStart w:id="1508" w:name="_Ref500150804"/>
      <w:r>
        <w:lastRenderedPageBreak/>
        <w:t xml:space="preserve">if, for any reason, within seven days of the meeting referred to in paragraph </w:t>
      </w:r>
      <w:r w:rsidR="004E065F">
        <w:t>16.1(a)</w:t>
      </w:r>
      <w:r>
        <w:t xml:space="preserve">, the parties are still unable to agree any disputed aspects, each party shall promptly and in any event within seven days prepare a written summary of the disputed aspects and the reasons for each such dispute and submit such summaries to the senior officer of each </w:t>
      </w:r>
      <w:proofErr w:type="gramStart"/>
      <w:r>
        <w:t>party;</w:t>
      </w:r>
      <w:bookmarkEnd w:id="1508"/>
      <w:proofErr w:type="gramEnd"/>
    </w:p>
    <w:p w14:paraId="58D56922" w14:textId="11C6ED14" w:rsidR="008F5CB1" w:rsidRDefault="008F5CB1" w:rsidP="006B119B">
      <w:pPr>
        <w:pStyle w:val="Heading5"/>
      </w:pPr>
      <w:bookmarkStart w:id="1509" w:name="_Ref500150805"/>
      <w:r>
        <w:t>within 28 days of the first meeting of the parties, the senior officers of the parties shall meet with a view to resolving all disputes; and</w:t>
      </w:r>
      <w:bookmarkEnd w:id="1509"/>
    </w:p>
    <w:p w14:paraId="0E2F146C" w14:textId="02FFD367" w:rsidR="008F5CB1" w:rsidRDefault="008F5CB1" w:rsidP="006B119B">
      <w:pPr>
        <w:pStyle w:val="Heading5"/>
      </w:pPr>
      <w:bookmarkStart w:id="1510" w:name="_Ref500150806"/>
      <w:r>
        <w:t>if no resolution results before the expiry of 14 days following that meeting, then either party may refer the matter for resolution in accordance with the ADRR</w:t>
      </w:r>
      <w:bookmarkEnd w:id="1510"/>
      <w:r w:rsidR="00392A43">
        <w:t>.</w:t>
      </w:r>
    </w:p>
    <w:p w14:paraId="3F2F2942" w14:textId="1A6533B1" w:rsidR="008F5CB1" w:rsidRPr="006B119B" w:rsidRDefault="008F5CB1" w:rsidP="006B119B">
      <w:pPr>
        <w:pStyle w:val="ScheduleText"/>
      </w:pPr>
      <w:bookmarkStart w:id="1511" w:name="_Ref500150807"/>
      <w:r w:rsidRPr="006B119B">
        <w:rPr>
          <w:b/>
        </w:rPr>
        <w:t xml:space="preserve">Amendments to </w:t>
      </w:r>
      <w:bookmarkEnd w:id="1511"/>
      <w:r w:rsidR="004E065F">
        <w:rPr>
          <w:b/>
        </w:rPr>
        <w:t>Appendix 1</w:t>
      </w:r>
    </w:p>
    <w:p w14:paraId="0F4EA165" w14:textId="3F25D36A" w:rsidR="008F5CB1" w:rsidRPr="006B119B" w:rsidRDefault="008F5CB1" w:rsidP="006B119B">
      <w:pPr>
        <w:pStyle w:val="ScheduleTextLevel2"/>
      </w:pPr>
      <w:bookmarkStart w:id="1512" w:name="_Ref500150808"/>
      <w:r w:rsidRPr="006B119B">
        <w:rPr>
          <w:b/>
          <w:i/>
        </w:rPr>
        <w:t xml:space="preserve">Circumstances in which parties agree to amend </w:t>
      </w:r>
      <w:bookmarkEnd w:id="1512"/>
      <w:r w:rsidR="004E065F">
        <w:rPr>
          <w:b/>
          <w:i/>
        </w:rPr>
        <w:t>Appendix 1</w:t>
      </w:r>
    </w:p>
    <w:p w14:paraId="5692600E" w14:textId="7623491B" w:rsidR="008F5CB1" w:rsidRDefault="008F5CB1" w:rsidP="006B119B">
      <w:pPr>
        <w:pStyle w:val="BodyText3"/>
      </w:pPr>
      <w:r>
        <w:t xml:space="preserve">Either party may by notice to the other propose that </w:t>
      </w:r>
      <w:r w:rsidR="004E065F">
        <w:t>Appendix 1</w:t>
      </w:r>
      <w:r>
        <w:t xml:space="preserve"> be amended in accordance with this paragraph </w:t>
      </w:r>
      <w:bookmarkStart w:id="1513" w:name="DocXTextRef1199"/>
      <w:r w:rsidR="004E065F">
        <w:t>17</w:t>
      </w:r>
      <w:r>
        <w:t>.</w:t>
      </w:r>
      <w:bookmarkEnd w:id="1513"/>
    </w:p>
    <w:p w14:paraId="487BD40C" w14:textId="2BB76C74" w:rsidR="008F5CB1" w:rsidRPr="006B119B" w:rsidRDefault="008F5CB1" w:rsidP="006B119B">
      <w:pPr>
        <w:pStyle w:val="ScheduleTextLevel2"/>
      </w:pPr>
      <w:bookmarkStart w:id="1514" w:name="_Ref500150809"/>
      <w:r w:rsidRPr="006B119B">
        <w:rPr>
          <w:b/>
          <w:i/>
        </w:rPr>
        <w:t xml:space="preserve">Procedure for amendments to </w:t>
      </w:r>
      <w:bookmarkEnd w:id="1514"/>
      <w:r w:rsidR="004E065F">
        <w:rPr>
          <w:b/>
          <w:i/>
        </w:rPr>
        <w:t>Appendix 1</w:t>
      </w:r>
    </w:p>
    <w:p w14:paraId="5182BDD4" w14:textId="5A23F9E6" w:rsidR="008F5CB1" w:rsidRDefault="008F5CB1" w:rsidP="00DA7D96">
      <w:pPr>
        <w:pStyle w:val="Heading5"/>
        <w:numPr>
          <w:ilvl w:val="4"/>
          <w:numId w:val="115"/>
        </w:numPr>
      </w:pPr>
      <w:bookmarkStart w:id="1515" w:name="_Ref500150810"/>
      <w:r>
        <w:t xml:space="preserve">The party who wishes to amend </w:t>
      </w:r>
      <w:r w:rsidR="004E065F">
        <w:t>Appendix 1</w:t>
      </w:r>
      <w:r>
        <w:t xml:space="preserve"> shall notify the other party of any such proposed change and the date from which it proposes that such change will have effect:</w:t>
      </w:r>
      <w:bookmarkEnd w:id="1515"/>
    </w:p>
    <w:p w14:paraId="1FB95651" w14:textId="77777777" w:rsidR="008F5CB1" w:rsidRDefault="008F5CB1" w:rsidP="006B119B">
      <w:pPr>
        <w:pStyle w:val="Heading6"/>
      </w:pPr>
      <w:bookmarkStart w:id="1516" w:name="_Ref500150811"/>
      <w:r>
        <w:t>where such change relates to a forthcoming timetable change, on or before the first day of the month six months before the relevant Principal Change Date or Subsidiary Change Date on which that timetable change is due to occur; and</w:t>
      </w:r>
      <w:bookmarkEnd w:id="1516"/>
    </w:p>
    <w:p w14:paraId="24313546" w14:textId="5BDD4A37" w:rsidR="008F5CB1" w:rsidRDefault="008F5CB1" w:rsidP="006B119B">
      <w:pPr>
        <w:pStyle w:val="Heading6"/>
      </w:pPr>
      <w:bookmarkStart w:id="1517" w:name="_Ref500150812"/>
      <w:r>
        <w:t>in any other case, prior to the date from which it proposes such change shall have effect.</w:t>
      </w:r>
      <w:bookmarkEnd w:id="1517"/>
    </w:p>
    <w:p w14:paraId="0ED57BB9" w14:textId="4A24FF5B" w:rsidR="008F5CB1" w:rsidRDefault="008F5CB1" w:rsidP="006B119B">
      <w:pPr>
        <w:pStyle w:val="Heading5"/>
      </w:pPr>
      <w:bookmarkStart w:id="1518" w:name="_Ref500150813"/>
      <w:r>
        <w:t xml:space="preserve">Any notice under paragraph </w:t>
      </w:r>
      <w:r w:rsidR="004E065F">
        <w:t>17.2(a)</w:t>
      </w:r>
      <w:r>
        <w:t xml:space="preserve"> shall:</w:t>
      </w:r>
      <w:bookmarkEnd w:id="1518"/>
    </w:p>
    <w:p w14:paraId="2EF83203" w14:textId="50429E8F" w:rsidR="008F5CB1" w:rsidRDefault="008F5CB1" w:rsidP="006B119B">
      <w:pPr>
        <w:pStyle w:val="Heading6"/>
      </w:pPr>
      <w:bookmarkStart w:id="1519" w:name="_Ref500150814"/>
      <w:r>
        <w:t xml:space="preserve">specify as far as possible that party’s proposed amendments to </w:t>
      </w:r>
      <w:r w:rsidR="004E065F">
        <w:t>Appendix 1</w:t>
      </w:r>
      <w:r>
        <w:t>; and</w:t>
      </w:r>
      <w:bookmarkEnd w:id="1519"/>
    </w:p>
    <w:p w14:paraId="02A373B6" w14:textId="44428183" w:rsidR="008F5CB1" w:rsidRDefault="008F5CB1" w:rsidP="006B119B">
      <w:pPr>
        <w:pStyle w:val="Heading6"/>
      </w:pPr>
      <w:bookmarkStart w:id="1520" w:name="_Ref500150815"/>
      <w:r>
        <w:t>be accompanied by information and evidence in reasonable detail supporting the change proposed and setting out the reasons for it</w:t>
      </w:r>
      <w:bookmarkEnd w:id="1520"/>
      <w:r w:rsidR="00392A43">
        <w:t>.</w:t>
      </w:r>
    </w:p>
    <w:p w14:paraId="539ABFB1" w14:textId="0A7AA00E" w:rsidR="008F5CB1" w:rsidRDefault="008F5CB1" w:rsidP="006B119B">
      <w:pPr>
        <w:pStyle w:val="Heading5"/>
      </w:pPr>
      <w:bookmarkStart w:id="1521" w:name="_Ref500150816"/>
      <w:r>
        <w:t xml:space="preserve">The party receiving a notice issued under paragraph </w:t>
      </w:r>
      <w:r w:rsidR="004E065F">
        <w:t>17.2(a)</w:t>
      </w:r>
      <w:r>
        <w:t xml:space="preserve"> shall respond to that notice in writing, in reasonable detail and with reasons for its response, within 56 days of service of such notice.</w:t>
      </w:r>
      <w:bookmarkEnd w:id="1521"/>
    </w:p>
    <w:p w14:paraId="72B8DA71" w14:textId="6A7E165B" w:rsidR="008F5CB1" w:rsidRDefault="008F5CB1" w:rsidP="006B119B">
      <w:pPr>
        <w:pStyle w:val="Heading5"/>
      </w:pPr>
      <w:bookmarkStart w:id="1522" w:name="_Ref500150817"/>
      <w:r>
        <w:t xml:space="preserve">Promptly (and in any event within 34 days) following the service of any response under paragraph </w:t>
      </w:r>
      <w:bookmarkStart w:id="1523" w:name="DocXTextRef1206"/>
      <w:r w:rsidR="004C67CB">
        <w:fldChar w:fldCharType="begin"/>
      </w:r>
      <w:r w:rsidR="004C67CB">
        <w:instrText xml:space="preserve"> REF _Ref500150809 \n \h </w:instrText>
      </w:r>
      <w:r w:rsidR="004C67CB">
        <w:fldChar w:fldCharType="separate"/>
      </w:r>
      <w:r w:rsidR="00F03D52">
        <w:t>17.2</w:t>
      </w:r>
      <w:r w:rsidR="004C67CB">
        <w:fldChar w:fldCharType="end"/>
      </w:r>
      <w:r w:rsidR="004C67CB">
        <w:fldChar w:fldCharType="begin"/>
      </w:r>
      <w:r w:rsidR="004C67CB">
        <w:instrText xml:space="preserve"> REF _Ref500150816 \n \h </w:instrText>
      </w:r>
      <w:r w:rsidR="004C67CB">
        <w:fldChar w:fldCharType="separate"/>
      </w:r>
      <w:r w:rsidR="00F03D52">
        <w:t>(c)</w:t>
      </w:r>
      <w:r w:rsidR="004C67CB">
        <w:fldChar w:fldCharType="end"/>
      </w:r>
      <w:bookmarkEnd w:id="1523"/>
      <w:r>
        <w:t xml:space="preserve">, the parties shall endeavour to agree whether </w:t>
      </w:r>
      <w:r w:rsidR="004E065F">
        <w:t>Appendix 1</w:t>
      </w:r>
      <w:r>
        <w:t xml:space="preserve"> should be amended in accordance with this paragraph </w:t>
      </w:r>
      <w:r w:rsidR="004E065F">
        <w:t>17</w:t>
      </w:r>
      <w:r>
        <w:t xml:space="preserve"> and, if so, the amendments.</w:t>
      </w:r>
      <w:bookmarkEnd w:id="1522"/>
    </w:p>
    <w:p w14:paraId="38A11C89" w14:textId="4C2C99C1" w:rsidR="008F5CB1" w:rsidRDefault="008F5CB1" w:rsidP="006B119B">
      <w:pPr>
        <w:pStyle w:val="Heading5"/>
      </w:pPr>
      <w:bookmarkStart w:id="1524" w:name="_Ref500150818"/>
      <w:r>
        <w:t xml:space="preserve">If the parties fail to reach agreement within 90 days of service of a notice under paragraph </w:t>
      </w:r>
      <w:r w:rsidR="004E065F">
        <w:t>17.2(a)</w:t>
      </w:r>
      <w:r>
        <w:t>, or if prior to that date both parties agree that agreement is unlikely to be reached within that period:</w:t>
      </w:r>
      <w:bookmarkEnd w:id="1524"/>
    </w:p>
    <w:p w14:paraId="17D0746F" w14:textId="765B93CD" w:rsidR="008F5CB1" w:rsidRDefault="008F5CB1" w:rsidP="006B119B">
      <w:pPr>
        <w:pStyle w:val="Heading6"/>
      </w:pPr>
      <w:bookmarkStart w:id="1525" w:name="_Ref500150819"/>
      <w:r>
        <w:t>either party may notify ORR; and</w:t>
      </w:r>
      <w:bookmarkEnd w:id="1525"/>
      <w:r>
        <w:t xml:space="preserve"> </w:t>
      </w:r>
    </w:p>
    <w:p w14:paraId="330F96CC" w14:textId="34093E91" w:rsidR="008F5CB1" w:rsidRDefault="008F5CB1" w:rsidP="006B119B">
      <w:pPr>
        <w:pStyle w:val="Heading6"/>
      </w:pPr>
      <w:bookmarkStart w:id="1526" w:name="_Ref500150820"/>
      <w:r>
        <w:t xml:space="preserve">if ORR elects to determine the matter, the parties shall furnish ORR with such information and evidence as ORR shall require </w:t>
      </w:r>
      <w:proofErr w:type="gramStart"/>
      <w:r>
        <w:t>in order to</w:t>
      </w:r>
      <w:proofErr w:type="gramEnd"/>
      <w:r>
        <w:t xml:space="preserve"> determine the matter, such determination to be binding on the parties</w:t>
      </w:r>
      <w:bookmarkEnd w:id="1526"/>
      <w:r w:rsidR="00392A43">
        <w:t>.</w:t>
      </w:r>
    </w:p>
    <w:p w14:paraId="7818ED18" w14:textId="33A2BFE7" w:rsidR="008F5CB1" w:rsidRDefault="008F5CB1" w:rsidP="006B119B">
      <w:pPr>
        <w:pStyle w:val="Heading5"/>
      </w:pPr>
      <w:bookmarkStart w:id="1527" w:name="_Ref500150821"/>
      <w:r>
        <w:lastRenderedPageBreak/>
        <w:t xml:space="preserve">If ORR does not elect to determine the matter within 56 days of receipt by ORR of notification in accordance with paragraph </w:t>
      </w:r>
      <w:r w:rsidR="004E065F">
        <w:t>17.2(e)(</w:t>
      </w:r>
      <w:proofErr w:type="spellStart"/>
      <w:r w:rsidR="004E065F">
        <w:t>i</w:t>
      </w:r>
      <w:proofErr w:type="spellEnd"/>
      <w:r w:rsidR="004E065F">
        <w:t>)</w:t>
      </w:r>
      <w:r>
        <w:t>, either party may refer the matter for resolution in accordance with the ADRR and the parties shall agree in a Procedure Agreement (such term to have the same meaning as in the ADRR) that:</w:t>
      </w:r>
      <w:bookmarkEnd w:id="1527"/>
      <w:r>
        <w:t xml:space="preserve"> </w:t>
      </w:r>
    </w:p>
    <w:p w14:paraId="6F4C9B84" w14:textId="45F329AF" w:rsidR="008F5CB1" w:rsidRDefault="008F5CB1" w:rsidP="006B119B">
      <w:pPr>
        <w:pStyle w:val="Heading6"/>
      </w:pPr>
      <w:bookmarkStart w:id="1528" w:name="_Ref500150822"/>
      <w:r>
        <w:t xml:space="preserve">the relevant ADRR Forum shall have regard to any relevant criteria and/or policy statement issued by ORR including in relation to the introduction of any capped value in respect of any Service Group in </w:t>
      </w:r>
      <w:r w:rsidR="004E065F">
        <w:t>Appendix 1</w:t>
      </w:r>
      <w:r>
        <w:t>; and</w:t>
      </w:r>
      <w:bookmarkEnd w:id="1528"/>
      <w:r>
        <w:t xml:space="preserve"> </w:t>
      </w:r>
    </w:p>
    <w:p w14:paraId="68F70313" w14:textId="3AF8523E" w:rsidR="008F5CB1" w:rsidRDefault="008F5CB1" w:rsidP="006B119B">
      <w:pPr>
        <w:pStyle w:val="Heading6"/>
      </w:pPr>
      <w:bookmarkStart w:id="1529" w:name="_Ref500150823"/>
      <w:r>
        <w:t>that the relevant ADRR Forum will set out its reasoning in any determination.</w:t>
      </w:r>
      <w:bookmarkEnd w:id="1529"/>
    </w:p>
    <w:p w14:paraId="673DCDEF" w14:textId="69732555" w:rsidR="008F5CB1" w:rsidRDefault="008F5CB1" w:rsidP="006B119B">
      <w:pPr>
        <w:pStyle w:val="Heading5"/>
      </w:pPr>
      <w:bookmarkStart w:id="1530" w:name="_Ref500150824"/>
      <w:r>
        <w:t xml:space="preserve">An amendment to </w:t>
      </w:r>
      <w:r w:rsidR="004E065F">
        <w:t>Appendix 1</w:t>
      </w:r>
      <w:r>
        <w:t xml:space="preserve"> shall take effect only when it has been approved by ORR under </w:t>
      </w:r>
      <w:bookmarkStart w:id="1531" w:name="DocXTextRef1214"/>
      <w:r>
        <w:t>section 22</w:t>
      </w:r>
      <w:bookmarkEnd w:id="1531"/>
      <w:r>
        <w:t xml:space="preserve"> of the Act</w:t>
      </w:r>
      <w:r w:rsidR="00392A43">
        <w:t xml:space="preserve">.  </w:t>
      </w:r>
      <w:r>
        <w:t xml:space="preserve">Accordingly, as soon as reasonably practicable after any such amendment is agreed or determined in accordance with this paragraph </w:t>
      </w:r>
      <w:r w:rsidR="004E065F">
        <w:t>17</w:t>
      </w:r>
      <w:r>
        <w:t xml:space="preserve"> (other than a determination by ORR pursuant to paragraph </w:t>
      </w:r>
      <w:r w:rsidR="00D92F44">
        <w:t>17.2(e)(ii)</w:t>
      </w:r>
      <w:r>
        <w:t xml:space="preserve">), the parties shall ensure that ORR is furnished with such amendment and such information and evidence as ORR requires to decide </w:t>
      </w:r>
      <w:proofErr w:type="gramStart"/>
      <w:r>
        <w:t>whether or not</w:t>
      </w:r>
      <w:proofErr w:type="gramEnd"/>
      <w:r>
        <w:t xml:space="preserve"> to approve the amendment.</w:t>
      </w:r>
      <w:bookmarkEnd w:id="1530"/>
    </w:p>
    <w:p w14:paraId="49124874" w14:textId="4CFF35D8" w:rsidR="008F5CB1" w:rsidRDefault="008F5CB1" w:rsidP="006B119B">
      <w:pPr>
        <w:pStyle w:val="Heading5"/>
      </w:pPr>
      <w:bookmarkStart w:id="1532" w:name="_Ref500150825"/>
      <w:r>
        <w:t xml:space="preserve">Any agreed amendment to </w:t>
      </w:r>
      <w:r w:rsidR="00D92F44">
        <w:t>Appendix 1</w:t>
      </w:r>
      <w:r>
        <w:t xml:space="preserve"> in connection with the proposal referred to in paragraph </w:t>
      </w:r>
      <w:r w:rsidR="00D92F44">
        <w:t>17.1</w:t>
      </w:r>
      <w:r>
        <w:t xml:space="preserve"> which is agreed by the parties or determined by the relevant ADRR Forum, and which is approved by ORR under </w:t>
      </w:r>
      <w:bookmarkStart w:id="1533" w:name="DocXTextRef1217"/>
      <w:r>
        <w:t>section 22</w:t>
      </w:r>
      <w:bookmarkEnd w:id="1533"/>
      <w:r>
        <w:t xml:space="preserve"> of the Act shall apply with effect from either:</w:t>
      </w:r>
      <w:bookmarkEnd w:id="1532"/>
      <w:r>
        <w:t xml:space="preserve"> </w:t>
      </w:r>
    </w:p>
    <w:p w14:paraId="5D7262EE" w14:textId="2D15D1DE" w:rsidR="008F5CB1" w:rsidRDefault="008F5CB1" w:rsidP="006B119B">
      <w:pPr>
        <w:pStyle w:val="Heading6"/>
      </w:pPr>
      <w:bookmarkStart w:id="1534" w:name="_Ref500150826"/>
      <w:r>
        <w:t>the relevant Principal Change Date or Subsidiary Change Date (where</w:t>
      </w:r>
      <w:r w:rsidR="00B41EF8">
        <w:t> </w:t>
      </w:r>
      <w:r>
        <w:t xml:space="preserve">paragraph </w:t>
      </w:r>
      <w:r w:rsidR="00D92F44">
        <w:t>17.2(a)(</w:t>
      </w:r>
      <w:proofErr w:type="spellStart"/>
      <w:r w:rsidR="00D92F44">
        <w:t>i</w:t>
      </w:r>
      <w:proofErr w:type="spellEnd"/>
      <w:r w:rsidR="00D92F44">
        <w:t>)</w:t>
      </w:r>
      <w:r>
        <w:t xml:space="preserve"> applies); or</w:t>
      </w:r>
      <w:bookmarkEnd w:id="1534"/>
    </w:p>
    <w:p w14:paraId="084A27AB" w14:textId="7EA85494" w:rsidR="008F5CB1" w:rsidRDefault="008F5CB1" w:rsidP="006B119B">
      <w:pPr>
        <w:pStyle w:val="Heading6"/>
      </w:pPr>
      <w:bookmarkStart w:id="1535" w:name="_Ref500150827"/>
      <w:r>
        <w:t xml:space="preserve">the date proposed by the party requesting the change (where paragraph </w:t>
      </w:r>
      <w:r w:rsidR="00D92F44">
        <w:t>17.2(a)(ii)</w:t>
      </w:r>
      <w:r>
        <w:t xml:space="preserve"> applies), unless otherwise agreed by the parties or determined by the relevant ADRR Forum in accordance with paragraph </w:t>
      </w:r>
      <w:r w:rsidR="00D92F44">
        <w:t>17.2(f)</w:t>
      </w:r>
      <w:r>
        <w:t>.</w:t>
      </w:r>
      <w:bookmarkEnd w:id="1535"/>
    </w:p>
    <w:p w14:paraId="1FE0917B" w14:textId="2836BBA6" w:rsidR="008F5CB1" w:rsidRDefault="008F5CB1" w:rsidP="006B119B">
      <w:pPr>
        <w:pStyle w:val="Heading5"/>
      </w:pPr>
      <w:bookmarkStart w:id="1536" w:name="_Ref500150828"/>
      <w:r>
        <w:t xml:space="preserve">Where ORR determines the matter subject to paragraph </w:t>
      </w:r>
      <w:r w:rsidR="00D92F44">
        <w:t>17.2(e)(ii)</w:t>
      </w:r>
      <w:r>
        <w:t xml:space="preserve">, it may issue a notice to the parties setting out the amendments to be made to </w:t>
      </w:r>
      <w:r w:rsidR="00D92F44">
        <w:t>Appendix 1</w:t>
      </w:r>
      <w:r>
        <w:t xml:space="preserve"> and the date, which may be retrospective, from which they shall take effect.</w:t>
      </w:r>
      <w:bookmarkEnd w:id="1536"/>
    </w:p>
    <w:p w14:paraId="0539E4AB" w14:textId="660D2C70" w:rsidR="008F5CB1" w:rsidRPr="006B119B" w:rsidRDefault="008F5CB1" w:rsidP="006B119B">
      <w:pPr>
        <w:pStyle w:val="ScheduleTextLevel2"/>
      </w:pPr>
      <w:bookmarkStart w:id="1537" w:name="_Ref500150829"/>
      <w:r w:rsidRPr="006B119B">
        <w:rPr>
          <w:b/>
          <w:i/>
        </w:rPr>
        <w:t>Adjustments to the Performance Monitoring System</w:t>
      </w:r>
      <w:bookmarkEnd w:id="1537"/>
    </w:p>
    <w:p w14:paraId="19062474" w14:textId="4B31C7CC" w:rsidR="008F5CB1" w:rsidRDefault="008F5CB1" w:rsidP="006B119B">
      <w:pPr>
        <w:pStyle w:val="BodyText3"/>
      </w:pPr>
      <w:r>
        <w:t xml:space="preserve">Network Rail shall make appropriate amendments to the Performance Monitoring System to reflect the amendments to </w:t>
      </w:r>
      <w:r w:rsidR="00D92F44">
        <w:t>Appendix 1</w:t>
      </w:r>
      <w:r>
        <w:t xml:space="preserve"> by the date when in accordance with paragraph </w:t>
      </w:r>
      <w:r w:rsidR="00D92F44">
        <w:t>17.2</w:t>
      </w:r>
      <w:r>
        <w:t xml:space="preserve"> such amendments are to take effect, or as soon as reasonably practicable thereafter</w:t>
      </w:r>
      <w:r w:rsidR="00392A43">
        <w:t xml:space="preserve">. </w:t>
      </w:r>
      <w:r>
        <w:t>Where</w:t>
      </w:r>
      <w:r w:rsidR="00B41EF8">
        <w:t> </w:t>
      </w:r>
      <w:r>
        <w:t xml:space="preserve">any such amendment to </w:t>
      </w:r>
      <w:r w:rsidR="00D92F44">
        <w:t>Appendix 1</w:t>
      </w:r>
      <w:r>
        <w:t xml:space="preserve"> or any consequential amendment to the Performance Monitoring System is not made until after that date, Network Rail shall, promptly following such amendments being made, issue to the Train Operator a statement showing the necessary adjustments to the statements already issued and the payments already made in respect of Performance Sums up to and including the Period commencing on the date when in accordance with paragraph </w:t>
      </w:r>
      <w:r w:rsidR="00D92F44">
        <w:t>17.2</w:t>
      </w:r>
      <w:r>
        <w:t xml:space="preserve"> such amendments to </w:t>
      </w:r>
      <w:r w:rsidR="00D92F44">
        <w:t>Appendix 1</w:t>
      </w:r>
      <w:r>
        <w:t xml:space="preserve"> are to take effect</w:t>
      </w:r>
      <w:r w:rsidR="00392A43">
        <w:t xml:space="preserve">. </w:t>
      </w:r>
      <w:r>
        <w:t xml:space="preserve">Any such adjusting statement shall be treated as if it were a statement under paragraph </w:t>
      </w:r>
      <w:r w:rsidR="00D92F44">
        <w:t>11.1</w:t>
      </w:r>
      <w:r>
        <w:t xml:space="preserve"> and, subject to paragraph </w:t>
      </w:r>
      <w:r w:rsidR="00D92F44">
        <w:t>12.2</w:t>
      </w:r>
      <w:r>
        <w:t>, an adjusting payment shall be payable within 35 days of that adjusting statement.</w:t>
      </w:r>
    </w:p>
    <w:p w14:paraId="1BB12FB0" w14:textId="77777777" w:rsidR="008F5CB1" w:rsidRPr="006B119B" w:rsidRDefault="008F5CB1" w:rsidP="006B119B">
      <w:pPr>
        <w:pStyle w:val="ScheduleTextLevel2"/>
      </w:pPr>
      <w:bookmarkStart w:id="1538" w:name="_Ref500150830"/>
      <w:r w:rsidRPr="006B119B">
        <w:rPr>
          <w:b/>
          <w:i/>
        </w:rPr>
        <w:t>Costs of implementing amendment</w:t>
      </w:r>
      <w:bookmarkEnd w:id="1538"/>
    </w:p>
    <w:p w14:paraId="777F3998" w14:textId="24370BA6" w:rsidR="008F5CB1" w:rsidRDefault="008F5CB1" w:rsidP="006B119B">
      <w:pPr>
        <w:pStyle w:val="BodyText3"/>
      </w:pPr>
      <w:r>
        <w:t xml:space="preserve">Network Rail shall (subject to any determination of the relevant ADRR Forum as to costs, where a matter is referred to that forum under paragraph </w:t>
      </w:r>
      <w:r w:rsidR="00D92F44">
        <w:t>17.2(f)</w:t>
      </w:r>
      <w:r>
        <w:t xml:space="preserve">) be entitled to ninety percent (90%) of costs incurred by or on behalf of Network Rail in assessing and implementing any amendments </w:t>
      </w:r>
      <w:r>
        <w:lastRenderedPageBreak/>
        <w:t xml:space="preserve">to </w:t>
      </w:r>
      <w:r w:rsidR="00D92F44">
        <w:t>Appendix 1</w:t>
      </w:r>
      <w:r>
        <w:t xml:space="preserve"> and the Performance Monitoring System, provided that those costs shall be the minimum reasonably necessary for Network Rail to assess and implement that amendment.</w:t>
      </w:r>
    </w:p>
    <w:p w14:paraId="66D16112" w14:textId="06F44B60" w:rsidR="008F5CB1" w:rsidRPr="006525D5" w:rsidRDefault="008F5CB1" w:rsidP="006B119B">
      <w:pPr>
        <w:pStyle w:val="ScheduleTextLevel2"/>
      </w:pPr>
      <w:bookmarkStart w:id="1539" w:name="_Ref500150831"/>
      <w:r w:rsidRPr="006525D5">
        <w:rPr>
          <w:b/>
          <w:i/>
        </w:rPr>
        <w:t xml:space="preserve">Relationship with </w:t>
      </w:r>
      <w:r w:rsidR="00D92F44">
        <w:rPr>
          <w:b/>
          <w:i/>
        </w:rPr>
        <w:t>Appendix 3</w:t>
      </w:r>
      <w:r w:rsidRPr="006525D5">
        <w:rPr>
          <w:b/>
          <w:i/>
        </w:rPr>
        <w:t xml:space="preserve"> and remainder of </w:t>
      </w:r>
      <w:bookmarkEnd w:id="1539"/>
      <w:r w:rsidR="00D92F44">
        <w:rPr>
          <w:b/>
          <w:i/>
        </w:rPr>
        <w:t>Schedule 8</w:t>
      </w:r>
    </w:p>
    <w:p w14:paraId="0985DC43" w14:textId="7A36E25C" w:rsidR="008F5CB1" w:rsidRDefault="00735414" w:rsidP="006B119B">
      <w:pPr>
        <w:pStyle w:val="BodyText3"/>
      </w:pPr>
      <w:r>
        <w:t xml:space="preserve">Amendments to </w:t>
      </w:r>
      <w:r w:rsidR="00D92F44">
        <w:t>Appendix 1</w:t>
      </w:r>
      <w:r>
        <w:t xml:space="preserve"> may require consequential amendments to Appendix 3, and therefore references </w:t>
      </w:r>
      <w:r w:rsidR="008F5CB1">
        <w:t xml:space="preserve">in this paragraph to amendments to </w:t>
      </w:r>
      <w:r w:rsidR="00D92F44">
        <w:t>Appendix 1</w:t>
      </w:r>
      <w:r w:rsidR="008F5CB1">
        <w:t xml:space="preserve"> shall include any amendments to </w:t>
      </w:r>
      <w:r w:rsidR="00D92F44">
        <w:t>Appendix 3</w:t>
      </w:r>
      <w:r w:rsidR="008F5CB1">
        <w:t xml:space="preserve"> or any other relevant parts of </w:t>
      </w:r>
      <w:r w:rsidR="00D92F44">
        <w:t>Schedule</w:t>
      </w:r>
      <w:r w:rsidR="008F5CB1">
        <w:t xml:space="preserve"> </w:t>
      </w:r>
      <w:r w:rsidR="00D92F44">
        <w:t xml:space="preserve">8 </w:t>
      </w:r>
      <w:r w:rsidR="008F5CB1">
        <w:t xml:space="preserve">which are agreed or determined to be reasonably required in connection with those amendments to </w:t>
      </w:r>
      <w:r w:rsidR="00D92F44">
        <w:t>Appendix 1</w:t>
      </w:r>
      <w:r w:rsidR="008F5CB1">
        <w:t>.</w:t>
      </w:r>
    </w:p>
    <w:p w14:paraId="6F5FBF51" w14:textId="77777777" w:rsidR="008F5CB1" w:rsidRDefault="008F5CB1" w:rsidP="006B119B">
      <w:pPr>
        <w:pStyle w:val="BodyText"/>
      </w:pPr>
      <w:r>
        <w:t>17A</w:t>
      </w:r>
      <w:r>
        <w:tab/>
      </w:r>
      <w:r w:rsidRPr="006B119B">
        <w:rPr>
          <w:b/>
        </w:rPr>
        <w:t>ETCS Amendments</w:t>
      </w:r>
    </w:p>
    <w:p w14:paraId="473B837B" w14:textId="77777777" w:rsidR="008F5CB1" w:rsidRDefault="008F5CB1" w:rsidP="006B119B">
      <w:pPr>
        <w:pStyle w:val="BodyText"/>
      </w:pPr>
      <w:r>
        <w:t>17A.1</w:t>
      </w:r>
      <w:r>
        <w:tab/>
      </w:r>
      <w:r w:rsidRPr="006B119B">
        <w:rPr>
          <w:b/>
          <w:i/>
        </w:rPr>
        <w:t xml:space="preserve">Circumstances in which ETCS Amendments can be </w:t>
      </w:r>
      <w:proofErr w:type="gramStart"/>
      <w:r w:rsidRPr="006B119B">
        <w:rPr>
          <w:b/>
          <w:i/>
        </w:rPr>
        <w:t>made</w:t>
      </w:r>
      <w:proofErr w:type="gramEnd"/>
    </w:p>
    <w:p w14:paraId="512FE5AA" w14:textId="2A0EF607" w:rsidR="008F5CB1" w:rsidRDefault="008F5CB1" w:rsidP="00DA7D96">
      <w:pPr>
        <w:pStyle w:val="Heading5"/>
        <w:numPr>
          <w:ilvl w:val="4"/>
          <w:numId w:val="116"/>
        </w:numPr>
      </w:pPr>
      <w:bookmarkStart w:id="1540" w:name="_Ref500150832"/>
      <w:r>
        <w:t xml:space="preserve">Either party may by notice to the other propose that amendments are made to this </w:t>
      </w:r>
      <w:r w:rsidR="00D92F44">
        <w:t>Schedule</w:t>
      </w:r>
      <w:r>
        <w:t xml:space="preserve"> </w:t>
      </w:r>
      <w:r w:rsidR="00D92F44">
        <w:t xml:space="preserve">8 </w:t>
      </w:r>
      <w:r>
        <w:t xml:space="preserve">(and to any other provisions of this contract </w:t>
      </w:r>
      <w:proofErr w:type="gramStart"/>
      <w:r>
        <w:t>as a result of</w:t>
      </w:r>
      <w:proofErr w:type="gramEnd"/>
      <w:r>
        <w:t xml:space="preserve"> those amendments) as a consequence of the introduction of ETCS on any of the Routes that the Train Operator has permission to use (</w:t>
      </w:r>
      <w:r w:rsidR="00CB06F1">
        <w:rPr>
          <w:b/>
        </w:rPr>
        <w:t>"</w:t>
      </w:r>
      <w:r w:rsidRPr="006B119B">
        <w:rPr>
          <w:b/>
        </w:rPr>
        <w:t>ETCS Amendments</w:t>
      </w:r>
      <w:r w:rsidR="00CB06F1">
        <w:rPr>
          <w:b/>
        </w:rPr>
        <w:t>"</w:t>
      </w:r>
      <w:r>
        <w:t>).</w:t>
      </w:r>
      <w:bookmarkEnd w:id="1540"/>
    </w:p>
    <w:p w14:paraId="358A9EBF" w14:textId="060A7DAB" w:rsidR="008F5CB1" w:rsidRDefault="008F5CB1" w:rsidP="006B119B">
      <w:pPr>
        <w:pStyle w:val="Heading5"/>
      </w:pPr>
      <w:bookmarkStart w:id="1541" w:name="_Ref500150833"/>
      <w:r>
        <w:t>ORR may make ETCS Amendments, subject t</w:t>
      </w:r>
      <w:r w:rsidR="00D92F44">
        <w:t>o complying with paragraph</w:t>
      </w:r>
      <w:r w:rsidR="00B41EF8">
        <w:t> </w:t>
      </w:r>
      <w:r w:rsidR="00D92F44">
        <w:t>17A.3</w:t>
      </w:r>
      <w:r>
        <w:t>.</w:t>
      </w:r>
      <w:bookmarkEnd w:id="1541"/>
    </w:p>
    <w:p w14:paraId="21F8E61F" w14:textId="77777777" w:rsidR="008F5CB1" w:rsidRDefault="008F5CB1" w:rsidP="006B119B">
      <w:pPr>
        <w:pStyle w:val="BodyText"/>
      </w:pPr>
      <w:r>
        <w:t>17A.2</w:t>
      </w:r>
      <w:r>
        <w:tab/>
      </w:r>
      <w:r w:rsidRPr="00C95B93">
        <w:rPr>
          <w:b/>
          <w:i/>
        </w:rPr>
        <w:t xml:space="preserve">ETCS Amendments agreed by the </w:t>
      </w:r>
      <w:proofErr w:type="gramStart"/>
      <w:r w:rsidRPr="00C95B93">
        <w:rPr>
          <w:b/>
          <w:i/>
        </w:rPr>
        <w:t>parties</w:t>
      </w:r>
      <w:proofErr w:type="gramEnd"/>
    </w:p>
    <w:p w14:paraId="64A0F9D8" w14:textId="77777777" w:rsidR="008F5CB1" w:rsidRDefault="008F5CB1" w:rsidP="00DA7D96">
      <w:pPr>
        <w:pStyle w:val="Heading5"/>
        <w:numPr>
          <w:ilvl w:val="4"/>
          <w:numId w:val="117"/>
        </w:numPr>
      </w:pPr>
      <w:bookmarkStart w:id="1542" w:name="_Ref500150834"/>
      <w:r>
        <w:t>A party that wishes to make ETCS Amendments shall serve a notice on the other party that:</w:t>
      </w:r>
      <w:bookmarkEnd w:id="1542"/>
    </w:p>
    <w:p w14:paraId="0E9DB15B" w14:textId="77777777" w:rsidR="008F5CB1" w:rsidRDefault="008F5CB1" w:rsidP="006B119B">
      <w:pPr>
        <w:pStyle w:val="Heading6"/>
      </w:pPr>
      <w:bookmarkStart w:id="1543" w:name="_Ref500150835"/>
      <w:r>
        <w:t>specifies as far as possible the proposed ETCS Amendments and the date from which they are to have effect; and</w:t>
      </w:r>
      <w:bookmarkEnd w:id="1543"/>
    </w:p>
    <w:p w14:paraId="52A9BA63" w14:textId="7FDEE55C" w:rsidR="008F5CB1" w:rsidRDefault="008F5CB1" w:rsidP="006B119B">
      <w:pPr>
        <w:pStyle w:val="Heading6"/>
      </w:pPr>
      <w:bookmarkStart w:id="1544" w:name="_Ref500150836"/>
      <w:r>
        <w:t>is accompanied by information and evidence in reasonable detail supporting the proposed ETCS Amendments and setting out the reasons for making them.</w:t>
      </w:r>
      <w:bookmarkEnd w:id="1544"/>
    </w:p>
    <w:p w14:paraId="546048FF" w14:textId="64303D05" w:rsidR="008F5CB1" w:rsidRDefault="008F5CB1" w:rsidP="00C95B93">
      <w:pPr>
        <w:pStyle w:val="Heading5"/>
      </w:pPr>
      <w:bookmarkStart w:id="1545" w:name="_Ref500150837"/>
      <w:r>
        <w:t xml:space="preserve">The party receiving a notice under paragraph 17A.2(a) shall respond in writing, in reasonable detail and with reasons for its response, within </w:t>
      </w:r>
      <w:bookmarkStart w:id="1546" w:name="DocXTextRef1240"/>
      <w:r>
        <w:t>30</w:t>
      </w:r>
      <w:bookmarkEnd w:id="1546"/>
      <w:r>
        <w:t xml:space="preserve"> Working Days of service of such notice.</w:t>
      </w:r>
      <w:bookmarkEnd w:id="1545"/>
    </w:p>
    <w:p w14:paraId="0CDD4119" w14:textId="109988E6" w:rsidR="008F5CB1" w:rsidRDefault="008F5CB1" w:rsidP="00C95B93">
      <w:pPr>
        <w:pStyle w:val="Heading5"/>
      </w:pPr>
      <w:bookmarkStart w:id="1547" w:name="_Ref500150838"/>
      <w:r>
        <w:t xml:space="preserve">Promptly, and in any event within </w:t>
      </w:r>
      <w:bookmarkStart w:id="1548" w:name="DocXTextRef1241"/>
      <w:r>
        <w:t>20</w:t>
      </w:r>
      <w:bookmarkEnd w:id="1548"/>
      <w:r>
        <w:t xml:space="preserve"> Working Days following service of a response pursuant to paragraph 17A.2(b), the parties shall use reasonable endeavours to agree the wording of the proposed ETCS Amendments and the date on which they are to have effect</w:t>
      </w:r>
      <w:bookmarkEnd w:id="1547"/>
      <w:r w:rsidR="00392A43">
        <w:t>.</w:t>
      </w:r>
    </w:p>
    <w:p w14:paraId="1F17031F" w14:textId="653879E6" w:rsidR="008F5CB1" w:rsidRDefault="008F5CB1" w:rsidP="00C95B93">
      <w:pPr>
        <w:pStyle w:val="Heading5"/>
      </w:pPr>
      <w:bookmarkStart w:id="1549" w:name="_Ref500150839"/>
      <w:r>
        <w:t>If:</w:t>
      </w:r>
      <w:bookmarkEnd w:id="1549"/>
      <w:r>
        <w:t xml:space="preserve"> </w:t>
      </w:r>
    </w:p>
    <w:p w14:paraId="50DF8817" w14:textId="431DC488" w:rsidR="008F5CB1" w:rsidRDefault="008F5CB1" w:rsidP="00C95B93">
      <w:pPr>
        <w:pStyle w:val="Heading6"/>
      </w:pPr>
      <w:bookmarkStart w:id="1550" w:name="_Ref500150840"/>
      <w:r>
        <w:t>the parties agree to make ETCS Amendments pursuant to paragraph 17A.2(c); or</w:t>
      </w:r>
      <w:bookmarkEnd w:id="1550"/>
    </w:p>
    <w:p w14:paraId="2A74AD4D" w14:textId="4B916DA8" w:rsidR="008F5CB1" w:rsidRDefault="008F5CB1" w:rsidP="00C95B93">
      <w:pPr>
        <w:pStyle w:val="Heading6"/>
      </w:pPr>
      <w:bookmarkStart w:id="1551" w:name="_Ref500150841"/>
      <w:r>
        <w:t xml:space="preserve">the parties fail to reach agreement within </w:t>
      </w:r>
      <w:bookmarkStart w:id="1552" w:name="DocXTextRef1242"/>
      <w:r>
        <w:t>50</w:t>
      </w:r>
      <w:bookmarkEnd w:id="1552"/>
      <w:r>
        <w:t xml:space="preserve"> Working Days of service of a notice under paragraph 17A.2(a), or prior to that date the parties agree that it is unlikely that agreement will be reached within that period,</w:t>
      </w:r>
      <w:bookmarkEnd w:id="1551"/>
    </w:p>
    <w:p w14:paraId="59293FBC" w14:textId="77777777" w:rsidR="008F5CB1" w:rsidRDefault="008F5CB1" w:rsidP="00C95B93">
      <w:pPr>
        <w:pStyle w:val="BodyText4"/>
      </w:pPr>
      <w:r>
        <w:t>they shall notify ORR.</w:t>
      </w:r>
    </w:p>
    <w:p w14:paraId="1E7EE431" w14:textId="77777777" w:rsidR="008F5CB1" w:rsidRDefault="008F5CB1" w:rsidP="00C95B93">
      <w:pPr>
        <w:pStyle w:val="BodyText"/>
      </w:pPr>
      <w:r>
        <w:t>17A.3</w:t>
      </w:r>
      <w:r>
        <w:tab/>
      </w:r>
      <w:r w:rsidRPr="00C95B93">
        <w:rPr>
          <w:b/>
          <w:i/>
        </w:rPr>
        <w:t>ORR right to approve, determine or make ETCS Amendments</w:t>
      </w:r>
    </w:p>
    <w:p w14:paraId="0504FDED" w14:textId="77777777" w:rsidR="008F5CB1" w:rsidRDefault="008F5CB1" w:rsidP="00DA7D96">
      <w:pPr>
        <w:pStyle w:val="Heading5"/>
        <w:numPr>
          <w:ilvl w:val="4"/>
          <w:numId w:val="118"/>
        </w:numPr>
      </w:pPr>
      <w:bookmarkStart w:id="1553" w:name="_Ref500150842"/>
      <w:r>
        <w:t>If ORR:</w:t>
      </w:r>
      <w:bookmarkEnd w:id="1553"/>
    </w:p>
    <w:p w14:paraId="2B8E2392" w14:textId="77777777" w:rsidR="008F5CB1" w:rsidRDefault="008F5CB1" w:rsidP="00C95B93">
      <w:pPr>
        <w:pStyle w:val="Heading6"/>
      </w:pPr>
      <w:bookmarkStart w:id="1554" w:name="_Ref500150843"/>
      <w:r>
        <w:t>receives a notification under paragraph 17A.2(d); or</w:t>
      </w:r>
      <w:bookmarkEnd w:id="1554"/>
    </w:p>
    <w:p w14:paraId="06F773E8" w14:textId="46616732" w:rsidR="008F5CB1" w:rsidRDefault="008F5CB1" w:rsidP="00C95B93">
      <w:pPr>
        <w:pStyle w:val="Heading6"/>
      </w:pPr>
      <w:bookmarkStart w:id="1555" w:name="_Ref500150844"/>
      <w:r>
        <w:lastRenderedPageBreak/>
        <w:t>proposes to make ETCS Amendments itself,</w:t>
      </w:r>
      <w:bookmarkEnd w:id="1555"/>
    </w:p>
    <w:p w14:paraId="5E2632EB" w14:textId="77777777" w:rsidR="008F5CB1" w:rsidRDefault="008F5CB1" w:rsidP="00C95B93">
      <w:pPr>
        <w:pStyle w:val="BodyText5"/>
      </w:pPr>
      <w:r>
        <w:t>then in deciding whether to approve, determine or make (as the case may be) the ETCS Amendments it shall:</w:t>
      </w:r>
    </w:p>
    <w:p w14:paraId="7A7C3E94" w14:textId="77777777" w:rsidR="008F5CB1" w:rsidRDefault="008F5CB1" w:rsidP="00C95B93">
      <w:pPr>
        <w:pStyle w:val="Heading7"/>
      </w:pPr>
      <w:bookmarkStart w:id="1556" w:name="_Ref500150845"/>
      <w:r>
        <w:t>give the parties and such other persons, if any, as it considers appropriate, the opportunity to make representations in relation to the proposed ETCS Amendments; and</w:t>
      </w:r>
      <w:bookmarkEnd w:id="1556"/>
    </w:p>
    <w:p w14:paraId="0B79B279" w14:textId="77777777" w:rsidR="008F5CB1" w:rsidRDefault="008F5CB1" w:rsidP="00C95B93">
      <w:pPr>
        <w:pStyle w:val="Heading7"/>
      </w:pPr>
      <w:r>
        <w:tab/>
      </w:r>
      <w:bookmarkStart w:id="1557" w:name="_Ref500150846"/>
      <w:proofErr w:type="gramStart"/>
      <w:r>
        <w:t>take into account</w:t>
      </w:r>
      <w:proofErr w:type="gramEnd"/>
      <w:r>
        <w:t xml:space="preserve"> any representations received before making its decision, such decision to specify the date on which the ETCS Amendments shall have effect.</w:t>
      </w:r>
      <w:bookmarkEnd w:id="1557"/>
    </w:p>
    <w:p w14:paraId="56C0856D" w14:textId="148DEE3D" w:rsidR="008F5CB1" w:rsidRDefault="008F5CB1" w:rsidP="00CB109C">
      <w:pPr>
        <w:pStyle w:val="Heading5"/>
      </w:pPr>
      <w:bookmarkStart w:id="1558" w:name="_Ref500150847"/>
      <w:r>
        <w:t xml:space="preserve">ORR may require either party to provide such information as it may reasonably require </w:t>
      </w:r>
      <w:proofErr w:type="gramStart"/>
      <w:r>
        <w:t>to make</w:t>
      </w:r>
      <w:proofErr w:type="gramEnd"/>
      <w:r>
        <w:t xml:space="preserve"> a decision pursuant to paragraph 17A.3(a), and such information shall be provided in accordance with any timescales and to the standard required by ORR.</w:t>
      </w:r>
      <w:bookmarkEnd w:id="1558"/>
    </w:p>
    <w:p w14:paraId="32CB8CA7" w14:textId="57B5768C" w:rsidR="008F5CB1" w:rsidRPr="00CB109C" w:rsidRDefault="008F5CB1" w:rsidP="00CB109C">
      <w:pPr>
        <w:pStyle w:val="ScheduleText"/>
      </w:pPr>
      <w:bookmarkStart w:id="1559" w:name="_Ref500150848"/>
      <w:r w:rsidRPr="00CB109C">
        <w:rPr>
          <w:b/>
        </w:rPr>
        <w:t xml:space="preserve">Compensation for sustained poor </w:t>
      </w:r>
      <w:proofErr w:type="gramStart"/>
      <w:r w:rsidRPr="00CB109C">
        <w:rPr>
          <w:b/>
        </w:rPr>
        <w:t>performance</w:t>
      </w:r>
      <w:bookmarkEnd w:id="1559"/>
      <w:proofErr w:type="gramEnd"/>
    </w:p>
    <w:p w14:paraId="45DFA547" w14:textId="77777777" w:rsidR="008F5CB1" w:rsidRPr="00CB109C" w:rsidRDefault="008F5CB1" w:rsidP="00CB109C">
      <w:pPr>
        <w:pStyle w:val="ScheduleTextLevel2"/>
      </w:pPr>
      <w:bookmarkStart w:id="1560" w:name="_Ref500150849"/>
      <w:r w:rsidRPr="00CB109C">
        <w:rPr>
          <w:b/>
          <w:i/>
        </w:rPr>
        <w:t>Definitions</w:t>
      </w:r>
      <w:bookmarkEnd w:id="1560"/>
    </w:p>
    <w:p w14:paraId="2FD480FE" w14:textId="76669212" w:rsidR="008F5CB1" w:rsidRDefault="008F5CB1" w:rsidP="008F5CB1">
      <w:pPr>
        <w:pStyle w:val="BodyText3"/>
      </w:pPr>
      <w:r>
        <w:t xml:space="preserve">In this paragraph </w:t>
      </w:r>
      <w:r w:rsidR="00D92F44">
        <w:t>18</w:t>
      </w:r>
      <w:r>
        <w:t>, unless the context otherwise requires:</w:t>
      </w:r>
    </w:p>
    <w:p w14:paraId="06654ED8" w14:textId="518AB655" w:rsidR="008F5CB1" w:rsidRDefault="00CB06F1" w:rsidP="00CB109C">
      <w:pPr>
        <w:pStyle w:val="BodyText3"/>
      </w:pPr>
      <w:r>
        <w:rPr>
          <w:b/>
        </w:rPr>
        <w:t>"</w:t>
      </w:r>
      <w:r w:rsidR="008F5CB1" w:rsidRPr="00CB109C">
        <w:rPr>
          <w:b/>
        </w:rPr>
        <w:t>Average Periodic Liability</w:t>
      </w:r>
      <w:r>
        <w:rPr>
          <w:b/>
        </w:rPr>
        <w:t>"</w:t>
      </w:r>
      <w:r w:rsidR="008F5CB1">
        <w:t xml:space="preserve"> means one thirteenth of the sum of all values of NRPS (as that term is defined in paragraph </w:t>
      </w:r>
      <w:bookmarkStart w:id="1561" w:name="DocXTextRef1244"/>
      <w:r w:rsidR="00D92F44">
        <w:t>9</w:t>
      </w:r>
      <w:r w:rsidR="008F5CB1">
        <w:t>)</w:t>
      </w:r>
      <w:bookmarkEnd w:id="1561"/>
      <w:r w:rsidR="008F5CB1">
        <w:t xml:space="preserve"> to be calculated by deducting the sum of all values of NRPS for which the Train Operator is liable from the sum of all values of NRPS for which Network Rail is liable in each case in respect of the relevant Calculation </w:t>
      </w:r>
      <w:proofErr w:type="gramStart"/>
      <w:r w:rsidR="008F5CB1">
        <w:t>Term;</w:t>
      </w:r>
      <w:proofErr w:type="gramEnd"/>
    </w:p>
    <w:p w14:paraId="778E5B47" w14:textId="77777777" w:rsidR="008F5CB1" w:rsidRDefault="00CB06F1" w:rsidP="00CB109C">
      <w:pPr>
        <w:pStyle w:val="BodyText3"/>
      </w:pPr>
      <w:r>
        <w:rPr>
          <w:b/>
        </w:rPr>
        <w:t>"</w:t>
      </w:r>
      <w:r w:rsidR="008F5CB1" w:rsidRPr="00CB109C">
        <w:rPr>
          <w:b/>
        </w:rPr>
        <w:t>Calculation Term</w:t>
      </w:r>
      <w:r>
        <w:rPr>
          <w:b/>
        </w:rPr>
        <w:t>"</w:t>
      </w:r>
      <w:r w:rsidR="008F5CB1">
        <w:t xml:space="preserve"> means the </w:t>
      </w:r>
      <w:bookmarkStart w:id="1562" w:name="DocXTextRef1245"/>
      <w:r w:rsidR="008F5CB1">
        <w:t>13</w:t>
      </w:r>
      <w:bookmarkEnd w:id="1562"/>
      <w:r w:rsidR="008F5CB1">
        <w:t xml:space="preserve"> Periods immediately preceding each Periodic Liability </w:t>
      </w:r>
      <w:proofErr w:type="gramStart"/>
      <w:r w:rsidR="008F5CB1">
        <w:t>Date;</w:t>
      </w:r>
      <w:proofErr w:type="gramEnd"/>
      <w:r w:rsidR="008F5CB1">
        <w:t xml:space="preserve"> </w:t>
      </w:r>
    </w:p>
    <w:p w14:paraId="2B50B672" w14:textId="518774AD" w:rsidR="008F5CB1" w:rsidRDefault="00CB06F1" w:rsidP="00CB109C">
      <w:pPr>
        <w:pStyle w:val="BodyText3"/>
      </w:pPr>
      <w:r>
        <w:rPr>
          <w:b/>
        </w:rPr>
        <w:t>"</w:t>
      </w:r>
      <w:r w:rsidR="008F5CB1" w:rsidRPr="00CB109C">
        <w:rPr>
          <w:b/>
        </w:rPr>
        <w:t>Periodic Liability Date</w:t>
      </w:r>
      <w:r>
        <w:rPr>
          <w:b/>
        </w:rPr>
        <w:t>"</w:t>
      </w:r>
      <w:r w:rsidR="008F5CB1">
        <w:t xml:space="preserve"> means the first day of the first, fourth, seventh and eleventh Periods in each Relevant Year ignoring for these purposes any Period that commences before the Transition Date as referred to in </w:t>
      </w:r>
      <w:r w:rsidR="004519F5">
        <w:t>clause</w:t>
      </w:r>
      <w:r w:rsidR="008F5CB1">
        <w:t xml:space="preserve"> </w:t>
      </w:r>
      <w:r w:rsidR="00D92F44">
        <w:t>19</w:t>
      </w:r>
      <w:r w:rsidR="008F5CB1">
        <w:t>; and</w:t>
      </w:r>
    </w:p>
    <w:p w14:paraId="5273EC6F" w14:textId="1CAC8D51" w:rsidR="008F5CB1" w:rsidRDefault="00CB06F1" w:rsidP="00CB109C">
      <w:pPr>
        <w:pStyle w:val="BodyText3"/>
      </w:pPr>
      <w:r>
        <w:rPr>
          <w:b/>
        </w:rPr>
        <w:t>"</w:t>
      </w:r>
      <w:r w:rsidR="008F5CB1" w:rsidRPr="00CB109C">
        <w:rPr>
          <w:b/>
        </w:rPr>
        <w:t>SPP Threshold</w:t>
      </w:r>
      <w:r>
        <w:rPr>
          <w:b/>
        </w:rPr>
        <w:t>"</w:t>
      </w:r>
      <w:r w:rsidR="008F5CB1">
        <w:t xml:space="preserve"> means the value specified in respect of the end of the relevant Calculation Term in </w:t>
      </w:r>
      <w:r w:rsidR="00D92F44">
        <w:t>Appendix 3</w:t>
      </w:r>
      <w:r w:rsidR="008F5CB1">
        <w:t xml:space="preserve"> (as indexed in accordance with paragraph </w:t>
      </w:r>
      <w:bookmarkStart w:id="1563" w:name="DocXTextRef1247"/>
      <w:r w:rsidR="00D92F44">
        <w:t>19</w:t>
      </w:r>
      <w:r w:rsidR="008F5CB1">
        <w:t>)</w:t>
      </w:r>
      <w:bookmarkEnd w:id="1563"/>
      <w:r w:rsidR="008F5CB1">
        <w:t>.</w:t>
      </w:r>
    </w:p>
    <w:p w14:paraId="444240EE" w14:textId="77777777" w:rsidR="008F5CB1" w:rsidRPr="00CB109C" w:rsidRDefault="008F5CB1" w:rsidP="00CB109C">
      <w:pPr>
        <w:pStyle w:val="ScheduleTextLevel2"/>
      </w:pPr>
      <w:bookmarkStart w:id="1564" w:name="_Ref500150850"/>
      <w:r w:rsidRPr="00CB109C">
        <w:rPr>
          <w:b/>
          <w:i/>
        </w:rPr>
        <w:t>Indemnity</w:t>
      </w:r>
      <w:bookmarkEnd w:id="1564"/>
    </w:p>
    <w:p w14:paraId="3CC1C5CD" w14:textId="7C44038B" w:rsidR="008F5CB1" w:rsidRDefault="008F5CB1" w:rsidP="00CB109C">
      <w:pPr>
        <w:pStyle w:val="BodyText3"/>
      </w:pPr>
      <w:r w:rsidRPr="00735414">
        <w:t>Network Rail shall indemnify</w:t>
      </w:r>
      <w:r>
        <w:t xml:space="preserve"> the Train Operator against all Relevant Losses in accordance with this paragraph </w:t>
      </w:r>
      <w:r w:rsidR="00D92F44">
        <w:t>18</w:t>
      </w:r>
      <w:r>
        <w:t xml:space="preserve"> if, and to the extent that, the Average Periodic Liability shows Network Rail has exceeded (that is, equalled or been worse than) the relevant SPP Threshold.</w:t>
      </w:r>
      <w:r w:rsidR="00735414">
        <w:t xml:space="preserve"> For the avoidance of doubt, Relevant Losses for the purpose of providing compensation for sustained poor performance under this paragraph are to be </w:t>
      </w:r>
      <w:r w:rsidR="00993249">
        <w:t xml:space="preserve">measured </w:t>
      </w:r>
      <w:r w:rsidR="00495860">
        <w:t>in comparison to</w:t>
      </w:r>
      <w:r w:rsidR="00993249">
        <w:t xml:space="preserve"> the position the Train Operator would have been in had Network Rail met </w:t>
      </w:r>
      <w:r w:rsidR="00735414">
        <w:t>the NRPP.</w:t>
      </w:r>
    </w:p>
    <w:p w14:paraId="70CE0D0E" w14:textId="77777777" w:rsidR="008F5CB1" w:rsidRPr="00CB109C" w:rsidRDefault="008F5CB1" w:rsidP="00CB109C">
      <w:pPr>
        <w:pStyle w:val="ScheduleTextLevel2"/>
      </w:pPr>
      <w:bookmarkStart w:id="1565" w:name="_Ref500150851"/>
      <w:r w:rsidRPr="00CB109C">
        <w:rPr>
          <w:b/>
          <w:i/>
        </w:rPr>
        <w:t>Determination of Relevant Losses</w:t>
      </w:r>
      <w:bookmarkEnd w:id="1565"/>
    </w:p>
    <w:p w14:paraId="2BD7CC25" w14:textId="51A3554F" w:rsidR="008F5CB1" w:rsidRDefault="008F5CB1" w:rsidP="00CB109C">
      <w:pPr>
        <w:pStyle w:val="BodyText3"/>
      </w:pPr>
      <w:r>
        <w:t xml:space="preserve">Subject to paragraph </w:t>
      </w:r>
      <w:r w:rsidR="00D92F44">
        <w:t>18.4</w:t>
      </w:r>
      <w:r>
        <w:t xml:space="preserve">, the liability of Network Rail under paragraph </w:t>
      </w:r>
      <w:r w:rsidR="00D92F44">
        <w:t>18.2</w:t>
      </w:r>
      <w:r>
        <w:t xml:space="preserve"> for sustained poor performance (SPPL) shall be determined in accordance with the following formula:</w:t>
      </w:r>
    </w:p>
    <w:p w14:paraId="10BF7D3D" w14:textId="77777777" w:rsidR="0035154E" w:rsidRDefault="0035154E" w:rsidP="00CB109C">
      <w:pPr>
        <w:pStyle w:val="BodyText3"/>
      </w:pPr>
      <m:oMath>
        <m:r>
          <w:rPr>
            <w:rFonts w:ascii="Cambria Math" w:hAnsi="Cambria Math"/>
          </w:rPr>
          <m:t>SPPL=RL-PS</m:t>
        </m:r>
      </m:oMath>
      <w:r w:rsidR="00376960">
        <w:t xml:space="preserve"> </w:t>
      </w:r>
    </w:p>
    <w:p w14:paraId="1D343FD0" w14:textId="77777777" w:rsidR="008F5CB1" w:rsidRDefault="008F5CB1" w:rsidP="00CB109C">
      <w:pPr>
        <w:pStyle w:val="BodyText3"/>
      </w:pPr>
      <w:r>
        <w:t>where:</w:t>
      </w:r>
    </w:p>
    <w:p w14:paraId="7880E04E" w14:textId="2574F6B4" w:rsidR="008F5CB1" w:rsidRDefault="008F5CB1" w:rsidP="00CB109C">
      <w:pPr>
        <w:pStyle w:val="BodyText3"/>
      </w:pPr>
      <w:r>
        <w:t>RL</w:t>
      </w:r>
      <w:r w:rsidR="00CB109C">
        <w:t xml:space="preserve"> </w:t>
      </w:r>
      <w:r>
        <w:t xml:space="preserve">means the Train Operator’s Relevant Losses  arising as a direct result of Minutes Delay and Cancelled Stops during the Calculation Term in each case insofar as these do not arise </w:t>
      </w:r>
      <w:proofErr w:type="gramStart"/>
      <w:r>
        <w:t xml:space="preserve">as a </w:t>
      </w:r>
      <w:r>
        <w:lastRenderedPageBreak/>
        <w:t>result of</w:t>
      </w:r>
      <w:proofErr w:type="gramEnd"/>
      <w:r>
        <w:t xml:space="preserve"> an incident for which the Train Operator is allocated responsibility pursuant to paragraph </w:t>
      </w:r>
      <w:r w:rsidR="00D92F44">
        <w:t>5.3</w:t>
      </w:r>
      <w:r>
        <w:t>; and</w:t>
      </w:r>
    </w:p>
    <w:p w14:paraId="032A1710" w14:textId="3F0FECA1" w:rsidR="008F5CB1" w:rsidRDefault="008F5CB1" w:rsidP="00CB109C">
      <w:pPr>
        <w:pStyle w:val="BodyText3"/>
      </w:pPr>
      <w:r>
        <w:t>PS</w:t>
      </w:r>
      <w:r w:rsidR="00CB109C">
        <w:t xml:space="preserve"> </w:t>
      </w:r>
      <w:r>
        <w:t xml:space="preserve">means the sum of all values of NRPS (as that term is defined in paragraph </w:t>
      </w:r>
      <w:bookmarkStart w:id="1566" w:name="DocXTextRef1253"/>
      <w:r w:rsidR="00D92F44">
        <w:t>9</w:t>
      </w:r>
      <w:r>
        <w:t>)</w:t>
      </w:r>
      <w:bookmarkEnd w:id="1566"/>
      <w:r>
        <w:t xml:space="preserve"> to be calculated by deducting the sum of all values of NRPS for which the Train Operator is liable from the sum of all values of NRPS for which Network Rail is liable in each case in respect of the relevant Calculation </w:t>
      </w:r>
      <w:proofErr w:type="gramStart"/>
      <w:r>
        <w:t>Term;</w:t>
      </w:r>
      <w:proofErr w:type="gramEnd"/>
    </w:p>
    <w:p w14:paraId="00C364B5" w14:textId="77777777" w:rsidR="008F5CB1" w:rsidRPr="00CB109C" w:rsidRDefault="008F5CB1" w:rsidP="00CB109C">
      <w:pPr>
        <w:pStyle w:val="ScheduleTextLevel2"/>
      </w:pPr>
      <w:bookmarkStart w:id="1567" w:name="_Ref500150852"/>
      <w:r w:rsidRPr="00CB109C">
        <w:rPr>
          <w:b/>
          <w:i/>
        </w:rPr>
        <w:t>Restricti</w:t>
      </w:r>
      <w:r w:rsidR="00CB109C">
        <w:rPr>
          <w:b/>
          <w:i/>
        </w:rPr>
        <w:t>ons on claims by Train Operator</w:t>
      </w:r>
      <w:bookmarkEnd w:id="1567"/>
    </w:p>
    <w:p w14:paraId="62FB2774" w14:textId="7AAB5A8A" w:rsidR="008F5CB1" w:rsidRDefault="008F5CB1" w:rsidP="00CB109C">
      <w:pPr>
        <w:pStyle w:val="BodyText3"/>
      </w:pPr>
      <w:r>
        <w:t xml:space="preserve">The Train Operator shall not be entitled to make a claim for Relevant Losses pursuant to this paragraph </w:t>
      </w:r>
      <w:r w:rsidR="00D92F44">
        <w:t>18</w:t>
      </w:r>
      <w:r>
        <w:t>:</w:t>
      </w:r>
    </w:p>
    <w:p w14:paraId="58258AB7" w14:textId="161607B6" w:rsidR="008F5CB1" w:rsidRDefault="008F5CB1" w:rsidP="00DA7D96">
      <w:pPr>
        <w:pStyle w:val="Heading5"/>
        <w:numPr>
          <w:ilvl w:val="4"/>
          <w:numId w:val="119"/>
        </w:numPr>
      </w:pPr>
      <w:bookmarkStart w:id="1568" w:name="_Ref500150853"/>
      <w:r>
        <w:t xml:space="preserve">if and to the extent that it has previously recovered those Relevant Losses whether under this paragraph </w:t>
      </w:r>
      <w:r w:rsidR="00D92F44">
        <w:t>18</w:t>
      </w:r>
      <w:r>
        <w:t xml:space="preserve"> or otherwise; or</w:t>
      </w:r>
      <w:bookmarkEnd w:id="1568"/>
    </w:p>
    <w:p w14:paraId="334765B3" w14:textId="781712F2" w:rsidR="008F5CB1" w:rsidRDefault="008F5CB1" w:rsidP="00CB109C">
      <w:pPr>
        <w:pStyle w:val="Heading5"/>
      </w:pPr>
      <w:bookmarkStart w:id="1569" w:name="_Ref500150854"/>
      <w:r>
        <w:t xml:space="preserve">in relation to any Calculation Term or part of it that precedes the Transition Date as referred to in </w:t>
      </w:r>
      <w:r w:rsidR="004519F5">
        <w:t>clause</w:t>
      </w:r>
      <w:r>
        <w:t xml:space="preserve"> </w:t>
      </w:r>
      <w:r w:rsidR="00D92F44">
        <w:t>19</w:t>
      </w:r>
      <w:r>
        <w:t>.</w:t>
      </w:r>
      <w:bookmarkEnd w:id="1569"/>
    </w:p>
    <w:p w14:paraId="551547FD" w14:textId="0B28D320" w:rsidR="008F5CB1" w:rsidRPr="00CB109C" w:rsidRDefault="008F5CB1" w:rsidP="00CB109C">
      <w:pPr>
        <w:pStyle w:val="ScheduleText"/>
      </w:pPr>
      <w:bookmarkStart w:id="1570" w:name="_Ref500150855"/>
      <w:r w:rsidRPr="00CB109C">
        <w:rPr>
          <w:b/>
        </w:rPr>
        <w:t xml:space="preserve">SPP </w:t>
      </w:r>
      <w:r w:rsidRPr="0009161B">
        <w:rPr>
          <w:b/>
        </w:rPr>
        <w:t>Indexation</w:t>
      </w:r>
      <w:bookmarkEnd w:id="1570"/>
    </w:p>
    <w:p w14:paraId="2C778516" w14:textId="77777777" w:rsidR="008F5CB1" w:rsidRPr="00CB109C" w:rsidRDefault="008F5CB1" w:rsidP="00CB109C">
      <w:pPr>
        <w:pStyle w:val="ScheduleTextLevel2"/>
      </w:pPr>
      <w:bookmarkStart w:id="1571" w:name="_Ref500150856"/>
      <w:r w:rsidRPr="00CB109C">
        <w:rPr>
          <w:b/>
          <w:i/>
        </w:rPr>
        <w:t>SPP Indexation</w:t>
      </w:r>
      <w:bookmarkEnd w:id="1571"/>
    </w:p>
    <w:p w14:paraId="00395E1C" w14:textId="13501A58" w:rsidR="008F5CB1" w:rsidRDefault="008F5CB1" w:rsidP="00CB109C">
      <w:pPr>
        <w:pStyle w:val="BodyText3"/>
      </w:pPr>
      <w:r>
        <w:t xml:space="preserve">Each value specified in </w:t>
      </w:r>
      <w:r w:rsidR="00D92F44">
        <w:t>Appendix 3</w:t>
      </w:r>
      <w:r w:rsidR="00366090">
        <w:t xml:space="preserve">, expressed in pounds </w:t>
      </w:r>
      <w:proofErr w:type="gramStart"/>
      <w:r w:rsidR="00366090">
        <w:t>sterling</w:t>
      </w:r>
      <w:proofErr w:type="gramEnd"/>
      <w:r w:rsidR="00366090">
        <w:t xml:space="preserve"> and rounded to </w:t>
      </w:r>
      <w:r w:rsidR="004A1856">
        <w:t xml:space="preserve">two </w:t>
      </w:r>
      <w:r w:rsidR="00366090">
        <w:t>decimal places,</w:t>
      </w:r>
      <w:r>
        <w:t xml:space="preserve"> shall be multiplied by the SPP indexation figure for the Relevant Year.</w:t>
      </w:r>
    </w:p>
    <w:p w14:paraId="33DC05BB" w14:textId="77777777" w:rsidR="008F5CB1" w:rsidRPr="00CB109C" w:rsidRDefault="008F5CB1" w:rsidP="00CB109C">
      <w:pPr>
        <w:pStyle w:val="ScheduleTextLevel2"/>
      </w:pPr>
      <w:bookmarkStart w:id="1572" w:name="_Ref500150857"/>
      <w:r w:rsidRPr="00CB109C">
        <w:rPr>
          <w:b/>
          <w:i/>
        </w:rPr>
        <w:t>Application of SPP Indexation</w:t>
      </w:r>
      <w:bookmarkEnd w:id="1572"/>
    </w:p>
    <w:p w14:paraId="1AD49B33" w14:textId="77777777" w:rsidR="008F5CB1" w:rsidRDefault="008F5CB1" w:rsidP="00CB109C">
      <w:pPr>
        <w:pStyle w:val="BodyText3"/>
      </w:pPr>
      <w:r>
        <w:t>The SPP indexation figure in Relevant Year t shall be derived from the following formula:</w:t>
      </w:r>
    </w:p>
    <w:p w14:paraId="6952A13B" w14:textId="6B659B1B" w:rsidR="00542559" w:rsidRDefault="005C09CF" w:rsidP="00CB109C">
      <w:pPr>
        <w:pStyle w:val="BodyText3"/>
      </w:pPr>
      <m:oMath>
        <m:sSub>
          <m:sSubPr>
            <m:ctrlPr>
              <w:rPr>
                <w:rFonts w:ascii="Cambria Math" w:hAnsi="Cambria Math"/>
                <w:i/>
              </w:rPr>
            </m:ctrlPr>
          </m:sSubPr>
          <m:e>
            <m:r>
              <w:rPr>
                <w:rFonts w:ascii="Cambria Math" w:hAnsi="Cambria Math"/>
              </w:rPr>
              <m:t>SPPI</m:t>
            </m:r>
          </m:e>
          <m:sub>
            <m:r>
              <w:rPr>
                <w:rFonts w:ascii="Cambria Math" w:hAnsi="Cambria Math"/>
              </w:rPr>
              <m:t>t</m:t>
            </m:r>
          </m:sub>
        </m:sSub>
        <m:r>
          <w:rPr>
            <w:rFonts w:ascii="Cambria Math" w:hAnsi="Cambria Math"/>
          </w:rPr>
          <m:t>=</m:t>
        </m:r>
        <m:d>
          <m:dPr>
            <m:ctrlPr>
              <w:rPr>
                <w:rFonts w:ascii="Cambria Math" w:hAnsi="Cambria Math"/>
                <w:i/>
              </w:rPr>
            </m:ctrlPr>
          </m:dPr>
          <m:e>
            <m:r>
              <w:rPr>
                <w:rFonts w:ascii="Cambria Math" w:hAnsi="Cambria Math"/>
              </w:rPr>
              <m:t>1+</m:t>
            </m:r>
            <m:f>
              <m:fPr>
                <m:ctrlPr>
                  <w:rPr>
                    <w:rFonts w:ascii="Cambria Math" w:hAnsi="Cambria Math"/>
                    <w:i/>
                  </w:rPr>
                </m:ctrlPr>
              </m:fPr>
              <m:num>
                <m:d>
                  <m:dPr>
                    <m:ctrlPr>
                      <w:rPr>
                        <w:rFonts w:ascii="Cambria Math" w:hAnsi="Cambria Math"/>
                        <w:i/>
                      </w:rPr>
                    </m:ctrlPr>
                  </m:dPr>
                  <m:e>
                    <m:sSub>
                      <m:sSubPr>
                        <m:ctrlPr>
                          <w:rPr>
                            <w:rFonts w:ascii="Cambria Math" w:hAnsi="Cambria Math"/>
                            <w:i/>
                          </w:rPr>
                        </m:ctrlPr>
                      </m:sSubPr>
                      <m:e>
                        <m:r>
                          <w:rPr>
                            <w:rFonts w:ascii="Cambria Math" w:hAnsi="Cambria Math"/>
                          </w:rPr>
                          <m:t>CPI</m:t>
                        </m:r>
                      </m:e>
                      <m:sub>
                        <m:r>
                          <w:rPr>
                            <w:rFonts w:ascii="Cambria Math" w:hAnsi="Cambria Math"/>
                          </w:rPr>
                          <m:t>t-1</m:t>
                        </m:r>
                      </m:sub>
                    </m:sSub>
                    <m:r>
                      <w:rPr>
                        <w:rFonts w:ascii="Cambria Math" w:hAnsi="Cambria Math"/>
                      </w:rPr>
                      <m:t>-</m:t>
                    </m:r>
                    <m:sSub>
                      <m:sSubPr>
                        <m:ctrlPr>
                          <w:rPr>
                            <w:rFonts w:ascii="Cambria Math" w:hAnsi="Cambria Math"/>
                            <w:i/>
                          </w:rPr>
                        </m:ctrlPr>
                      </m:sSubPr>
                      <m:e>
                        <m:r>
                          <w:rPr>
                            <w:rFonts w:ascii="Cambria Math" w:hAnsi="Cambria Math"/>
                          </w:rPr>
                          <m:t>CPI</m:t>
                        </m:r>
                      </m:e>
                      <m:sub>
                        <m:r>
                          <w:rPr>
                            <w:rFonts w:ascii="Cambria Math" w:hAnsi="Cambria Math"/>
                          </w:rPr>
                          <m:t>2018</m:t>
                        </m:r>
                      </m:sub>
                    </m:sSub>
                  </m:e>
                </m:d>
              </m:num>
              <m:den>
                <m:sSub>
                  <m:sSubPr>
                    <m:ctrlPr>
                      <w:rPr>
                        <w:rFonts w:ascii="Cambria Math" w:hAnsi="Cambria Math"/>
                        <w:i/>
                      </w:rPr>
                    </m:ctrlPr>
                  </m:sSubPr>
                  <m:e>
                    <m:r>
                      <w:rPr>
                        <w:rFonts w:ascii="Cambria Math" w:hAnsi="Cambria Math"/>
                      </w:rPr>
                      <m:t>CPI</m:t>
                    </m:r>
                  </m:e>
                  <m:sub>
                    <m:r>
                      <w:rPr>
                        <w:rFonts w:ascii="Cambria Math" w:hAnsi="Cambria Math"/>
                      </w:rPr>
                      <m:t>2018</m:t>
                    </m:r>
                  </m:sub>
                </m:sSub>
              </m:den>
            </m:f>
          </m:e>
        </m:d>
        <m:r>
          <w:rPr>
            <w:rFonts w:ascii="Times New Roman" w:hAnsi="Times New Roman" w:cs="Times New Roman"/>
          </w:rPr>
          <m:t>●</m:t>
        </m:r>
        <m:r>
          <w:rPr>
            <w:rFonts w:ascii="Cambria Math" w:hAnsi="Cambria Math"/>
          </w:rPr>
          <m:t>Initial Indexation Factor</m:t>
        </m:r>
      </m:oMath>
      <w:r w:rsidR="00D11B54">
        <w:t xml:space="preserve"> </w:t>
      </w:r>
    </w:p>
    <w:p w14:paraId="22004CFF" w14:textId="77777777" w:rsidR="001C2B90" w:rsidRDefault="001C2B90" w:rsidP="00CB109C">
      <w:pPr>
        <w:pStyle w:val="BodyText3"/>
      </w:pPr>
      <w:r>
        <w:t>where:</w:t>
      </w:r>
    </w:p>
    <w:p w14:paraId="00969015" w14:textId="77777777" w:rsidR="001C2B90" w:rsidRPr="00542559" w:rsidRDefault="001C2B90" w:rsidP="001C2B90">
      <w:pPr>
        <w:pStyle w:val="BodyText3"/>
      </w:pPr>
      <w:proofErr w:type="spellStart"/>
      <w:r w:rsidRPr="00542559">
        <w:t>SPPI</w:t>
      </w:r>
      <w:r w:rsidRPr="00D45F94">
        <w:rPr>
          <w:vertAlign w:val="subscript"/>
        </w:rPr>
        <w:t>t</w:t>
      </w:r>
      <w:proofErr w:type="spellEnd"/>
      <w:r w:rsidRPr="00542559">
        <w:t xml:space="preserve"> means the SPP indexation in Relevant Year </w:t>
      </w:r>
      <w:proofErr w:type="gramStart"/>
      <w:r w:rsidRPr="00542559">
        <w:t>t;</w:t>
      </w:r>
      <w:proofErr w:type="gramEnd"/>
    </w:p>
    <w:p w14:paraId="2B222702" w14:textId="48C69709" w:rsidR="001C2B90" w:rsidRPr="00542559" w:rsidRDefault="0009161B" w:rsidP="001C2B90">
      <w:pPr>
        <w:pStyle w:val="BodyText3"/>
      </w:pPr>
      <w:r>
        <w:t>C</w:t>
      </w:r>
      <w:r w:rsidRPr="00542559">
        <w:t>PI</w:t>
      </w:r>
      <w:r w:rsidRPr="00D45F94">
        <w:rPr>
          <w:vertAlign w:val="subscript"/>
        </w:rPr>
        <w:t>t</w:t>
      </w:r>
      <w:r w:rsidR="001C2B90" w:rsidRPr="00D45F94">
        <w:rPr>
          <w:vertAlign w:val="subscript"/>
        </w:rPr>
        <w:t>-1</w:t>
      </w:r>
      <w:r w:rsidR="001C2B90" w:rsidRPr="00542559">
        <w:t xml:space="preserve"> has the meaning as set out in </w:t>
      </w:r>
      <w:r w:rsidR="004D35A4">
        <w:t>p</w:t>
      </w:r>
      <w:r w:rsidR="001C2B90" w:rsidRPr="00542559">
        <w:t xml:space="preserve">aragraph </w:t>
      </w:r>
      <w:r w:rsidR="00D92F44">
        <w:t>9.1</w:t>
      </w:r>
      <w:r w:rsidR="001C2B90" w:rsidRPr="00542559">
        <w:t xml:space="preserve"> above of this </w:t>
      </w:r>
      <w:r w:rsidR="00D92F44">
        <w:t>Schedule 8</w:t>
      </w:r>
      <w:r w:rsidR="001C2B90" w:rsidRPr="00542559">
        <w:t>; and</w:t>
      </w:r>
    </w:p>
    <w:p w14:paraId="6A741541" w14:textId="3443437E" w:rsidR="00C4011E" w:rsidRDefault="0009161B" w:rsidP="001C2B90">
      <w:pPr>
        <w:pStyle w:val="BodyText3"/>
      </w:pPr>
      <w:r>
        <w:t>C</w:t>
      </w:r>
      <w:r w:rsidRPr="00542559">
        <w:t>PI</w:t>
      </w:r>
      <w:r>
        <w:rPr>
          <w:vertAlign w:val="subscript"/>
        </w:rPr>
        <w:t>2018</w:t>
      </w:r>
      <w:r w:rsidRPr="00542559">
        <w:t xml:space="preserve"> </w:t>
      </w:r>
      <w:r w:rsidR="001C2B90" w:rsidRPr="00542559">
        <w:t xml:space="preserve">has the meaning as set out in </w:t>
      </w:r>
      <w:r w:rsidR="004D35A4">
        <w:t>p</w:t>
      </w:r>
      <w:r w:rsidR="001C2B90" w:rsidRPr="00542559">
        <w:t xml:space="preserve">aragraph </w:t>
      </w:r>
      <w:r w:rsidR="00D92F44">
        <w:t>9.1</w:t>
      </w:r>
      <w:r w:rsidR="001C2B90" w:rsidRPr="00542559">
        <w:t xml:space="preserve"> above of this </w:t>
      </w:r>
      <w:r w:rsidR="00D92F44">
        <w:t xml:space="preserve">Schedule </w:t>
      </w:r>
      <w:proofErr w:type="gramStart"/>
      <w:r w:rsidR="00D92F44">
        <w:t>8</w:t>
      </w:r>
      <w:r w:rsidR="00C4011E">
        <w:t>;</w:t>
      </w:r>
      <w:proofErr w:type="gramEnd"/>
    </w:p>
    <w:p w14:paraId="2B2E80A9" w14:textId="363B4B38" w:rsidR="00C4011E" w:rsidRDefault="001146B5" w:rsidP="008A1A57">
      <w:pPr>
        <w:pStyle w:val="BodyText6"/>
        <w:ind w:left="720"/>
      </w:pPr>
      <w:r>
        <w:t>e</w:t>
      </w:r>
      <w:r w:rsidR="00C4011E">
        <w:t xml:space="preserve">xcept that in relation to the Relevant Year commencing on 1 April 2019, </w:t>
      </w:r>
      <w:proofErr w:type="spellStart"/>
      <w:r w:rsidR="00C4011E" w:rsidRPr="008D4782">
        <w:t>CV</w:t>
      </w:r>
      <w:r w:rsidR="00C4011E" w:rsidRPr="008D4782">
        <w:rPr>
          <w:vertAlign w:val="subscript"/>
        </w:rPr>
        <w:t>t</w:t>
      </w:r>
      <w:proofErr w:type="spellEnd"/>
      <w:r w:rsidR="00C4011E">
        <w:rPr>
          <w:vertAlign w:val="subscript"/>
        </w:rPr>
        <w:t xml:space="preserve">  </w:t>
      </w:r>
      <w:r w:rsidR="00C4011E">
        <w:t>shall equal 1 x Initial Indexation Factor.</w:t>
      </w:r>
    </w:p>
    <w:p w14:paraId="583F461A" w14:textId="2E0B829C" w:rsidR="001C2B90" w:rsidRDefault="001C2B90" w:rsidP="001C2B90">
      <w:pPr>
        <w:pStyle w:val="BodyText3"/>
      </w:pPr>
    </w:p>
    <w:p w14:paraId="0E7138A4" w14:textId="77777777" w:rsidR="001C2B90" w:rsidRDefault="001C2B90" w:rsidP="001C2B90">
      <w:pPr>
        <w:pStyle w:val="BodyText"/>
      </w:pPr>
    </w:p>
    <w:p w14:paraId="289697A3" w14:textId="77777777" w:rsidR="001C2B90" w:rsidRDefault="001C2B90" w:rsidP="001C2B90">
      <w:pPr>
        <w:pStyle w:val="BodyText"/>
        <w:sectPr w:rsidR="001C2B90" w:rsidSect="00B8251D">
          <w:footerReference w:type="default" r:id="rId23"/>
          <w:pgSz w:w="11907" w:h="16840" w:code="9"/>
          <w:pgMar w:top="1418" w:right="1418" w:bottom="1418" w:left="1418" w:header="720" w:footer="720" w:gutter="0"/>
          <w:cols w:space="720"/>
          <w:docGrid w:linePitch="272"/>
        </w:sectPr>
      </w:pPr>
    </w:p>
    <w:p w14:paraId="34441A90" w14:textId="77777777" w:rsidR="001C2B90" w:rsidRDefault="00AF61D4" w:rsidP="00AF61D4">
      <w:pPr>
        <w:pStyle w:val="Schedule"/>
      </w:pPr>
      <w:bookmarkStart w:id="1573" w:name="_Ref500150858"/>
      <w:bookmarkStart w:id="1574" w:name="_Toc5365650"/>
      <w:r>
        <w:lastRenderedPageBreak/>
        <w:t>Appendix 1</w:t>
      </w:r>
      <w:bookmarkEnd w:id="1573"/>
      <w:bookmarkEnd w:id="1574"/>
    </w:p>
    <w:tbl>
      <w:tblPr>
        <w:tblStyle w:val="TableGrid"/>
        <w:tblW w:w="16186" w:type="dxa"/>
        <w:tblInd w:w="-1085" w:type="dxa"/>
        <w:tblLayout w:type="fixed"/>
        <w:tblLook w:val="04A0" w:firstRow="1" w:lastRow="0" w:firstColumn="1" w:lastColumn="0" w:noHBand="0" w:noVBand="1"/>
      </w:tblPr>
      <w:tblGrid>
        <w:gridCol w:w="1931"/>
        <w:gridCol w:w="1134"/>
        <w:gridCol w:w="992"/>
        <w:gridCol w:w="1134"/>
        <w:gridCol w:w="992"/>
        <w:gridCol w:w="1134"/>
        <w:gridCol w:w="851"/>
        <w:gridCol w:w="709"/>
        <w:gridCol w:w="3258"/>
        <w:gridCol w:w="1128"/>
        <w:gridCol w:w="1837"/>
        <w:gridCol w:w="1086"/>
      </w:tblGrid>
      <w:tr w:rsidR="00DE6DEC" w:rsidRPr="00FE7661" w14:paraId="50AC6AC3" w14:textId="77777777" w:rsidTr="00DE6DEC">
        <w:tc>
          <w:tcPr>
            <w:tcW w:w="1931" w:type="dxa"/>
          </w:tcPr>
          <w:p w14:paraId="33BBD1B1" w14:textId="77777777" w:rsidR="00634273" w:rsidRPr="00FE7661" w:rsidRDefault="00634273" w:rsidP="00A60A79">
            <w:pPr>
              <w:pStyle w:val="BodyText1"/>
              <w:jc w:val="center"/>
              <w:rPr>
                <w:b/>
                <w:sz w:val="16"/>
                <w:szCs w:val="16"/>
              </w:rPr>
            </w:pPr>
            <w:r w:rsidRPr="00FE7661">
              <w:rPr>
                <w:b/>
                <w:sz w:val="16"/>
                <w:szCs w:val="16"/>
              </w:rPr>
              <w:t>A</w:t>
            </w:r>
          </w:p>
        </w:tc>
        <w:tc>
          <w:tcPr>
            <w:tcW w:w="1134" w:type="dxa"/>
          </w:tcPr>
          <w:p w14:paraId="476842CD" w14:textId="77777777" w:rsidR="00634273" w:rsidRPr="00FE7661" w:rsidRDefault="00634273" w:rsidP="00A60A79">
            <w:pPr>
              <w:pStyle w:val="BodyText1"/>
              <w:jc w:val="center"/>
              <w:rPr>
                <w:b/>
                <w:sz w:val="16"/>
                <w:szCs w:val="16"/>
              </w:rPr>
            </w:pPr>
            <w:r w:rsidRPr="00FE7661">
              <w:rPr>
                <w:b/>
                <w:sz w:val="16"/>
                <w:szCs w:val="16"/>
              </w:rPr>
              <w:t>B</w:t>
            </w:r>
          </w:p>
        </w:tc>
        <w:tc>
          <w:tcPr>
            <w:tcW w:w="992" w:type="dxa"/>
          </w:tcPr>
          <w:p w14:paraId="3503A153" w14:textId="4A2DE206" w:rsidR="00634273" w:rsidRPr="00FE7661" w:rsidRDefault="00634273">
            <w:pPr>
              <w:pStyle w:val="BodyText1"/>
              <w:jc w:val="center"/>
              <w:rPr>
                <w:b/>
                <w:sz w:val="16"/>
                <w:szCs w:val="16"/>
              </w:rPr>
            </w:pPr>
            <w:r>
              <w:rPr>
                <w:b/>
                <w:sz w:val="16"/>
                <w:szCs w:val="16"/>
              </w:rPr>
              <w:t>C</w:t>
            </w:r>
          </w:p>
        </w:tc>
        <w:tc>
          <w:tcPr>
            <w:tcW w:w="1134" w:type="dxa"/>
          </w:tcPr>
          <w:p w14:paraId="6750AC2A" w14:textId="61A210B5" w:rsidR="00634273" w:rsidRPr="00FE7661" w:rsidRDefault="00634273" w:rsidP="00A60A79">
            <w:pPr>
              <w:pStyle w:val="BodyText1"/>
              <w:jc w:val="center"/>
              <w:rPr>
                <w:b/>
                <w:sz w:val="16"/>
                <w:szCs w:val="16"/>
              </w:rPr>
            </w:pPr>
            <w:r>
              <w:rPr>
                <w:b/>
                <w:sz w:val="16"/>
                <w:szCs w:val="16"/>
              </w:rPr>
              <w:t>D</w:t>
            </w:r>
          </w:p>
        </w:tc>
        <w:tc>
          <w:tcPr>
            <w:tcW w:w="992" w:type="dxa"/>
          </w:tcPr>
          <w:p w14:paraId="44D965F9" w14:textId="7043859D" w:rsidR="00634273" w:rsidRPr="00FE7661" w:rsidRDefault="00634273">
            <w:pPr>
              <w:pStyle w:val="BodyText1"/>
              <w:jc w:val="center"/>
              <w:rPr>
                <w:b/>
                <w:sz w:val="16"/>
                <w:szCs w:val="16"/>
              </w:rPr>
            </w:pPr>
            <w:r>
              <w:rPr>
                <w:b/>
                <w:sz w:val="16"/>
                <w:szCs w:val="16"/>
              </w:rPr>
              <w:t>E</w:t>
            </w:r>
          </w:p>
        </w:tc>
        <w:tc>
          <w:tcPr>
            <w:tcW w:w="1134" w:type="dxa"/>
          </w:tcPr>
          <w:p w14:paraId="6329C7F6" w14:textId="55F801E8" w:rsidR="00634273" w:rsidRPr="00FE7661" w:rsidRDefault="00634273" w:rsidP="00A60A79">
            <w:pPr>
              <w:pStyle w:val="BodyText1"/>
              <w:jc w:val="center"/>
              <w:rPr>
                <w:b/>
                <w:sz w:val="16"/>
                <w:szCs w:val="16"/>
              </w:rPr>
            </w:pPr>
            <w:r>
              <w:rPr>
                <w:b/>
                <w:sz w:val="16"/>
                <w:szCs w:val="16"/>
              </w:rPr>
              <w:t>F</w:t>
            </w:r>
          </w:p>
        </w:tc>
        <w:tc>
          <w:tcPr>
            <w:tcW w:w="851" w:type="dxa"/>
          </w:tcPr>
          <w:p w14:paraId="54E925A5" w14:textId="2A5A6130" w:rsidR="00634273" w:rsidRPr="00FE7661" w:rsidRDefault="00634273" w:rsidP="00A60A79">
            <w:pPr>
              <w:pStyle w:val="BodyText1"/>
              <w:jc w:val="center"/>
              <w:rPr>
                <w:b/>
                <w:sz w:val="16"/>
                <w:szCs w:val="16"/>
              </w:rPr>
            </w:pPr>
            <w:r>
              <w:rPr>
                <w:b/>
                <w:sz w:val="16"/>
                <w:szCs w:val="16"/>
              </w:rPr>
              <w:t>G</w:t>
            </w:r>
          </w:p>
        </w:tc>
        <w:tc>
          <w:tcPr>
            <w:tcW w:w="3967" w:type="dxa"/>
            <w:gridSpan w:val="2"/>
          </w:tcPr>
          <w:p w14:paraId="0F561FC2" w14:textId="6AF6A286" w:rsidR="00634273" w:rsidRPr="00FE7661" w:rsidRDefault="00634273" w:rsidP="00DE6DEC">
            <w:pPr>
              <w:pStyle w:val="BodyText1"/>
              <w:ind w:right="-107"/>
              <w:jc w:val="center"/>
              <w:rPr>
                <w:b/>
                <w:sz w:val="16"/>
                <w:szCs w:val="16"/>
              </w:rPr>
            </w:pPr>
            <w:r>
              <w:rPr>
                <w:b/>
                <w:sz w:val="16"/>
                <w:szCs w:val="16"/>
              </w:rPr>
              <w:t>H</w:t>
            </w:r>
          </w:p>
        </w:tc>
        <w:tc>
          <w:tcPr>
            <w:tcW w:w="1128" w:type="dxa"/>
          </w:tcPr>
          <w:p w14:paraId="760D0FC5" w14:textId="7D6127EE" w:rsidR="00634273" w:rsidRPr="00FE7661" w:rsidRDefault="00634273" w:rsidP="00DE6DEC">
            <w:pPr>
              <w:pStyle w:val="BodyText1"/>
              <w:ind w:left="-113" w:right="-107"/>
              <w:jc w:val="center"/>
              <w:rPr>
                <w:b/>
                <w:sz w:val="16"/>
                <w:szCs w:val="16"/>
              </w:rPr>
            </w:pPr>
            <w:r>
              <w:rPr>
                <w:b/>
                <w:sz w:val="16"/>
                <w:szCs w:val="16"/>
              </w:rPr>
              <w:t>I</w:t>
            </w:r>
          </w:p>
        </w:tc>
        <w:tc>
          <w:tcPr>
            <w:tcW w:w="1837" w:type="dxa"/>
          </w:tcPr>
          <w:p w14:paraId="6E22DE8B" w14:textId="6F528EFE" w:rsidR="00634273" w:rsidRPr="00FE7661" w:rsidRDefault="00634273" w:rsidP="00DE6DEC">
            <w:pPr>
              <w:pStyle w:val="BodyText1"/>
              <w:ind w:right="-107"/>
              <w:jc w:val="center"/>
              <w:rPr>
                <w:b/>
                <w:sz w:val="16"/>
                <w:szCs w:val="16"/>
              </w:rPr>
            </w:pPr>
            <w:r>
              <w:rPr>
                <w:b/>
                <w:sz w:val="16"/>
                <w:szCs w:val="16"/>
              </w:rPr>
              <w:t>J</w:t>
            </w:r>
          </w:p>
        </w:tc>
        <w:tc>
          <w:tcPr>
            <w:tcW w:w="1086" w:type="dxa"/>
          </w:tcPr>
          <w:p w14:paraId="4AC05C94" w14:textId="332AD778" w:rsidR="00634273" w:rsidRPr="00FE7661" w:rsidRDefault="00634273" w:rsidP="00A60A79">
            <w:pPr>
              <w:pStyle w:val="BodyText1"/>
              <w:jc w:val="center"/>
              <w:rPr>
                <w:b/>
                <w:sz w:val="16"/>
                <w:szCs w:val="16"/>
              </w:rPr>
            </w:pPr>
            <w:r>
              <w:rPr>
                <w:b/>
                <w:sz w:val="16"/>
                <w:szCs w:val="16"/>
              </w:rPr>
              <w:t>K</w:t>
            </w:r>
          </w:p>
        </w:tc>
      </w:tr>
      <w:tr w:rsidR="00DE6DEC" w:rsidRPr="00FE7661" w14:paraId="0EF3677A" w14:textId="77777777" w:rsidTr="00DE6DEC">
        <w:tc>
          <w:tcPr>
            <w:tcW w:w="1931" w:type="dxa"/>
            <w:vMerge w:val="restart"/>
            <w:vAlign w:val="center"/>
          </w:tcPr>
          <w:p w14:paraId="0188A23F" w14:textId="219D0344" w:rsidR="00B0798D" w:rsidRPr="00FE7661" w:rsidRDefault="00B0798D" w:rsidP="00DE6DEC">
            <w:pPr>
              <w:pStyle w:val="BodyText1"/>
              <w:jc w:val="center"/>
              <w:rPr>
                <w:b/>
                <w:sz w:val="16"/>
                <w:szCs w:val="16"/>
              </w:rPr>
            </w:pPr>
            <w:r>
              <w:rPr>
                <w:b/>
                <w:sz w:val="16"/>
                <w:szCs w:val="16"/>
              </w:rPr>
              <w:t>Service Group</w:t>
            </w:r>
          </w:p>
        </w:tc>
        <w:tc>
          <w:tcPr>
            <w:tcW w:w="2126" w:type="dxa"/>
            <w:gridSpan w:val="2"/>
          </w:tcPr>
          <w:p w14:paraId="71C4F179" w14:textId="77777777" w:rsidR="00B0798D" w:rsidRPr="00FE7661" w:rsidRDefault="00B0798D" w:rsidP="00C25D42">
            <w:pPr>
              <w:pStyle w:val="BodyText1"/>
              <w:spacing w:before="60" w:after="60"/>
              <w:jc w:val="center"/>
              <w:rPr>
                <w:b/>
                <w:sz w:val="16"/>
                <w:szCs w:val="16"/>
              </w:rPr>
            </w:pPr>
            <w:r w:rsidRPr="00FE7661">
              <w:rPr>
                <w:b/>
                <w:sz w:val="16"/>
                <w:szCs w:val="16"/>
              </w:rPr>
              <w:t>Network Rail</w:t>
            </w:r>
          </w:p>
        </w:tc>
        <w:tc>
          <w:tcPr>
            <w:tcW w:w="2126" w:type="dxa"/>
            <w:gridSpan w:val="2"/>
          </w:tcPr>
          <w:p w14:paraId="2B709DB4" w14:textId="77777777" w:rsidR="00B0798D" w:rsidRPr="00FE7661" w:rsidRDefault="00B0798D" w:rsidP="00C25D42">
            <w:pPr>
              <w:pStyle w:val="BodyText1"/>
              <w:spacing w:before="60" w:after="60"/>
              <w:jc w:val="center"/>
              <w:rPr>
                <w:b/>
                <w:sz w:val="16"/>
                <w:szCs w:val="16"/>
              </w:rPr>
            </w:pPr>
            <w:r w:rsidRPr="00FE7661">
              <w:rPr>
                <w:b/>
                <w:sz w:val="16"/>
                <w:szCs w:val="16"/>
              </w:rPr>
              <w:t>TOC</w:t>
            </w:r>
          </w:p>
        </w:tc>
        <w:tc>
          <w:tcPr>
            <w:tcW w:w="1134" w:type="dxa"/>
            <w:vMerge w:val="restart"/>
            <w:vAlign w:val="center"/>
          </w:tcPr>
          <w:p w14:paraId="1A5ED33E" w14:textId="4D230815" w:rsidR="00B0798D" w:rsidRPr="00FE7661" w:rsidRDefault="00B0798D" w:rsidP="00DE6DEC">
            <w:pPr>
              <w:pStyle w:val="BodyText1"/>
              <w:ind w:left="-107" w:right="-107"/>
              <w:jc w:val="center"/>
              <w:rPr>
                <w:b/>
                <w:sz w:val="16"/>
                <w:szCs w:val="16"/>
              </w:rPr>
            </w:pPr>
            <w:r w:rsidRPr="00FE7661">
              <w:rPr>
                <w:b/>
                <w:sz w:val="16"/>
                <w:szCs w:val="16"/>
              </w:rPr>
              <w:t>Cancellation Minutes</w:t>
            </w:r>
          </w:p>
        </w:tc>
        <w:tc>
          <w:tcPr>
            <w:tcW w:w="851" w:type="dxa"/>
            <w:vMerge w:val="restart"/>
            <w:vAlign w:val="center"/>
          </w:tcPr>
          <w:p w14:paraId="42DAA4A0" w14:textId="2A4FCB8C" w:rsidR="00B0798D" w:rsidRPr="00FE7661" w:rsidRDefault="00B0798D" w:rsidP="00DE6DEC">
            <w:pPr>
              <w:pStyle w:val="BodyText1"/>
              <w:jc w:val="center"/>
              <w:rPr>
                <w:b/>
                <w:sz w:val="16"/>
                <w:szCs w:val="16"/>
              </w:rPr>
            </w:pPr>
            <w:r w:rsidRPr="00FE7661">
              <w:rPr>
                <w:b/>
                <w:sz w:val="16"/>
                <w:szCs w:val="16"/>
              </w:rPr>
              <w:t>Cap</w:t>
            </w:r>
          </w:p>
        </w:tc>
        <w:tc>
          <w:tcPr>
            <w:tcW w:w="3967" w:type="dxa"/>
            <w:gridSpan w:val="2"/>
            <w:vMerge w:val="restart"/>
            <w:vAlign w:val="center"/>
          </w:tcPr>
          <w:p w14:paraId="58EA6351" w14:textId="385E83F0" w:rsidR="00B0798D" w:rsidRPr="00FE7661" w:rsidRDefault="00B0798D" w:rsidP="00DE6DEC">
            <w:pPr>
              <w:pStyle w:val="BodyText1"/>
              <w:ind w:right="-107"/>
              <w:jc w:val="center"/>
              <w:rPr>
                <w:b/>
                <w:sz w:val="16"/>
                <w:szCs w:val="16"/>
              </w:rPr>
            </w:pPr>
            <w:r w:rsidRPr="00FE7661">
              <w:rPr>
                <w:b/>
                <w:sz w:val="16"/>
                <w:szCs w:val="16"/>
              </w:rPr>
              <w:t>Service Code</w:t>
            </w:r>
          </w:p>
        </w:tc>
        <w:tc>
          <w:tcPr>
            <w:tcW w:w="1128" w:type="dxa"/>
            <w:vMerge w:val="restart"/>
            <w:vAlign w:val="center"/>
          </w:tcPr>
          <w:p w14:paraId="32F1086C" w14:textId="0B186304" w:rsidR="00B0798D" w:rsidRPr="00FE7661" w:rsidRDefault="00B0798D" w:rsidP="00DE6DEC">
            <w:pPr>
              <w:pStyle w:val="BodyText1"/>
              <w:ind w:left="-103" w:right="-107"/>
              <w:jc w:val="center"/>
              <w:rPr>
                <w:b/>
                <w:sz w:val="16"/>
                <w:szCs w:val="16"/>
              </w:rPr>
            </w:pPr>
            <w:r w:rsidRPr="00FE7661">
              <w:rPr>
                <w:b/>
                <w:sz w:val="16"/>
                <w:szCs w:val="16"/>
              </w:rPr>
              <w:t>Direction</w:t>
            </w:r>
          </w:p>
        </w:tc>
        <w:tc>
          <w:tcPr>
            <w:tcW w:w="1837" w:type="dxa"/>
            <w:vMerge w:val="restart"/>
            <w:vAlign w:val="center"/>
          </w:tcPr>
          <w:p w14:paraId="63DCE396" w14:textId="32277A7E" w:rsidR="00B0798D" w:rsidRPr="00FE7661" w:rsidRDefault="00B0798D" w:rsidP="00DE6DEC">
            <w:pPr>
              <w:pStyle w:val="BodyText1"/>
              <w:ind w:right="-107"/>
              <w:jc w:val="center"/>
              <w:rPr>
                <w:b/>
                <w:sz w:val="16"/>
                <w:szCs w:val="16"/>
              </w:rPr>
            </w:pPr>
            <w:r>
              <w:rPr>
                <w:b/>
                <w:sz w:val="16"/>
                <w:szCs w:val="16"/>
              </w:rPr>
              <w:t>Monitoring Point</w:t>
            </w:r>
          </w:p>
        </w:tc>
        <w:tc>
          <w:tcPr>
            <w:tcW w:w="1086" w:type="dxa"/>
            <w:vMerge w:val="restart"/>
            <w:vAlign w:val="center"/>
          </w:tcPr>
          <w:p w14:paraId="2C13CEDB" w14:textId="64575A93" w:rsidR="00B0798D" w:rsidRPr="00FE7661" w:rsidRDefault="00B0798D" w:rsidP="00DE6DEC">
            <w:pPr>
              <w:pStyle w:val="BodyText1"/>
              <w:jc w:val="center"/>
              <w:rPr>
                <w:b/>
                <w:sz w:val="16"/>
                <w:szCs w:val="16"/>
              </w:rPr>
            </w:pPr>
            <w:r>
              <w:rPr>
                <w:b/>
                <w:sz w:val="16"/>
                <w:szCs w:val="16"/>
              </w:rPr>
              <w:t>Weighting</w:t>
            </w:r>
          </w:p>
        </w:tc>
      </w:tr>
      <w:tr w:rsidR="00DE6DEC" w:rsidRPr="00FE7661" w14:paraId="338A7A00" w14:textId="77777777" w:rsidTr="00DE6DEC">
        <w:trPr>
          <w:trHeight w:val="328"/>
        </w:trPr>
        <w:tc>
          <w:tcPr>
            <w:tcW w:w="1931" w:type="dxa"/>
            <w:vMerge/>
          </w:tcPr>
          <w:p w14:paraId="2AD5647A" w14:textId="668F46D3" w:rsidR="00B0798D" w:rsidRPr="00FE7661" w:rsidRDefault="00B0798D" w:rsidP="00FE7661">
            <w:pPr>
              <w:pStyle w:val="BodyText1"/>
              <w:jc w:val="center"/>
              <w:rPr>
                <w:b/>
                <w:sz w:val="16"/>
                <w:szCs w:val="16"/>
              </w:rPr>
            </w:pPr>
          </w:p>
        </w:tc>
        <w:tc>
          <w:tcPr>
            <w:tcW w:w="1134" w:type="dxa"/>
            <w:vAlign w:val="center"/>
          </w:tcPr>
          <w:p w14:paraId="577C55CA" w14:textId="77777777" w:rsidR="00B0798D" w:rsidRPr="00FE7661" w:rsidRDefault="00B0798D" w:rsidP="006903FD">
            <w:pPr>
              <w:pStyle w:val="BodyText1"/>
              <w:spacing w:before="60" w:after="60"/>
              <w:ind w:left="-109" w:right="-105"/>
              <w:jc w:val="center"/>
              <w:rPr>
                <w:b/>
                <w:sz w:val="16"/>
                <w:szCs w:val="16"/>
              </w:rPr>
            </w:pPr>
            <w:r>
              <w:rPr>
                <w:b/>
                <w:sz w:val="16"/>
                <w:szCs w:val="16"/>
              </w:rPr>
              <w:t>Performance Point</w:t>
            </w:r>
          </w:p>
        </w:tc>
        <w:tc>
          <w:tcPr>
            <w:tcW w:w="992" w:type="dxa"/>
            <w:vAlign w:val="center"/>
          </w:tcPr>
          <w:p w14:paraId="57F40C6F" w14:textId="2E75B8A7" w:rsidR="00B0798D" w:rsidRPr="00FE7661" w:rsidRDefault="00B0798D" w:rsidP="006903FD">
            <w:pPr>
              <w:pStyle w:val="BodyText1"/>
              <w:spacing w:before="60" w:after="60"/>
              <w:ind w:left="-105" w:right="-79"/>
              <w:jc w:val="center"/>
              <w:rPr>
                <w:b/>
                <w:sz w:val="16"/>
                <w:szCs w:val="16"/>
              </w:rPr>
            </w:pPr>
            <w:r>
              <w:rPr>
                <w:b/>
                <w:sz w:val="16"/>
                <w:szCs w:val="16"/>
              </w:rPr>
              <w:t>Payment Rate</w:t>
            </w:r>
          </w:p>
        </w:tc>
        <w:tc>
          <w:tcPr>
            <w:tcW w:w="1134" w:type="dxa"/>
            <w:vAlign w:val="center"/>
          </w:tcPr>
          <w:p w14:paraId="488DE74C" w14:textId="77777777" w:rsidR="00B0798D" w:rsidRPr="00FE7661" w:rsidRDefault="00B0798D" w:rsidP="006903FD">
            <w:pPr>
              <w:pStyle w:val="BodyText1"/>
              <w:spacing w:before="60" w:after="60"/>
              <w:ind w:left="-113" w:right="-160"/>
              <w:jc w:val="center"/>
              <w:rPr>
                <w:b/>
                <w:sz w:val="16"/>
                <w:szCs w:val="16"/>
              </w:rPr>
            </w:pPr>
            <w:r w:rsidRPr="00FE7661">
              <w:rPr>
                <w:b/>
                <w:sz w:val="16"/>
                <w:szCs w:val="16"/>
              </w:rPr>
              <w:t>Performance Point</w:t>
            </w:r>
          </w:p>
        </w:tc>
        <w:tc>
          <w:tcPr>
            <w:tcW w:w="992" w:type="dxa"/>
            <w:vAlign w:val="center"/>
          </w:tcPr>
          <w:p w14:paraId="06EF3ACF" w14:textId="286FD314" w:rsidR="00B0798D" w:rsidRPr="00FE7661" w:rsidRDefault="00B0798D" w:rsidP="006903FD">
            <w:pPr>
              <w:pStyle w:val="BodyText1"/>
              <w:spacing w:before="60" w:after="60"/>
              <w:ind w:left="-109" w:right="-103"/>
              <w:jc w:val="center"/>
              <w:rPr>
                <w:b/>
                <w:sz w:val="16"/>
                <w:szCs w:val="16"/>
              </w:rPr>
            </w:pPr>
            <w:r>
              <w:rPr>
                <w:b/>
                <w:sz w:val="16"/>
                <w:szCs w:val="16"/>
              </w:rPr>
              <w:t>Payment Rate</w:t>
            </w:r>
          </w:p>
        </w:tc>
        <w:tc>
          <w:tcPr>
            <w:tcW w:w="1134" w:type="dxa"/>
            <w:vMerge/>
          </w:tcPr>
          <w:p w14:paraId="22AFD5C4" w14:textId="38847902" w:rsidR="00B0798D" w:rsidRPr="00FE7661" w:rsidRDefault="00B0798D" w:rsidP="00FE7661">
            <w:pPr>
              <w:pStyle w:val="BodyText1"/>
              <w:jc w:val="center"/>
              <w:rPr>
                <w:b/>
                <w:sz w:val="16"/>
                <w:szCs w:val="16"/>
              </w:rPr>
            </w:pPr>
          </w:p>
        </w:tc>
        <w:tc>
          <w:tcPr>
            <w:tcW w:w="851" w:type="dxa"/>
            <w:vMerge/>
          </w:tcPr>
          <w:p w14:paraId="4EA88D61" w14:textId="6FD71BBB" w:rsidR="00B0798D" w:rsidRPr="00FE7661" w:rsidRDefault="00B0798D" w:rsidP="00B0798D">
            <w:pPr>
              <w:pStyle w:val="BodyText1"/>
              <w:jc w:val="center"/>
              <w:rPr>
                <w:b/>
                <w:sz w:val="16"/>
                <w:szCs w:val="16"/>
              </w:rPr>
            </w:pPr>
          </w:p>
        </w:tc>
        <w:tc>
          <w:tcPr>
            <w:tcW w:w="3967" w:type="dxa"/>
            <w:gridSpan w:val="2"/>
            <w:vMerge/>
          </w:tcPr>
          <w:p w14:paraId="33449F86" w14:textId="6ED9E621" w:rsidR="00B0798D" w:rsidRPr="00FE7661" w:rsidRDefault="00B0798D" w:rsidP="00DE6DEC">
            <w:pPr>
              <w:pStyle w:val="BodyText1"/>
              <w:ind w:right="-107"/>
              <w:jc w:val="center"/>
              <w:rPr>
                <w:b/>
                <w:sz w:val="16"/>
                <w:szCs w:val="16"/>
              </w:rPr>
            </w:pPr>
          </w:p>
        </w:tc>
        <w:tc>
          <w:tcPr>
            <w:tcW w:w="1128" w:type="dxa"/>
            <w:vMerge/>
          </w:tcPr>
          <w:p w14:paraId="6AA8B6FC" w14:textId="06A88C3B" w:rsidR="00B0798D" w:rsidRPr="00FE7661" w:rsidRDefault="00B0798D" w:rsidP="00DE6DEC">
            <w:pPr>
              <w:pStyle w:val="BodyText1"/>
              <w:ind w:right="-107"/>
              <w:jc w:val="center"/>
              <w:rPr>
                <w:b/>
                <w:sz w:val="16"/>
                <w:szCs w:val="16"/>
              </w:rPr>
            </w:pPr>
          </w:p>
        </w:tc>
        <w:tc>
          <w:tcPr>
            <w:tcW w:w="1837" w:type="dxa"/>
            <w:vMerge/>
          </w:tcPr>
          <w:p w14:paraId="6580E38C" w14:textId="07BB292E" w:rsidR="00B0798D" w:rsidRPr="00FE7661" w:rsidRDefault="00B0798D" w:rsidP="00DE6DEC">
            <w:pPr>
              <w:pStyle w:val="BodyText1"/>
              <w:ind w:right="-107"/>
              <w:jc w:val="center"/>
              <w:rPr>
                <w:b/>
                <w:sz w:val="16"/>
                <w:szCs w:val="16"/>
              </w:rPr>
            </w:pPr>
          </w:p>
        </w:tc>
        <w:tc>
          <w:tcPr>
            <w:tcW w:w="1086" w:type="dxa"/>
            <w:vMerge/>
          </w:tcPr>
          <w:p w14:paraId="1CA65152" w14:textId="0E1F5D9F" w:rsidR="00B0798D" w:rsidRPr="00FE7661" w:rsidRDefault="00B0798D" w:rsidP="00B0798D">
            <w:pPr>
              <w:pStyle w:val="BodyText1"/>
              <w:jc w:val="center"/>
              <w:rPr>
                <w:b/>
                <w:sz w:val="16"/>
                <w:szCs w:val="16"/>
              </w:rPr>
            </w:pPr>
          </w:p>
        </w:tc>
      </w:tr>
      <w:tr w:rsidR="003D5E9B" w:rsidRPr="00FE7661" w14:paraId="676D7189" w14:textId="77777777" w:rsidTr="00DE6DEC">
        <w:trPr>
          <w:trHeight w:val="249"/>
        </w:trPr>
        <w:tc>
          <w:tcPr>
            <w:tcW w:w="1931" w:type="dxa"/>
            <w:tcBorders>
              <w:bottom w:val="nil"/>
            </w:tcBorders>
            <w:vAlign w:val="center"/>
          </w:tcPr>
          <w:p w14:paraId="4A379D42" w14:textId="33C35A65" w:rsidR="003D5E9B" w:rsidRPr="00C25D42" w:rsidRDefault="003D5E9B" w:rsidP="00DE6DEC">
            <w:pPr>
              <w:pStyle w:val="BodyText1"/>
              <w:spacing w:before="60" w:after="60"/>
              <w:jc w:val="left"/>
              <w:rPr>
                <w:sz w:val="16"/>
                <w:szCs w:val="16"/>
              </w:rPr>
            </w:pPr>
          </w:p>
        </w:tc>
        <w:tc>
          <w:tcPr>
            <w:tcW w:w="1134" w:type="dxa"/>
            <w:tcBorders>
              <w:bottom w:val="nil"/>
            </w:tcBorders>
          </w:tcPr>
          <w:p w14:paraId="5298BCC6" w14:textId="15500F94" w:rsidR="003D5E9B" w:rsidRPr="00C25D42" w:rsidRDefault="003D5E9B" w:rsidP="00DE6DEC">
            <w:pPr>
              <w:pStyle w:val="BodyText1"/>
              <w:spacing w:before="60" w:after="60"/>
              <w:jc w:val="center"/>
              <w:rPr>
                <w:sz w:val="16"/>
                <w:szCs w:val="16"/>
              </w:rPr>
            </w:pPr>
          </w:p>
        </w:tc>
        <w:tc>
          <w:tcPr>
            <w:tcW w:w="992" w:type="dxa"/>
            <w:vMerge w:val="restart"/>
          </w:tcPr>
          <w:p w14:paraId="3ECD6A83" w14:textId="423C1074" w:rsidR="003D5E9B" w:rsidRPr="00C25D42" w:rsidRDefault="003D5E9B" w:rsidP="00DE6DEC">
            <w:pPr>
              <w:pStyle w:val="BodyText1"/>
              <w:spacing w:before="60" w:after="60"/>
              <w:jc w:val="center"/>
              <w:rPr>
                <w:sz w:val="16"/>
                <w:szCs w:val="16"/>
              </w:rPr>
            </w:pPr>
          </w:p>
        </w:tc>
        <w:tc>
          <w:tcPr>
            <w:tcW w:w="1134" w:type="dxa"/>
            <w:tcBorders>
              <w:bottom w:val="nil"/>
            </w:tcBorders>
          </w:tcPr>
          <w:p w14:paraId="697BFAE1" w14:textId="3A0A8FD1" w:rsidR="003D5E9B" w:rsidRPr="00C25D42" w:rsidRDefault="003D5E9B" w:rsidP="00DE6DEC">
            <w:pPr>
              <w:pStyle w:val="BodyText1"/>
              <w:spacing w:before="60" w:after="60"/>
              <w:jc w:val="center"/>
              <w:rPr>
                <w:sz w:val="16"/>
                <w:szCs w:val="16"/>
              </w:rPr>
            </w:pPr>
          </w:p>
        </w:tc>
        <w:tc>
          <w:tcPr>
            <w:tcW w:w="992" w:type="dxa"/>
            <w:vMerge w:val="restart"/>
          </w:tcPr>
          <w:p w14:paraId="5D1E77DA" w14:textId="6A32CDB5" w:rsidR="003D5E9B" w:rsidRPr="00C25D42" w:rsidRDefault="003D5E9B" w:rsidP="00DE6DEC">
            <w:pPr>
              <w:pStyle w:val="BodyText1"/>
              <w:spacing w:before="60" w:after="60"/>
              <w:jc w:val="center"/>
              <w:rPr>
                <w:sz w:val="16"/>
                <w:szCs w:val="16"/>
              </w:rPr>
            </w:pPr>
          </w:p>
        </w:tc>
        <w:tc>
          <w:tcPr>
            <w:tcW w:w="1134" w:type="dxa"/>
            <w:tcBorders>
              <w:bottom w:val="nil"/>
            </w:tcBorders>
          </w:tcPr>
          <w:p w14:paraId="74E8DCF4" w14:textId="5DB7AB48" w:rsidR="003D5E9B" w:rsidRPr="00C25D42" w:rsidRDefault="003D5E9B" w:rsidP="00DE6DEC">
            <w:pPr>
              <w:pStyle w:val="BodyText1"/>
              <w:spacing w:before="60" w:after="60"/>
              <w:jc w:val="center"/>
              <w:rPr>
                <w:sz w:val="16"/>
                <w:szCs w:val="16"/>
              </w:rPr>
            </w:pPr>
          </w:p>
        </w:tc>
        <w:tc>
          <w:tcPr>
            <w:tcW w:w="851" w:type="dxa"/>
            <w:tcBorders>
              <w:bottom w:val="nil"/>
            </w:tcBorders>
          </w:tcPr>
          <w:p w14:paraId="24717906" w14:textId="18E32964" w:rsidR="003D5E9B" w:rsidRPr="00C25D42" w:rsidRDefault="003D5E9B" w:rsidP="00DE6DEC">
            <w:pPr>
              <w:pStyle w:val="BodyText1"/>
              <w:spacing w:before="60" w:after="60"/>
              <w:jc w:val="center"/>
              <w:rPr>
                <w:sz w:val="16"/>
                <w:szCs w:val="16"/>
              </w:rPr>
            </w:pPr>
          </w:p>
        </w:tc>
        <w:tc>
          <w:tcPr>
            <w:tcW w:w="709" w:type="dxa"/>
            <w:tcBorders>
              <w:bottom w:val="nil"/>
            </w:tcBorders>
          </w:tcPr>
          <w:p w14:paraId="303CA2BD" w14:textId="6B48E6F0" w:rsidR="003D5E9B" w:rsidRPr="00C25D42" w:rsidRDefault="003D5E9B" w:rsidP="002160CA">
            <w:pPr>
              <w:pStyle w:val="BodyText1"/>
              <w:spacing w:before="60" w:after="60"/>
              <w:jc w:val="center"/>
              <w:rPr>
                <w:sz w:val="16"/>
                <w:szCs w:val="16"/>
              </w:rPr>
            </w:pPr>
          </w:p>
        </w:tc>
        <w:tc>
          <w:tcPr>
            <w:tcW w:w="3258" w:type="dxa"/>
            <w:tcBorders>
              <w:bottom w:val="nil"/>
            </w:tcBorders>
            <w:vAlign w:val="center"/>
          </w:tcPr>
          <w:p w14:paraId="213BF20C" w14:textId="3D6F2B10" w:rsidR="003D5E9B" w:rsidRPr="00C25D42" w:rsidRDefault="003D5E9B" w:rsidP="00DE6DEC">
            <w:pPr>
              <w:pStyle w:val="BodyText1"/>
              <w:spacing w:before="60" w:after="60"/>
              <w:ind w:right="-107"/>
              <w:jc w:val="left"/>
              <w:rPr>
                <w:sz w:val="16"/>
                <w:szCs w:val="16"/>
              </w:rPr>
            </w:pPr>
          </w:p>
        </w:tc>
        <w:tc>
          <w:tcPr>
            <w:tcW w:w="1128" w:type="dxa"/>
            <w:tcBorders>
              <w:bottom w:val="nil"/>
            </w:tcBorders>
          </w:tcPr>
          <w:p w14:paraId="13C1717B" w14:textId="5FB4FD88" w:rsidR="003D5E9B" w:rsidRPr="00C25D42" w:rsidRDefault="003D5E9B" w:rsidP="00DE6DEC">
            <w:pPr>
              <w:pStyle w:val="BodyText1"/>
              <w:spacing w:before="60" w:after="60"/>
              <w:ind w:left="-103" w:right="-107"/>
              <w:jc w:val="center"/>
              <w:rPr>
                <w:sz w:val="16"/>
                <w:szCs w:val="16"/>
              </w:rPr>
            </w:pPr>
          </w:p>
        </w:tc>
        <w:tc>
          <w:tcPr>
            <w:tcW w:w="1837" w:type="dxa"/>
            <w:tcBorders>
              <w:bottom w:val="nil"/>
            </w:tcBorders>
          </w:tcPr>
          <w:p w14:paraId="7F2B3B38" w14:textId="160F3019" w:rsidR="003D5E9B" w:rsidRPr="00C25D42" w:rsidRDefault="003D5E9B" w:rsidP="00DE6DEC">
            <w:pPr>
              <w:pStyle w:val="BodyText1"/>
              <w:spacing w:before="60" w:after="60"/>
              <w:ind w:right="-107"/>
              <w:jc w:val="left"/>
              <w:rPr>
                <w:sz w:val="16"/>
                <w:szCs w:val="16"/>
              </w:rPr>
            </w:pPr>
          </w:p>
        </w:tc>
        <w:tc>
          <w:tcPr>
            <w:tcW w:w="1086" w:type="dxa"/>
            <w:tcBorders>
              <w:bottom w:val="nil"/>
            </w:tcBorders>
          </w:tcPr>
          <w:p w14:paraId="388BD4BF" w14:textId="0BAA0F07" w:rsidR="003D5E9B" w:rsidRPr="00C25D42" w:rsidRDefault="003D5E9B" w:rsidP="00DE6DEC">
            <w:pPr>
              <w:pStyle w:val="BodyText1"/>
              <w:spacing w:before="60" w:after="60"/>
              <w:jc w:val="center"/>
              <w:rPr>
                <w:sz w:val="16"/>
                <w:szCs w:val="16"/>
              </w:rPr>
            </w:pPr>
          </w:p>
        </w:tc>
      </w:tr>
      <w:tr w:rsidR="003D5E9B" w:rsidRPr="00FE7661" w14:paraId="52457EAC" w14:textId="77777777" w:rsidTr="00DE6DEC">
        <w:tc>
          <w:tcPr>
            <w:tcW w:w="1931" w:type="dxa"/>
            <w:tcBorders>
              <w:top w:val="nil"/>
              <w:bottom w:val="nil"/>
            </w:tcBorders>
            <w:vAlign w:val="center"/>
          </w:tcPr>
          <w:p w14:paraId="6CA97FEA" w14:textId="77777777" w:rsidR="003D5E9B" w:rsidRPr="00C25D42" w:rsidRDefault="003D5E9B" w:rsidP="00DE6DEC">
            <w:pPr>
              <w:pStyle w:val="BodyText1"/>
              <w:spacing w:before="60" w:after="60"/>
              <w:jc w:val="left"/>
              <w:rPr>
                <w:sz w:val="16"/>
                <w:szCs w:val="16"/>
              </w:rPr>
            </w:pPr>
          </w:p>
        </w:tc>
        <w:tc>
          <w:tcPr>
            <w:tcW w:w="1134" w:type="dxa"/>
            <w:tcBorders>
              <w:top w:val="nil"/>
              <w:bottom w:val="nil"/>
            </w:tcBorders>
          </w:tcPr>
          <w:p w14:paraId="3D9D2A78" w14:textId="77777777" w:rsidR="003D5E9B" w:rsidRPr="00C25D42" w:rsidRDefault="003D5E9B" w:rsidP="00DE6DEC">
            <w:pPr>
              <w:pStyle w:val="BodyText1"/>
              <w:spacing w:before="60" w:after="60"/>
              <w:jc w:val="center"/>
              <w:rPr>
                <w:sz w:val="16"/>
                <w:szCs w:val="16"/>
              </w:rPr>
            </w:pPr>
          </w:p>
        </w:tc>
        <w:tc>
          <w:tcPr>
            <w:tcW w:w="992" w:type="dxa"/>
            <w:vMerge/>
          </w:tcPr>
          <w:p w14:paraId="2D112030" w14:textId="77777777" w:rsidR="003D5E9B" w:rsidRPr="00C25D42" w:rsidRDefault="003D5E9B" w:rsidP="00DE6DEC">
            <w:pPr>
              <w:pStyle w:val="BodyText1"/>
              <w:spacing w:before="60" w:after="60"/>
              <w:jc w:val="center"/>
              <w:rPr>
                <w:sz w:val="16"/>
                <w:szCs w:val="16"/>
              </w:rPr>
            </w:pPr>
          </w:p>
        </w:tc>
        <w:tc>
          <w:tcPr>
            <w:tcW w:w="1134" w:type="dxa"/>
            <w:tcBorders>
              <w:top w:val="nil"/>
              <w:bottom w:val="nil"/>
            </w:tcBorders>
          </w:tcPr>
          <w:p w14:paraId="050C9B05" w14:textId="0C49993D" w:rsidR="003D5E9B" w:rsidRPr="00C25D42" w:rsidRDefault="003D5E9B" w:rsidP="00DE6DEC">
            <w:pPr>
              <w:pStyle w:val="BodyText1"/>
              <w:spacing w:before="60" w:after="60"/>
              <w:jc w:val="center"/>
              <w:rPr>
                <w:sz w:val="16"/>
                <w:szCs w:val="16"/>
              </w:rPr>
            </w:pPr>
          </w:p>
        </w:tc>
        <w:tc>
          <w:tcPr>
            <w:tcW w:w="992" w:type="dxa"/>
            <w:vMerge/>
          </w:tcPr>
          <w:p w14:paraId="09110FFD" w14:textId="77777777" w:rsidR="003D5E9B" w:rsidRPr="00C25D42" w:rsidRDefault="003D5E9B" w:rsidP="00DE6DEC">
            <w:pPr>
              <w:pStyle w:val="BodyText1"/>
              <w:spacing w:before="60" w:after="60"/>
              <w:jc w:val="center"/>
              <w:rPr>
                <w:sz w:val="16"/>
                <w:szCs w:val="16"/>
              </w:rPr>
            </w:pPr>
          </w:p>
        </w:tc>
        <w:tc>
          <w:tcPr>
            <w:tcW w:w="1134" w:type="dxa"/>
            <w:tcBorders>
              <w:top w:val="nil"/>
              <w:bottom w:val="nil"/>
            </w:tcBorders>
          </w:tcPr>
          <w:p w14:paraId="6E9F2597" w14:textId="2EFF1EB4" w:rsidR="003D5E9B" w:rsidRPr="00C25D42" w:rsidRDefault="003D5E9B" w:rsidP="00DE6DEC">
            <w:pPr>
              <w:pStyle w:val="BodyText1"/>
              <w:spacing w:before="60" w:after="60"/>
              <w:jc w:val="center"/>
              <w:rPr>
                <w:sz w:val="16"/>
                <w:szCs w:val="16"/>
              </w:rPr>
            </w:pPr>
          </w:p>
        </w:tc>
        <w:tc>
          <w:tcPr>
            <w:tcW w:w="851" w:type="dxa"/>
            <w:tcBorders>
              <w:top w:val="nil"/>
              <w:bottom w:val="nil"/>
            </w:tcBorders>
          </w:tcPr>
          <w:p w14:paraId="6A71F309" w14:textId="77777777" w:rsidR="003D5E9B" w:rsidRPr="00C25D42" w:rsidRDefault="003D5E9B" w:rsidP="00DE6DEC">
            <w:pPr>
              <w:pStyle w:val="BodyText1"/>
              <w:spacing w:before="60" w:after="60"/>
              <w:jc w:val="center"/>
              <w:rPr>
                <w:sz w:val="16"/>
                <w:szCs w:val="16"/>
              </w:rPr>
            </w:pPr>
          </w:p>
        </w:tc>
        <w:tc>
          <w:tcPr>
            <w:tcW w:w="709" w:type="dxa"/>
            <w:tcBorders>
              <w:top w:val="nil"/>
              <w:bottom w:val="nil"/>
            </w:tcBorders>
          </w:tcPr>
          <w:p w14:paraId="308590BD" w14:textId="77777777" w:rsidR="003D5E9B" w:rsidRPr="00C25D42" w:rsidRDefault="003D5E9B" w:rsidP="00DE6DEC">
            <w:pPr>
              <w:pStyle w:val="BodyText1"/>
              <w:spacing w:before="60" w:after="60"/>
              <w:jc w:val="center"/>
              <w:rPr>
                <w:sz w:val="16"/>
                <w:szCs w:val="16"/>
              </w:rPr>
            </w:pPr>
          </w:p>
        </w:tc>
        <w:tc>
          <w:tcPr>
            <w:tcW w:w="3258" w:type="dxa"/>
            <w:tcBorders>
              <w:top w:val="nil"/>
              <w:bottom w:val="nil"/>
            </w:tcBorders>
            <w:vAlign w:val="center"/>
          </w:tcPr>
          <w:p w14:paraId="0F0E6ECA" w14:textId="77777777" w:rsidR="003D5E9B" w:rsidRPr="00C25D42" w:rsidRDefault="003D5E9B" w:rsidP="00DE6DEC">
            <w:pPr>
              <w:pStyle w:val="BodyText1"/>
              <w:spacing w:before="60" w:after="60"/>
              <w:ind w:right="-107"/>
              <w:jc w:val="left"/>
              <w:rPr>
                <w:sz w:val="16"/>
                <w:szCs w:val="16"/>
              </w:rPr>
            </w:pPr>
          </w:p>
        </w:tc>
        <w:tc>
          <w:tcPr>
            <w:tcW w:w="1128" w:type="dxa"/>
            <w:tcBorders>
              <w:top w:val="nil"/>
              <w:bottom w:val="nil"/>
            </w:tcBorders>
          </w:tcPr>
          <w:p w14:paraId="37BD03D7" w14:textId="3B7267A6" w:rsidR="003D5E9B" w:rsidRPr="00C25D42" w:rsidRDefault="003D5E9B" w:rsidP="00DE6DEC">
            <w:pPr>
              <w:pStyle w:val="BodyText1"/>
              <w:spacing w:before="60" w:after="60"/>
              <w:ind w:left="-103" w:right="-107"/>
              <w:jc w:val="center"/>
              <w:rPr>
                <w:sz w:val="16"/>
                <w:szCs w:val="16"/>
              </w:rPr>
            </w:pPr>
          </w:p>
        </w:tc>
        <w:tc>
          <w:tcPr>
            <w:tcW w:w="1837" w:type="dxa"/>
            <w:tcBorders>
              <w:top w:val="nil"/>
              <w:bottom w:val="nil"/>
            </w:tcBorders>
          </w:tcPr>
          <w:p w14:paraId="69491B61" w14:textId="77777777" w:rsidR="003D5E9B" w:rsidRPr="00C25D42" w:rsidRDefault="003D5E9B" w:rsidP="00DE6DEC">
            <w:pPr>
              <w:pStyle w:val="BodyText1"/>
              <w:spacing w:before="60" w:after="60"/>
              <w:ind w:right="-107"/>
              <w:jc w:val="left"/>
              <w:rPr>
                <w:sz w:val="16"/>
                <w:szCs w:val="16"/>
              </w:rPr>
            </w:pPr>
          </w:p>
        </w:tc>
        <w:tc>
          <w:tcPr>
            <w:tcW w:w="1086" w:type="dxa"/>
            <w:tcBorders>
              <w:top w:val="nil"/>
              <w:bottom w:val="nil"/>
            </w:tcBorders>
          </w:tcPr>
          <w:p w14:paraId="34AC54FF" w14:textId="77777777" w:rsidR="003D5E9B" w:rsidRPr="00C25D42" w:rsidRDefault="003D5E9B" w:rsidP="00DE6DEC">
            <w:pPr>
              <w:pStyle w:val="BodyText1"/>
              <w:spacing w:before="60" w:after="60"/>
              <w:jc w:val="center"/>
              <w:rPr>
                <w:sz w:val="16"/>
                <w:szCs w:val="16"/>
              </w:rPr>
            </w:pPr>
          </w:p>
        </w:tc>
      </w:tr>
      <w:tr w:rsidR="003D5E9B" w:rsidRPr="00FE7661" w14:paraId="1A5EF8CF" w14:textId="77777777" w:rsidTr="00DE6DEC">
        <w:tc>
          <w:tcPr>
            <w:tcW w:w="1931" w:type="dxa"/>
            <w:tcBorders>
              <w:top w:val="nil"/>
              <w:bottom w:val="nil"/>
            </w:tcBorders>
            <w:vAlign w:val="center"/>
          </w:tcPr>
          <w:p w14:paraId="4F1963A0" w14:textId="77777777" w:rsidR="003D5E9B" w:rsidRPr="00C25D42" w:rsidRDefault="003D5E9B" w:rsidP="00DE6DEC">
            <w:pPr>
              <w:pStyle w:val="BodyText1"/>
              <w:spacing w:before="60" w:after="60"/>
              <w:jc w:val="left"/>
              <w:rPr>
                <w:sz w:val="16"/>
                <w:szCs w:val="16"/>
              </w:rPr>
            </w:pPr>
          </w:p>
        </w:tc>
        <w:tc>
          <w:tcPr>
            <w:tcW w:w="1134" w:type="dxa"/>
            <w:tcBorders>
              <w:top w:val="nil"/>
              <w:bottom w:val="nil"/>
            </w:tcBorders>
          </w:tcPr>
          <w:p w14:paraId="1C0FD47C" w14:textId="77777777" w:rsidR="003D5E9B" w:rsidRPr="00C25D42" w:rsidRDefault="003D5E9B" w:rsidP="00DE6DEC">
            <w:pPr>
              <w:pStyle w:val="BodyText1"/>
              <w:spacing w:before="60" w:after="60"/>
              <w:jc w:val="center"/>
              <w:rPr>
                <w:sz w:val="16"/>
                <w:szCs w:val="16"/>
              </w:rPr>
            </w:pPr>
          </w:p>
        </w:tc>
        <w:tc>
          <w:tcPr>
            <w:tcW w:w="992" w:type="dxa"/>
            <w:vMerge/>
          </w:tcPr>
          <w:p w14:paraId="397DF42D" w14:textId="77777777" w:rsidR="003D5E9B" w:rsidRPr="00C25D42" w:rsidRDefault="003D5E9B" w:rsidP="00DE6DEC">
            <w:pPr>
              <w:pStyle w:val="BodyText1"/>
              <w:spacing w:before="60" w:after="60"/>
              <w:jc w:val="center"/>
              <w:rPr>
                <w:sz w:val="16"/>
                <w:szCs w:val="16"/>
              </w:rPr>
            </w:pPr>
          </w:p>
        </w:tc>
        <w:tc>
          <w:tcPr>
            <w:tcW w:w="1134" w:type="dxa"/>
            <w:tcBorders>
              <w:top w:val="nil"/>
              <w:bottom w:val="nil"/>
            </w:tcBorders>
          </w:tcPr>
          <w:p w14:paraId="300D3B4A" w14:textId="77777777" w:rsidR="003D5E9B" w:rsidRPr="00C25D42" w:rsidRDefault="003D5E9B" w:rsidP="00DE6DEC">
            <w:pPr>
              <w:pStyle w:val="BodyText1"/>
              <w:spacing w:before="60" w:after="60"/>
              <w:jc w:val="center"/>
              <w:rPr>
                <w:sz w:val="16"/>
                <w:szCs w:val="16"/>
              </w:rPr>
            </w:pPr>
          </w:p>
        </w:tc>
        <w:tc>
          <w:tcPr>
            <w:tcW w:w="992" w:type="dxa"/>
            <w:vMerge/>
          </w:tcPr>
          <w:p w14:paraId="5171261B" w14:textId="77777777" w:rsidR="003D5E9B" w:rsidRPr="00C25D42" w:rsidRDefault="003D5E9B" w:rsidP="00DE6DEC">
            <w:pPr>
              <w:pStyle w:val="BodyText1"/>
              <w:spacing w:before="60" w:after="60"/>
              <w:jc w:val="center"/>
              <w:rPr>
                <w:sz w:val="16"/>
                <w:szCs w:val="16"/>
              </w:rPr>
            </w:pPr>
          </w:p>
        </w:tc>
        <w:tc>
          <w:tcPr>
            <w:tcW w:w="1134" w:type="dxa"/>
            <w:tcBorders>
              <w:top w:val="nil"/>
              <w:bottom w:val="nil"/>
            </w:tcBorders>
          </w:tcPr>
          <w:p w14:paraId="7CCFA975" w14:textId="77777777" w:rsidR="003D5E9B" w:rsidRPr="00C25D42" w:rsidRDefault="003D5E9B" w:rsidP="00DE6DEC">
            <w:pPr>
              <w:pStyle w:val="BodyText1"/>
              <w:spacing w:before="60" w:after="60"/>
              <w:jc w:val="center"/>
              <w:rPr>
                <w:sz w:val="16"/>
                <w:szCs w:val="16"/>
              </w:rPr>
            </w:pPr>
          </w:p>
        </w:tc>
        <w:tc>
          <w:tcPr>
            <w:tcW w:w="851" w:type="dxa"/>
            <w:tcBorders>
              <w:top w:val="nil"/>
              <w:bottom w:val="nil"/>
            </w:tcBorders>
          </w:tcPr>
          <w:p w14:paraId="45A4E191" w14:textId="77777777" w:rsidR="003D5E9B" w:rsidRPr="00C25D42" w:rsidRDefault="003D5E9B" w:rsidP="00DE6DEC">
            <w:pPr>
              <w:pStyle w:val="BodyText1"/>
              <w:spacing w:before="60" w:after="60"/>
              <w:jc w:val="center"/>
              <w:rPr>
                <w:sz w:val="16"/>
                <w:szCs w:val="16"/>
              </w:rPr>
            </w:pPr>
          </w:p>
        </w:tc>
        <w:tc>
          <w:tcPr>
            <w:tcW w:w="709" w:type="dxa"/>
            <w:tcBorders>
              <w:top w:val="nil"/>
              <w:bottom w:val="nil"/>
            </w:tcBorders>
          </w:tcPr>
          <w:p w14:paraId="616E5F73" w14:textId="77777777" w:rsidR="003D5E9B" w:rsidRPr="00C25D42" w:rsidRDefault="003D5E9B" w:rsidP="00DE6DEC">
            <w:pPr>
              <w:pStyle w:val="BodyText1"/>
              <w:spacing w:before="60" w:after="60"/>
              <w:jc w:val="center"/>
              <w:rPr>
                <w:sz w:val="16"/>
                <w:szCs w:val="16"/>
              </w:rPr>
            </w:pPr>
          </w:p>
        </w:tc>
        <w:tc>
          <w:tcPr>
            <w:tcW w:w="3258" w:type="dxa"/>
            <w:tcBorders>
              <w:top w:val="nil"/>
              <w:bottom w:val="nil"/>
            </w:tcBorders>
            <w:vAlign w:val="center"/>
          </w:tcPr>
          <w:p w14:paraId="6250AE92" w14:textId="77777777" w:rsidR="003D5E9B" w:rsidRPr="00C25D42" w:rsidRDefault="003D5E9B" w:rsidP="00DE6DEC">
            <w:pPr>
              <w:pStyle w:val="BodyText1"/>
              <w:spacing w:before="60" w:after="60"/>
              <w:ind w:right="-107"/>
              <w:jc w:val="left"/>
              <w:rPr>
                <w:sz w:val="16"/>
                <w:szCs w:val="16"/>
              </w:rPr>
            </w:pPr>
          </w:p>
        </w:tc>
        <w:tc>
          <w:tcPr>
            <w:tcW w:w="1128" w:type="dxa"/>
            <w:tcBorders>
              <w:top w:val="nil"/>
              <w:bottom w:val="nil"/>
            </w:tcBorders>
          </w:tcPr>
          <w:p w14:paraId="4C45F12D" w14:textId="77777777" w:rsidR="003D5E9B" w:rsidRPr="00C25D42" w:rsidRDefault="003D5E9B" w:rsidP="00DE6DEC">
            <w:pPr>
              <w:pStyle w:val="BodyText1"/>
              <w:spacing w:before="60" w:after="60"/>
              <w:ind w:left="-103" w:right="-107"/>
              <w:jc w:val="center"/>
              <w:rPr>
                <w:sz w:val="16"/>
                <w:szCs w:val="16"/>
              </w:rPr>
            </w:pPr>
          </w:p>
        </w:tc>
        <w:tc>
          <w:tcPr>
            <w:tcW w:w="1837" w:type="dxa"/>
            <w:tcBorders>
              <w:top w:val="nil"/>
              <w:bottom w:val="nil"/>
            </w:tcBorders>
          </w:tcPr>
          <w:p w14:paraId="324238E5" w14:textId="77777777" w:rsidR="003D5E9B" w:rsidRPr="00C25D42" w:rsidRDefault="003D5E9B" w:rsidP="00DE6DEC">
            <w:pPr>
              <w:pStyle w:val="BodyText1"/>
              <w:spacing w:before="60" w:after="60"/>
              <w:ind w:right="-107"/>
              <w:jc w:val="left"/>
              <w:rPr>
                <w:sz w:val="16"/>
                <w:szCs w:val="16"/>
              </w:rPr>
            </w:pPr>
          </w:p>
        </w:tc>
        <w:tc>
          <w:tcPr>
            <w:tcW w:w="1086" w:type="dxa"/>
            <w:tcBorders>
              <w:top w:val="nil"/>
              <w:bottom w:val="nil"/>
            </w:tcBorders>
          </w:tcPr>
          <w:p w14:paraId="318D7219" w14:textId="77777777" w:rsidR="003D5E9B" w:rsidRPr="00C25D42" w:rsidRDefault="003D5E9B" w:rsidP="00DE6DEC">
            <w:pPr>
              <w:pStyle w:val="BodyText1"/>
              <w:spacing w:before="60" w:after="60"/>
              <w:jc w:val="center"/>
              <w:rPr>
                <w:sz w:val="16"/>
                <w:szCs w:val="16"/>
              </w:rPr>
            </w:pPr>
          </w:p>
        </w:tc>
      </w:tr>
      <w:tr w:rsidR="003D5E9B" w:rsidRPr="00FE7661" w14:paraId="19CEF148" w14:textId="77777777" w:rsidTr="003D5E9B">
        <w:tc>
          <w:tcPr>
            <w:tcW w:w="1931" w:type="dxa"/>
            <w:tcBorders>
              <w:top w:val="nil"/>
              <w:bottom w:val="nil"/>
            </w:tcBorders>
            <w:vAlign w:val="center"/>
          </w:tcPr>
          <w:p w14:paraId="487BDADD" w14:textId="77777777" w:rsidR="003D5E9B" w:rsidRPr="00FE7661" w:rsidRDefault="003D5E9B" w:rsidP="00DE6DEC">
            <w:pPr>
              <w:pStyle w:val="BodyText1"/>
              <w:spacing w:before="60" w:after="60"/>
              <w:jc w:val="left"/>
              <w:rPr>
                <w:b/>
                <w:sz w:val="16"/>
                <w:szCs w:val="16"/>
              </w:rPr>
            </w:pPr>
          </w:p>
        </w:tc>
        <w:tc>
          <w:tcPr>
            <w:tcW w:w="1134" w:type="dxa"/>
            <w:tcBorders>
              <w:top w:val="nil"/>
              <w:bottom w:val="nil"/>
            </w:tcBorders>
          </w:tcPr>
          <w:p w14:paraId="52883CEE" w14:textId="77777777" w:rsidR="003D5E9B" w:rsidRPr="00FE7661" w:rsidRDefault="003D5E9B" w:rsidP="00DE6DEC">
            <w:pPr>
              <w:pStyle w:val="BodyText1"/>
              <w:spacing w:before="60" w:after="60"/>
              <w:jc w:val="center"/>
              <w:rPr>
                <w:b/>
                <w:sz w:val="16"/>
                <w:szCs w:val="16"/>
              </w:rPr>
            </w:pPr>
          </w:p>
        </w:tc>
        <w:tc>
          <w:tcPr>
            <w:tcW w:w="992" w:type="dxa"/>
            <w:vMerge/>
          </w:tcPr>
          <w:p w14:paraId="47F1B11F" w14:textId="77777777" w:rsidR="003D5E9B" w:rsidRPr="00FE7661" w:rsidRDefault="003D5E9B" w:rsidP="00DE6DEC">
            <w:pPr>
              <w:pStyle w:val="BodyText1"/>
              <w:spacing w:before="60" w:after="60"/>
              <w:jc w:val="center"/>
              <w:rPr>
                <w:b/>
                <w:sz w:val="16"/>
                <w:szCs w:val="16"/>
              </w:rPr>
            </w:pPr>
          </w:p>
        </w:tc>
        <w:tc>
          <w:tcPr>
            <w:tcW w:w="1134" w:type="dxa"/>
            <w:tcBorders>
              <w:top w:val="nil"/>
              <w:bottom w:val="nil"/>
            </w:tcBorders>
          </w:tcPr>
          <w:p w14:paraId="1E24BC71" w14:textId="77777777" w:rsidR="003D5E9B" w:rsidRPr="00FE7661" w:rsidRDefault="003D5E9B" w:rsidP="00DE6DEC">
            <w:pPr>
              <w:pStyle w:val="BodyText1"/>
              <w:spacing w:before="60" w:after="60"/>
              <w:jc w:val="center"/>
              <w:rPr>
                <w:b/>
                <w:sz w:val="16"/>
                <w:szCs w:val="16"/>
              </w:rPr>
            </w:pPr>
          </w:p>
        </w:tc>
        <w:tc>
          <w:tcPr>
            <w:tcW w:w="992" w:type="dxa"/>
            <w:vMerge/>
          </w:tcPr>
          <w:p w14:paraId="6C7A0DBB" w14:textId="77777777" w:rsidR="003D5E9B" w:rsidRPr="00FE7661" w:rsidRDefault="003D5E9B" w:rsidP="00DE6DEC">
            <w:pPr>
              <w:pStyle w:val="BodyText1"/>
              <w:spacing w:before="60" w:after="60"/>
              <w:jc w:val="center"/>
              <w:rPr>
                <w:b/>
                <w:sz w:val="16"/>
                <w:szCs w:val="16"/>
              </w:rPr>
            </w:pPr>
          </w:p>
        </w:tc>
        <w:tc>
          <w:tcPr>
            <w:tcW w:w="1134" w:type="dxa"/>
            <w:tcBorders>
              <w:top w:val="nil"/>
              <w:bottom w:val="nil"/>
            </w:tcBorders>
          </w:tcPr>
          <w:p w14:paraId="216DA8CF" w14:textId="77777777" w:rsidR="003D5E9B" w:rsidRPr="00FE7661" w:rsidRDefault="003D5E9B" w:rsidP="00DE6DEC">
            <w:pPr>
              <w:pStyle w:val="BodyText1"/>
              <w:spacing w:before="60" w:after="60"/>
              <w:jc w:val="center"/>
              <w:rPr>
                <w:b/>
                <w:sz w:val="16"/>
                <w:szCs w:val="16"/>
              </w:rPr>
            </w:pPr>
          </w:p>
        </w:tc>
        <w:tc>
          <w:tcPr>
            <w:tcW w:w="851" w:type="dxa"/>
            <w:tcBorders>
              <w:top w:val="nil"/>
              <w:bottom w:val="nil"/>
            </w:tcBorders>
          </w:tcPr>
          <w:p w14:paraId="06F1DA01" w14:textId="77777777" w:rsidR="003D5E9B" w:rsidRPr="00FE7661" w:rsidRDefault="003D5E9B" w:rsidP="00DE6DEC">
            <w:pPr>
              <w:pStyle w:val="BodyText1"/>
              <w:spacing w:before="60" w:after="60"/>
              <w:jc w:val="center"/>
              <w:rPr>
                <w:b/>
                <w:sz w:val="16"/>
                <w:szCs w:val="16"/>
              </w:rPr>
            </w:pPr>
          </w:p>
        </w:tc>
        <w:tc>
          <w:tcPr>
            <w:tcW w:w="709" w:type="dxa"/>
            <w:tcBorders>
              <w:top w:val="nil"/>
              <w:bottom w:val="nil"/>
            </w:tcBorders>
          </w:tcPr>
          <w:p w14:paraId="074512D0" w14:textId="77777777" w:rsidR="003D5E9B" w:rsidRPr="00FE7661" w:rsidRDefault="003D5E9B" w:rsidP="00DE6DEC">
            <w:pPr>
              <w:pStyle w:val="BodyText1"/>
              <w:spacing w:before="60" w:after="60"/>
              <w:jc w:val="center"/>
              <w:rPr>
                <w:b/>
                <w:sz w:val="16"/>
                <w:szCs w:val="16"/>
              </w:rPr>
            </w:pPr>
          </w:p>
        </w:tc>
        <w:tc>
          <w:tcPr>
            <w:tcW w:w="3258" w:type="dxa"/>
            <w:tcBorders>
              <w:top w:val="nil"/>
              <w:bottom w:val="nil"/>
            </w:tcBorders>
            <w:vAlign w:val="center"/>
          </w:tcPr>
          <w:p w14:paraId="7FEF5CBF" w14:textId="77777777" w:rsidR="003D5E9B" w:rsidRPr="00FE7661" w:rsidRDefault="003D5E9B" w:rsidP="00DE6DEC">
            <w:pPr>
              <w:pStyle w:val="BodyText1"/>
              <w:spacing w:before="60" w:after="60"/>
              <w:ind w:right="-107"/>
              <w:jc w:val="left"/>
              <w:rPr>
                <w:b/>
                <w:sz w:val="16"/>
                <w:szCs w:val="16"/>
              </w:rPr>
            </w:pPr>
          </w:p>
        </w:tc>
        <w:tc>
          <w:tcPr>
            <w:tcW w:w="1128" w:type="dxa"/>
            <w:tcBorders>
              <w:top w:val="nil"/>
              <w:bottom w:val="nil"/>
            </w:tcBorders>
          </w:tcPr>
          <w:p w14:paraId="1CC60B84" w14:textId="77777777" w:rsidR="003D5E9B" w:rsidRPr="00FE7661" w:rsidRDefault="003D5E9B" w:rsidP="00DE6DEC">
            <w:pPr>
              <w:pStyle w:val="BodyText1"/>
              <w:spacing w:before="60" w:after="60"/>
              <w:ind w:left="-103" w:right="-107"/>
              <w:jc w:val="center"/>
              <w:rPr>
                <w:b/>
                <w:sz w:val="16"/>
                <w:szCs w:val="16"/>
              </w:rPr>
            </w:pPr>
          </w:p>
        </w:tc>
        <w:tc>
          <w:tcPr>
            <w:tcW w:w="1837" w:type="dxa"/>
            <w:tcBorders>
              <w:top w:val="nil"/>
              <w:bottom w:val="nil"/>
            </w:tcBorders>
          </w:tcPr>
          <w:p w14:paraId="74B491CE" w14:textId="77777777" w:rsidR="003D5E9B" w:rsidRPr="00FE7661" w:rsidRDefault="003D5E9B" w:rsidP="00DE6DEC">
            <w:pPr>
              <w:pStyle w:val="BodyText1"/>
              <w:spacing w:before="60" w:after="60"/>
              <w:ind w:right="-107"/>
              <w:jc w:val="left"/>
              <w:rPr>
                <w:b/>
                <w:sz w:val="16"/>
                <w:szCs w:val="16"/>
              </w:rPr>
            </w:pPr>
          </w:p>
        </w:tc>
        <w:tc>
          <w:tcPr>
            <w:tcW w:w="1086" w:type="dxa"/>
            <w:tcBorders>
              <w:top w:val="nil"/>
              <w:bottom w:val="nil"/>
            </w:tcBorders>
          </w:tcPr>
          <w:p w14:paraId="4E4A7748" w14:textId="77777777" w:rsidR="003D5E9B" w:rsidRPr="00FE7661" w:rsidRDefault="003D5E9B" w:rsidP="00DE6DEC">
            <w:pPr>
              <w:pStyle w:val="BodyText1"/>
              <w:spacing w:before="60" w:after="60"/>
              <w:jc w:val="center"/>
              <w:rPr>
                <w:b/>
                <w:sz w:val="16"/>
                <w:szCs w:val="16"/>
              </w:rPr>
            </w:pPr>
          </w:p>
        </w:tc>
      </w:tr>
      <w:tr w:rsidR="003D5E9B" w:rsidRPr="00FE7661" w14:paraId="70D7A3D2" w14:textId="77777777" w:rsidTr="003D5E9B">
        <w:tc>
          <w:tcPr>
            <w:tcW w:w="1931" w:type="dxa"/>
            <w:tcBorders>
              <w:top w:val="nil"/>
              <w:bottom w:val="nil"/>
            </w:tcBorders>
            <w:vAlign w:val="center"/>
          </w:tcPr>
          <w:p w14:paraId="0AFB275F" w14:textId="77777777" w:rsidR="003D5E9B" w:rsidRPr="00FE7661" w:rsidRDefault="003D5E9B" w:rsidP="00DE6DEC">
            <w:pPr>
              <w:pStyle w:val="BodyText1"/>
              <w:spacing w:before="60" w:after="60"/>
              <w:jc w:val="left"/>
              <w:rPr>
                <w:b/>
                <w:sz w:val="16"/>
                <w:szCs w:val="16"/>
              </w:rPr>
            </w:pPr>
          </w:p>
        </w:tc>
        <w:tc>
          <w:tcPr>
            <w:tcW w:w="1134" w:type="dxa"/>
            <w:tcBorders>
              <w:top w:val="nil"/>
              <w:bottom w:val="nil"/>
            </w:tcBorders>
          </w:tcPr>
          <w:p w14:paraId="60222C72" w14:textId="77777777" w:rsidR="003D5E9B" w:rsidRPr="00FE7661" w:rsidRDefault="003D5E9B" w:rsidP="00DE6DEC">
            <w:pPr>
              <w:pStyle w:val="BodyText1"/>
              <w:spacing w:before="60" w:after="60"/>
              <w:jc w:val="center"/>
              <w:rPr>
                <w:b/>
                <w:sz w:val="16"/>
                <w:szCs w:val="16"/>
              </w:rPr>
            </w:pPr>
          </w:p>
        </w:tc>
        <w:tc>
          <w:tcPr>
            <w:tcW w:w="992" w:type="dxa"/>
            <w:vMerge/>
          </w:tcPr>
          <w:p w14:paraId="1A0FEF74" w14:textId="77777777" w:rsidR="003D5E9B" w:rsidRPr="00FE7661" w:rsidRDefault="003D5E9B" w:rsidP="00DE6DEC">
            <w:pPr>
              <w:pStyle w:val="BodyText1"/>
              <w:spacing w:before="60" w:after="60"/>
              <w:jc w:val="center"/>
              <w:rPr>
                <w:b/>
                <w:sz w:val="16"/>
                <w:szCs w:val="16"/>
              </w:rPr>
            </w:pPr>
          </w:p>
        </w:tc>
        <w:tc>
          <w:tcPr>
            <w:tcW w:w="1134" w:type="dxa"/>
            <w:tcBorders>
              <w:top w:val="nil"/>
              <w:bottom w:val="nil"/>
            </w:tcBorders>
          </w:tcPr>
          <w:p w14:paraId="7061E70A" w14:textId="77777777" w:rsidR="003D5E9B" w:rsidRPr="00FE7661" w:rsidRDefault="003D5E9B" w:rsidP="00DE6DEC">
            <w:pPr>
              <w:pStyle w:val="BodyText1"/>
              <w:spacing w:before="60" w:after="60"/>
              <w:jc w:val="center"/>
              <w:rPr>
                <w:b/>
                <w:sz w:val="16"/>
                <w:szCs w:val="16"/>
              </w:rPr>
            </w:pPr>
          </w:p>
        </w:tc>
        <w:tc>
          <w:tcPr>
            <w:tcW w:w="992" w:type="dxa"/>
            <w:vMerge/>
          </w:tcPr>
          <w:p w14:paraId="76E969C8" w14:textId="77777777" w:rsidR="003D5E9B" w:rsidRPr="00FE7661" w:rsidRDefault="003D5E9B" w:rsidP="00DE6DEC">
            <w:pPr>
              <w:pStyle w:val="BodyText1"/>
              <w:spacing w:before="60" w:after="60"/>
              <w:jc w:val="center"/>
              <w:rPr>
                <w:b/>
                <w:sz w:val="16"/>
                <w:szCs w:val="16"/>
              </w:rPr>
            </w:pPr>
          </w:p>
        </w:tc>
        <w:tc>
          <w:tcPr>
            <w:tcW w:w="1134" w:type="dxa"/>
            <w:tcBorders>
              <w:top w:val="nil"/>
              <w:bottom w:val="nil"/>
            </w:tcBorders>
          </w:tcPr>
          <w:p w14:paraId="738C274C" w14:textId="77777777" w:rsidR="003D5E9B" w:rsidRPr="00FE7661" w:rsidRDefault="003D5E9B" w:rsidP="00DE6DEC">
            <w:pPr>
              <w:pStyle w:val="BodyText1"/>
              <w:spacing w:before="60" w:after="60"/>
              <w:jc w:val="center"/>
              <w:rPr>
                <w:b/>
                <w:sz w:val="16"/>
                <w:szCs w:val="16"/>
              </w:rPr>
            </w:pPr>
          </w:p>
        </w:tc>
        <w:tc>
          <w:tcPr>
            <w:tcW w:w="851" w:type="dxa"/>
            <w:tcBorders>
              <w:top w:val="nil"/>
              <w:bottom w:val="nil"/>
            </w:tcBorders>
          </w:tcPr>
          <w:p w14:paraId="62CC825F" w14:textId="77777777" w:rsidR="003D5E9B" w:rsidRPr="00FE7661" w:rsidRDefault="003D5E9B" w:rsidP="00DE6DEC">
            <w:pPr>
              <w:pStyle w:val="BodyText1"/>
              <w:spacing w:before="60" w:after="60"/>
              <w:jc w:val="center"/>
              <w:rPr>
                <w:b/>
                <w:sz w:val="16"/>
                <w:szCs w:val="16"/>
              </w:rPr>
            </w:pPr>
          </w:p>
        </w:tc>
        <w:tc>
          <w:tcPr>
            <w:tcW w:w="709" w:type="dxa"/>
            <w:tcBorders>
              <w:top w:val="nil"/>
              <w:bottom w:val="nil"/>
            </w:tcBorders>
          </w:tcPr>
          <w:p w14:paraId="5AB268C7" w14:textId="77777777" w:rsidR="003D5E9B" w:rsidRPr="00FE7661" w:rsidRDefault="003D5E9B" w:rsidP="00DE6DEC">
            <w:pPr>
              <w:pStyle w:val="BodyText1"/>
              <w:spacing w:before="60" w:after="60"/>
              <w:jc w:val="center"/>
              <w:rPr>
                <w:b/>
                <w:sz w:val="16"/>
                <w:szCs w:val="16"/>
              </w:rPr>
            </w:pPr>
          </w:p>
        </w:tc>
        <w:tc>
          <w:tcPr>
            <w:tcW w:w="3258" w:type="dxa"/>
            <w:tcBorders>
              <w:top w:val="nil"/>
              <w:bottom w:val="nil"/>
            </w:tcBorders>
            <w:vAlign w:val="center"/>
          </w:tcPr>
          <w:p w14:paraId="096A7436" w14:textId="77777777" w:rsidR="003D5E9B" w:rsidRPr="00FE7661" w:rsidRDefault="003D5E9B" w:rsidP="00DE6DEC">
            <w:pPr>
              <w:pStyle w:val="BodyText1"/>
              <w:spacing w:before="60" w:after="60"/>
              <w:ind w:right="-107"/>
              <w:jc w:val="left"/>
              <w:rPr>
                <w:b/>
                <w:sz w:val="16"/>
                <w:szCs w:val="16"/>
              </w:rPr>
            </w:pPr>
          </w:p>
        </w:tc>
        <w:tc>
          <w:tcPr>
            <w:tcW w:w="1128" w:type="dxa"/>
            <w:tcBorders>
              <w:top w:val="nil"/>
              <w:bottom w:val="nil"/>
            </w:tcBorders>
          </w:tcPr>
          <w:p w14:paraId="53F8EDE5" w14:textId="77777777" w:rsidR="003D5E9B" w:rsidRPr="00FE7661" w:rsidRDefault="003D5E9B" w:rsidP="00DE6DEC">
            <w:pPr>
              <w:pStyle w:val="BodyText1"/>
              <w:spacing w:before="60" w:after="60"/>
              <w:ind w:left="-103" w:right="-107"/>
              <w:jc w:val="center"/>
              <w:rPr>
                <w:b/>
                <w:sz w:val="16"/>
                <w:szCs w:val="16"/>
              </w:rPr>
            </w:pPr>
          </w:p>
        </w:tc>
        <w:tc>
          <w:tcPr>
            <w:tcW w:w="1837" w:type="dxa"/>
            <w:tcBorders>
              <w:top w:val="nil"/>
              <w:bottom w:val="nil"/>
            </w:tcBorders>
          </w:tcPr>
          <w:p w14:paraId="0FCB3F77" w14:textId="77777777" w:rsidR="003D5E9B" w:rsidRPr="00FE7661" w:rsidRDefault="003D5E9B" w:rsidP="00DE6DEC">
            <w:pPr>
              <w:pStyle w:val="BodyText1"/>
              <w:spacing w:before="60" w:after="60"/>
              <w:ind w:right="-107"/>
              <w:jc w:val="left"/>
              <w:rPr>
                <w:b/>
                <w:sz w:val="16"/>
                <w:szCs w:val="16"/>
              </w:rPr>
            </w:pPr>
          </w:p>
        </w:tc>
        <w:tc>
          <w:tcPr>
            <w:tcW w:w="1086" w:type="dxa"/>
            <w:tcBorders>
              <w:top w:val="nil"/>
              <w:bottom w:val="nil"/>
            </w:tcBorders>
          </w:tcPr>
          <w:p w14:paraId="034E6079" w14:textId="77777777" w:rsidR="003D5E9B" w:rsidRPr="00FE7661" w:rsidRDefault="003D5E9B" w:rsidP="00DE6DEC">
            <w:pPr>
              <w:pStyle w:val="BodyText1"/>
              <w:spacing w:before="60" w:after="60"/>
              <w:jc w:val="center"/>
              <w:rPr>
                <w:b/>
                <w:sz w:val="16"/>
                <w:szCs w:val="16"/>
              </w:rPr>
            </w:pPr>
          </w:p>
        </w:tc>
      </w:tr>
      <w:tr w:rsidR="003D5E9B" w:rsidRPr="00FE7661" w14:paraId="1CA14D3D" w14:textId="77777777" w:rsidTr="003D5E9B">
        <w:tc>
          <w:tcPr>
            <w:tcW w:w="1931" w:type="dxa"/>
            <w:tcBorders>
              <w:top w:val="nil"/>
              <w:bottom w:val="nil"/>
            </w:tcBorders>
            <w:vAlign w:val="center"/>
          </w:tcPr>
          <w:p w14:paraId="3EA3AECB" w14:textId="77777777" w:rsidR="003D5E9B" w:rsidRPr="00FE7661" w:rsidRDefault="003D5E9B" w:rsidP="00DE6DEC">
            <w:pPr>
              <w:pStyle w:val="BodyText1"/>
              <w:spacing w:before="60" w:after="60"/>
              <w:jc w:val="left"/>
              <w:rPr>
                <w:b/>
                <w:sz w:val="16"/>
                <w:szCs w:val="16"/>
              </w:rPr>
            </w:pPr>
          </w:p>
        </w:tc>
        <w:tc>
          <w:tcPr>
            <w:tcW w:w="1134" w:type="dxa"/>
            <w:tcBorders>
              <w:top w:val="nil"/>
              <w:bottom w:val="nil"/>
            </w:tcBorders>
          </w:tcPr>
          <w:p w14:paraId="2875894C" w14:textId="77777777" w:rsidR="003D5E9B" w:rsidRPr="00FE7661" w:rsidRDefault="003D5E9B" w:rsidP="00DE6DEC">
            <w:pPr>
              <w:pStyle w:val="BodyText1"/>
              <w:spacing w:before="60" w:after="60"/>
              <w:jc w:val="center"/>
              <w:rPr>
                <w:b/>
                <w:sz w:val="16"/>
                <w:szCs w:val="16"/>
              </w:rPr>
            </w:pPr>
          </w:p>
        </w:tc>
        <w:tc>
          <w:tcPr>
            <w:tcW w:w="992" w:type="dxa"/>
            <w:vMerge/>
          </w:tcPr>
          <w:p w14:paraId="4021037F" w14:textId="77777777" w:rsidR="003D5E9B" w:rsidRPr="00FE7661" w:rsidRDefault="003D5E9B" w:rsidP="00DE6DEC">
            <w:pPr>
              <w:pStyle w:val="BodyText1"/>
              <w:spacing w:before="60" w:after="60"/>
              <w:jc w:val="center"/>
              <w:rPr>
                <w:b/>
                <w:sz w:val="16"/>
                <w:szCs w:val="16"/>
              </w:rPr>
            </w:pPr>
          </w:p>
        </w:tc>
        <w:tc>
          <w:tcPr>
            <w:tcW w:w="1134" w:type="dxa"/>
            <w:tcBorders>
              <w:top w:val="nil"/>
              <w:bottom w:val="nil"/>
            </w:tcBorders>
          </w:tcPr>
          <w:p w14:paraId="4D9005A3" w14:textId="77777777" w:rsidR="003D5E9B" w:rsidRPr="00FE7661" w:rsidRDefault="003D5E9B" w:rsidP="00DE6DEC">
            <w:pPr>
              <w:pStyle w:val="BodyText1"/>
              <w:spacing w:before="60" w:after="60"/>
              <w:jc w:val="center"/>
              <w:rPr>
                <w:b/>
                <w:sz w:val="16"/>
                <w:szCs w:val="16"/>
              </w:rPr>
            </w:pPr>
          </w:p>
        </w:tc>
        <w:tc>
          <w:tcPr>
            <w:tcW w:w="992" w:type="dxa"/>
            <w:vMerge/>
          </w:tcPr>
          <w:p w14:paraId="29352AA3" w14:textId="77777777" w:rsidR="003D5E9B" w:rsidRPr="00FE7661" w:rsidRDefault="003D5E9B" w:rsidP="00DE6DEC">
            <w:pPr>
              <w:pStyle w:val="BodyText1"/>
              <w:spacing w:before="60" w:after="60"/>
              <w:jc w:val="center"/>
              <w:rPr>
                <w:b/>
                <w:sz w:val="16"/>
                <w:szCs w:val="16"/>
              </w:rPr>
            </w:pPr>
          </w:p>
        </w:tc>
        <w:tc>
          <w:tcPr>
            <w:tcW w:w="1134" w:type="dxa"/>
            <w:tcBorders>
              <w:top w:val="nil"/>
              <w:bottom w:val="nil"/>
            </w:tcBorders>
          </w:tcPr>
          <w:p w14:paraId="77B182AF" w14:textId="77777777" w:rsidR="003D5E9B" w:rsidRPr="00FE7661" w:rsidRDefault="003D5E9B" w:rsidP="00DE6DEC">
            <w:pPr>
              <w:pStyle w:val="BodyText1"/>
              <w:spacing w:before="60" w:after="60"/>
              <w:jc w:val="center"/>
              <w:rPr>
                <w:b/>
                <w:sz w:val="16"/>
                <w:szCs w:val="16"/>
              </w:rPr>
            </w:pPr>
          </w:p>
        </w:tc>
        <w:tc>
          <w:tcPr>
            <w:tcW w:w="851" w:type="dxa"/>
            <w:tcBorders>
              <w:top w:val="nil"/>
              <w:bottom w:val="nil"/>
            </w:tcBorders>
          </w:tcPr>
          <w:p w14:paraId="6FEF5ABF" w14:textId="77777777" w:rsidR="003D5E9B" w:rsidRPr="00FE7661" w:rsidRDefault="003D5E9B" w:rsidP="00DE6DEC">
            <w:pPr>
              <w:pStyle w:val="BodyText1"/>
              <w:spacing w:before="60" w:after="60"/>
              <w:jc w:val="center"/>
              <w:rPr>
                <w:b/>
                <w:sz w:val="16"/>
                <w:szCs w:val="16"/>
              </w:rPr>
            </w:pPr>
          </w:p>
        </w:tc>
        <w:tc>
          <w:tcPr>
            <w:tcW w:w="709" w:type="dxa"/>
            <w:tcBorders>
              <w:top w:val="nil"/>
              <w:bottom w:val="nil"/>
            </w:tcBorders>
          </w:tcPr>
          <w:p w14:paraId="4C79563C" w14:textId="77777777" w:rsidR="003D5E9B" w:rsidRPr="00FE7661" w:rsidRDefault="003D5E9B" w:rsidP="00DE6DEC">
            <w:pPr>
              <w:pStyle w:val="BodyText1"/>
              <w:spacing w:before="60" w:after="60"/>
              <w:jc w:val="center"/>
              <w:rPr>
                <w:b/>
                <w:sz w:val="16"/>
                <w:szCs w:val="16"/>
              </w:rPr>
            </w:pPr>
          </w:p>
        </w:tc>
        <w:tc>
          <w:tcPr>
            <w:tcW w:w="3258" w:type="dxa"/>
            <w:tcBorders>
              <w:top w:val="nil"/>
              <w:bottom w:val="nil"/>
            </w:tcBorders>
            <w:vAlign w:val="center"/>
          </w:tcPr>
          <w:p w14:paraId="65EE1795" w14:textId="77777777" w:rsidR="003D5E9B" w:rsidRPr="00FE7661" w:rsidRDefault="003D5E9B" w:rsidP="00DE6DEC">
            <w:pPr>
              <w:pStyle w:val="BodyText1"/>
              <w:spacing w:before="60" w:after="60"/>
              <w:ind w:right="-107"/>
              <w:jc w:val="left"/>
              <w:rPr>
                <w:b/>
                <w:sz w:val="16"/>
                <w:szCs w:val="16"/>
              </w:rPr>
            </w:pPr>
          </w:p>
        </w:tc>
        <w:tc>
          <w:tcPr>
            <w:tcW w:w="1128" w:type="dxa"/>
            <w:tcBorders>
              <w:top w:val="nil"/>
              <w:bottom w:val="nil"/>
            </w:tcBorders>
          </w:tcPr>
          <w:p w14:paraId="7A0B9C85" w14:textId="77777777" w:rsidR="003D5E9B" w:rsidRPr="00FE7661" w:rsidRDefault="003D5E9B" w:rsidP="00DE6DEC">
            <w:pPr>
              <w:pStyle w:val="BodyText1"/>
              <w:spacing w:before="60" w:after="60"/>
              <w:ind w:left="-103" w:right="-107"/>
              <w:jc w:val="center"/>
              <w:rPr>
                <w:b/>
                <w:sz w:val="16"/>
                <w:szCs w:val="16"/>
              </w:rPr>
            </w:pPr>
          </w:p>
        </w:tc>
        <w:tc>
          <w:tcPr>
            <w:tcW w:w="1837" w:type="dxa"/>
            <w:tcBorders>
              <w:top w:val="nil"/>
              <w:bottom w:val="nil"/>
            </w:tcBorders>
          </w:tcPr>
          <w:p w14:paraId="2A80A203" w14:textId="77777777" w:rsidR="003D5E9B" w:rsidRPr="00FE7661" w:rsidRDefault="003D5E9B" w:rsidP="00DE6DEC">
            <w:pPr>
              <w:pStyle w:val="BodyText1"/>
              <w:spacing w:before="60" w:after="60"/>
              <w:ind w:right="-107"/>
              <w:jc w:val="left"/>
              <w:rPr>
                <w:b/>
                <w:sz w:val="16"/>
                <w:szCs w:val="16"/>
              </w:rPr>
            </w:pPr>
          </w:p>
        </w:tc>
        <w:tc>
          <w:tcPr>
            <w:tcW w:w="1086" w:type="dxa"/>
            <w:tcBorders>
              <w:top w:val="nil"/>
              <w:bottom w:val="nil"/>
            </w:tcBorders>
          </w:tcPr>
          <w:p w14:paraId="23D42522" w14:textId="77777777" w:rsidR="003D5E9B" w:rsidRPr="00FE7661" w:rsidRDefault="003D5E9B" w:rsidP="00DE6DEC">
            <w:pPr>
              <w:pStyle w:val="BodyText1"/>
              <w:spacing w:before="60" w:after="60"/>
              <w:jc w:val="center"/>
              <w:rPr>
                <w:b/>
                <w:sz w:val="16"/>
                <w:szCs w:val="16"/>
              </w:rPr>
            </w:pPr>
          </w:p>
        </w:tc>
      </w:tr>
      <w:tr w:rsidR="003D5E9B" w:rsidRPr="00FE7661" w14:paraId="67A578E2" w14:textId="77777777" w:rsidTr="003D5E9B">
        <w:tc>
          <w:tcPr>
            <w:tcW w:w="1931" w:type="dxa"/>
            <w:tcBorders>
              <w:top w:val="nil"/>
              <w:bottom w:val="nil"/>
            </w:tcBorders>
            <w:vAlign w:val="center"/>
          </w:tcPr>
          <w:p w14:paraId="55F31836" w14:textId="77777777" w:rsidR="003D5E9B" w:rsidRPr="00FE7661" w:rsidRDefault="003D5E9B" w:rsidP="00DE6DEC">
            <w:pPr>
              <w:pStyle w:val="BodyText1"/>
              <w:spacing w:before="60" w:after="60"/>
              <w:jc w:val="left"/>
              <w:rPr>
                <w:b/>
                <w:sz w:val="16"/>
                <w:szCs w:val="16"/>
              </w:rPr>
            </w:pPr>
          </w:p>
        </w:tc>
        <w:tc>
          <w:tcPr>
            <w:tcW w:w="1134" w:type="dxa"/>
            <w:tcBorders>
              <w:top w:val="nil"/>
              <w:bottom w:val="nil"/>
            </w:tcBorders>
          </w:tcPr>
          <w:p w14:paraId="69F4B48B" w14:textId="77777777" w:rsidR="003D5E9B" w:rsidRPr="00FE7661" w:rsidRDefault="003D5E9B" w:rsidP="00DE6DEC">
            <w:pPr>
              <w:pStyle w:val="BodyText1"/>
              <w:spacing w:before="60" w:after="60"/>
              <w:jc w:val="center"/>
              <w:rPr>
                <w:b/>
                <w:sz w:val="16"/>
                <w:szCs w:val="16"/>
              </w:rPr>
            </w:pPr>
          </w:p>
        </w:tc>
        <w:tc>
          <w:tcPr>
            <w:tcW w:w="992" w:type="dxa"/>
            <w:vMerge/>
          </w:tcPr>
          <w:p w14:paraId="6BBF2C08" w14:textId="77777777" w:rsidR="003D5E9B" w:rsidRPr="00FE7661" w:rsidRDefault="003D5E9B" w:rsidP="00DE6DEC">
            <w:pPr>
              <w:pStyle w:val="BodyText1"/>
              <w:spacing w:before="60" w:after="60"/>
              <w:jc w:val="center"/>
              <w:rPr>
                <w:b/>
                <w:sz w:val="16"/>
                <w:szCs w:val="16"/>
              </w:rPr>
            </w:pPr>
          </w:p>
        </w:tc>
        <w:tc>
          <w:tcPr>
            <w:tcW w:w="1134" w:type="dxa"/>
            <w:tcBorders>
              <w:top w:val="nil"/>
              <w:bottom w:val="nil"/>
            </w:tcBorders>
          </w:tcPr>
          <w:p w14:paraId="2009328F" w14:textId="77777777" w:rsidR="003D5E9B" w:rsidRPr="00FE7661" w:rsidRDefault="003D5E9B" w:rsidP="00DE6DEC">
            <w:pPr>
              <w:pStyle w:val="BodyText1"/>
              <w:spacing w:before="60" w:after="60"/>
              <w:jc w:val="center"/>
              <w:rPr>
                <w:b/>
                <w:sz w:val="16"/>
                <w:szCs w:val="16"/>
              </w:rPr>
            </w:pPr>
          </w:p>
        </w:tc>
        <w:tc>
          <w:tcPr>
            <w:tcW w:w="992" w:type="dxa"/>
            <w:vMerge/>
          </w:tcPr>
          <w:p w14:paraId="1BE550F9" w14:textId="77777777" w:rsidR="003D5E9B" w:rsidRPr="00FE7661" w:rsidRDefault="003D5E9B" w:rsidP="00DE6DEC">
            <w:pPr>
              <w:pStyle w:val="BodyText1"/>
              <w:spacing w:before="60" w:after="60"/>
              <w:jc w:val="center"/>
              <w:rPr>
                <w:b/>
                <w:sz w:val="16"/>
                <w:szCs w:val="16"/>
              </w:rPr>
            </w:pPr>
          </w:p>
        </w:tc>
        <w:tc>
          <w:tcPr>
            <w:tcW w:w="1134" w:type="dxa"/>
            <w:tcBorders>
              <w:top w:val="nil"/>
              <w:bottom w:val="nil"/>
            </w:tcBorders>
          </w:tcPr>
          <w:p w14:paraId="47601CB3" w14:textId="77777777" w:rsidR="003D5E9B" w:rsidRPr="00FE7661" w:rsidRDefault="003D5E9B" w:rsidP="00DE6DEC">
            <w:pPr>
              <w:pStyle w:val="BodyText1"/>
              <w:spacing w:before="60" w:after="60"/>
              <w:jc w:val="center"/>
              <w:rPr>
                <w:b/>
                <w:sz w:val="16"/>
                <w:szCs w:val="16"/>
              </w:rPr>
            </w:pPr>
          </w:p>
        </w:tc>
        <w:tc>
          <w:tcPr>
            <w:tcW w:w="851" w:type="dxa"/>
            <w:tcBorders>
              <w:top w:val="nil"/>
              <w:bottom w:val="nil"/>
            </w:tcBorders>
          </w:tcPr>
          <w:p w14:paraId="4D39DA5D" w14:textId="77777777" w:rsidR="003D5E9B" w:rsidRPr="00FE7661" w:rsidRDefault="003D5E9B" w:rsidP="00DE6DEC">
            <w:pPr>
              <w:pStyle w:val="BodyText1"/>
              <w:spacing w:before="60" w:after="60"/>
              <w:jc w:val="center"/>
              <w:rPr>
                <w:b/>
                <w:sz w:val="16"/>
                <w:szCs w:val="16"/>
              </w:rPr>
            </w:pPr>
          </w:p>
        </w:tc>
        <w:tc>
          <w:tcPr>
            <w:tcW w:w="709" w:type="dxa"/>
            <w:tcBorders>
              <w:top w:val="nil"/>
              <w:bottom w:val="nil"/>
            </w:tcBorders>
          </w:tcPr>
          <w:p w14:paraId="3F7B0BBC" w14:textId="77777777" w:rsidR="003D5E9B" w:rsidRPr="00FE7661" w:rsidRDefault="003D5E9B" w:rsidP="00DE6DEC">
            <w:pPr>
              <w:pStyle w:val="BodyText1"/>
              <w:spacing w:before="60" w:after="60"/>
              <w:jc w:val="center"/>
              <w:rPr>
                <w:b/>
                <w:sz w:val="16"/>
                <w:szCs w:val="16"/>
              </w:rPr>
            </w:pPr>
          </w:p>
        </w:tc>
        <w:tc>
          <w:tcPr>
            <w:tcW w:w="3258" w:type="dxa"/>
            <w:tcBorders>
              <w:top w:val="nil"/>
              <w:bottom w:val="nil"/>
            </w:tcBorders>
            <w:vAlign w:val="center"/>
          </w:tcPr>
          <w:p w14:paraId="6E7DFEFD" w14:textId="77777777" w:rsidR="003D5E9B" w:rsidRPr="00FE7661" w:rsidRDefault="003D5E9B" w:rsidP="00DE6DEC">
            <w:pPr>
              <w:pStyle w:val="BodyText1"/>
              <w:spacing w:before="60" w:after="60"/>
              <w:ind w:right="-107"/>
              <w:jc w:val="left"/>
              <w:rPr>
                <w:b/>
                <w:sz w:val="16"/>
                <w:szCs w:val="16"/>
              </w:rPr>
            </w:pPr>
          </w:p>
        </w:tc>
        <w:tc>
          <w:tcPr>
            <w:tcW w:w="1128" w:type="dxa"/>
            <w:tcBorders>
              <w:top w:val="nil"/>
              <w:bottom w:val="nil"/>
            </w:tcBorders>
          </w:tcPr>
          <w:p w14:paraId="72AC2BFD" w14:textId="77777777" w:rsidR="003D5E9B" w:rsidRPr="00FE7661" w:rsidRDefault="003D5E9B" w:rsidP="00DE6DEC">
            <w:pPr>
              <w:pStyle w:val="BodyText1"/>
              <w:spacing w:before="60" w:after="60"/>
              <w:ind w:left="-103" w:right="-107"/>
              <w:jc w:val="center"/>
              <w:rPr>
                <w:b/>
                <w:sz w:val="16"/>
                <w:szCs w:val="16"/>
              </w:rPr>
            </w:pPr>
          </w:p>
        </w:tc>
        <w:tc>
          <w:tcPr>
            <w:tcW w:w="1837" w:type="dxa"/>
            <w:tcBorders>
              <w:top w:val="nil"/>
              <w:bottom w:val="nil"/>
            </w:tcBorders>
          </w:tcPr>
          <w:p w14:paraId="52208152" w14:textId="77777777" w:rsidR="003D5E9B" w:rsidRPr="00FE7661" w:rsidRDefault="003D5E9B" w:rsidP="00DE6DEC">
            <w:pPr>
              <w:pStyle w:val="BodyText1"/>
              <w:spacing w:before="60" w:after="60"/>
              <w:ind w:right="-107"/>
              <w:jc w:val="left"/>
              <w:rPr>
                <w:b/>
                <w:sz w:val="16"/>
                <w:szCs w:val="16"/>
              </w:rPr>
            </w:pPr>
          </w:p>
        </w:tc>
        <w:tc>
          <w:tcPr>
            <w:tcW w:w="1086" w:type="dxa"/>
            <w:tcBorders>
              <w:top w:val="nil"/>
              <w:bottom w:val="nil"/>
            </w:tcBorders>
          </w:tcPr>
          <w:p w14:paraId="440DFCBB" w14:textId="77777777" w:rsidR="003D5E9B" w:rsidRPr="00FE7661" w:rsidRDefault="003D5E9B" w:rsidP="00DE6DEC">
            <w:pPr>
              <w:pStyle w:val="BodyText1"/>
              <w:spacing w:before="60" w:after="60"/>
              <w:jc w:val="center"/>
              <w:rPr>
                <w:b/>
                <w:sz w:val="16"/>
                <w:szCs w:val="16"/>
              </w:rPr>
            </w:pPr>
          </w:p>
        </w:tc>
      </w:tr>
      <w:tr w:rsidR="003D5E9B" w:rsidRPr="00FE7661" w14:paraId="0FF74B32" w14:textId="77777777" w:rsidTr="003D5E9B">
        <w:tc>
          <w:tcPr>
            <w:tcW w:w="1931" w:type="dxa"/>
            <w:tcBorders>
              <w:top w:val="nil"/>
              <w:bottom w:val="nil"/>
            </w:tcBorders>
            <w:vAlign w:val="center"/>
          </w:tcPr>
          <w:p w14:paraId="0459BF32" w14:textId="77777777" w:rsidR="003D5E9B" w:rsidRPr="00FE7661" w:rsidRDefault="003D5E9B" w:rsidP="00DE6DEC">
            <w:pPr>
              <w:pStyle w:val="BodyText1"/>
              <w:spacing w:before="60" w:after="60"/>
              <w:jc w:val="left"/>
              <w:rPr>
                <w:b/>
                <w:sz w:val="16"/>
                <w:szCs w:val="16"/>
              </w:rPr>
            </w:pPr>
          </w:p>
        </w:tc>
        <w:tc>
          <w:tcPr>
            <w:tcW w:w="1134" w:type="dxa"/>
            <w:tcBorders>
              <w:top w:val="nil"/>
              <w:bottom w:val="nil"/>
            </w:tcBorders>
          </w:tcPr>
          <w:p w14:paraId="02088FD9" w14:textId="77777777" w:rsidR="003D5E9B" w:rsidRPr="00FE7661" w:rsidRDefault="003D5E9B" w:rsidP="00DE6DEC">
            <w:pPr>
              <w:pStyle w:val="BodyText1"/>
              <w:spacing w:before="60" w:after="60"/>
              <w:jc w:val="center"/>
              <w:rPr>
                <w:b/>
                <w:sz w:val="16"/>
                <w:szCs w:val="16"/>
              </w:rPr>
            </w:pPr>
          </w:p>
        </w:tc>
        <w:tc>
          <w:tcPr>
            <w:tcW w:w="992" w:type="dxa"/>
            <w:vMerge/>
          </w:tcPr>
          <w:p w14:paraId="1D833187" w14:textId="77777777" w:rsidR="003D5E9B" w:rsidRPr="00FE7661" w:rsidRDefault="003D5E9B" w:rsidP="00DE6DEC">
            <w:pPr>
              <w:pStyle w:val="BodyText1"/>
              <w:spacing w:before="60" w:after="60"/>
              <w:jc w:val="center"/>
              <w:rPr>
                <w:b/>
                <w:sz w:val="16"/>
                <w:szCs w:val="16"/>
              </w:rPr>
            </w:pPr>
          </w:p>
        </w:tc>
        <w:tc>
          <w:tcPr>
            <w:tcW w:w="1134" w:type="dxa"/>
            <w:tcBorders>
              <w:top w:val="nil"/>
              <w:bottom w:val="nil"/>
            </w:tcBorders>
          </w:tcPr>
          <w:p w14:paraId="4D0FDCA4" w14:textId="77777777" w:rsidR="003D5E9B" w:rsidRPr="00FE7661" w:rsidRDefault="003D5E9B" w:rsidP="00DE6DEC">
            <w:pPr>
              <w:pStyle w:val="BodyText1"/>
              <w:spacing w:before="60" w:after="60"/>
              <w:jc w:val="center"/>
              <w:rPr>
                <w:b/>
                <w:sz w:val="16"/>
                <w:szCs w:val="16"/>
              </w:rPr>
            </w:pPr>
          </w:p>
        </w:tc>
        <w:tc>
          <w:tcPr>
            <w:tcW w:w="992" w:type="dxa"/>
            <w:vMerge/>
          </w:tcPr>
          <w:p w14:paraId="74904CD4" w14:textId="77777777" w:rsidR="003D5E9B" w:rsidRPr="00FE7661" w:rsidRDefault="003D5E9B" w:rsidP="00DE6DEC">
            <w:pPr>
              <w:pStyle w:val="BodyText1"/>
              <w:spacing w:before="60" w:after="60"/>
              <w:jc w:val="center"/>
              <w:rPr>
                <w:b/>
                <w:sz w:val="16"/>
                <w:szCs w:val="16"/>
              </w:rPr>
            </w:pPr>
          </w:p>
        </w:tc>
        <w:tc>
          <w:tcPr>
            <w:tcW w:w="1134" w:type="dxa"/>
            <w:tcBorders>
              <w:top w:val="nil"/>
              <w:bottom w:val="nil"/>
            </w:tcBorders>
          </w:tcPr>
          <w:p w14:paraId="5EE04545" w14:textId="77777777" w:rsidR="003D5E9B" w:rsidRPr="00FE7661" w:rsidRDefault="003D5E9B" w:rsidP="00DE6DEC">
            <w:pPr>
              <w:pStyle w:val="BodyText1"/>
              <w:spacing w:before="60" w:after="60"/>
              <w:jc w:val="center"/>
              <w:rPr>
                <w:b/>
                <w:sz w:val="16"/>
                <w:szCs w:val="16"/>
              </w:rPr>
            </w:pPr>
          </w:p>
        </w:tc>
        <w:tc>
          <w:tcPr>
            <w:tcW w:w="851" w:type="dxa"/>
            <w:tcBorders>
              <w:top w:val="nil"/>
              <w:bottom w:val="nil"/>
            </w:tcBorders>
          </w:tcPr>
          <w:p w14:paraId="5CCE4367" w14:textId="77777777" w:rsidR="003D5E9B" w:rsidRPr="00FE7661" w:rsidRDefault="003D5E9B" w:rsidP="00DE6DEC">
            <w:pPr>
              <w:pStyle w:val="BodyText1"/>
              <w:spacing w:before="60" w:after="60"/>
              <w:jc w:val="center"/>
              <w:rPr>
                <w:b/>
                <w:sz w:val="16"/>
                <w:szCs w:val="16"/>
              </w:rPr>
            </w:pPr>
          </w:p>
        </w:tc>
        <w:tc>
          <w:tcPr>
            <w:tcW w:w="709" w:type="dxa"/>
            <w:tcBorders>
              <w:top w:val="nil"/>
              <w:bottom w:val="nil"/>
            </w:tcBorders>
          </w:tcPr>
          <w:p w14:paraId="6FFCB05D" w14:textId="77777777" w:rsidR="003D5E9B" w:rsidRPr="00FE7661" w:rsidRDefault="003D5E9B" w:rsidP="00DE6DEC">
            <w:pPr>
              <w:pStyle w:val="BodyText1"/>
              <w:spacing w:before="60" w:after="60"/>
              <w:jc w:val="center"/>
              <w:rPr>
                <w:b/>
                <w:sz w:val="16"/>
                <w:szCs w:val="16"/>
              </w:rPr>
            </w:pPr>
          </w:p>
        </w:tc>
        <w:tc>
          <w:tcPr>
            <w:tcW w:w="3258" w:type="dxa"/>
            <w:tcBorders>
              <w:top w:val="nil"/>
              <w:bottom w:val="nil"/>
            </w:tcBorders>
            <w:vAlign w:val="center"/>
          </w:tcPr>
          <w:p w14:paraId="4C06D9D8" w14:textId="77777777" w:rsidR="003D5E9B" w:rsidRPr="00FE7661" w:rsidRDefault="003D5E9B" w:rsidP="00DE6DEC">
            <w:pPr>
              <w:pStyle w:val="BodyText1"/>
              <w:spacing w:before="60" w:after="60"/>
              <w:ind w:right="-107"/>
              <w:jc w:val="left"/>
              <w:rPr>
                <w:b/>
                <w:sz w:val="16"/>
                <w:szCs w:val="16"/>
              </w:rPr>
            </w:pPr>
          </w:p>
        </w:tc>
        <w:tc>
          <w:tcPr>
            <w:tcW w:w="1128" w:type="dxa"/>
            <w:tcBorders>
              <w:top w:val="nil"/>
              <w:bottom w:val="nil"/>
            </w:tcBorders>
          </w:tcPr>
          <w:p w14:paraId="3DE00943" w14:textId="77777777" w:rsidR="003D5E9B" w:rsidRPr="00FE7661" w:rsidRDefault="003D5E9B" w:rsidP="00DE6DEC">
            <w:pPr>
              <w:pStyle w:val="BodyText1"/>
              <w:spacing w:before="60" w:after="60"/>
              <w:ind w:left="-103" w:right="-107"/>
              <w:jc w:val="center"/>
              <w:rPr>
                <w:b/>
                <w:sz w:val="16"/>
                <w:szCs w:val="16"/>
              </w:rPr>
            </w:pPr>
          </w:p>
        </w:tc>
        <w:tc>
          <w:tcPr>
            <w:tcW w:w="1837" w:type="dxa"/>
            <w:tcBorders>
              <w:top w:val="nil"/>
              <w:bottom w:val="nil"/>
            </w:tcBorders>
          </w:tcPr>
          <w:p w14:paraId="56D0285B" w14:textId="77777777" w:rsidR="003D5E9B" w:rsidRPr="00FE7661" w:rsidRDefault="003D5E9B" w:rsidP="00DE6DEC">
            <w:pPr>
              <w:pStyle w:val="BodyText1"/>
              <w:spacing w:before="60" w:after="60"/>
              <w:ind w:right="-107"/>
              <w:jc w:val="left"/>
              <w:rPr>
                <w:b/>
                <w:sz w:val="16"/>
                <w:szCs w:val="16"/>
              </w:rPr>
            </w:pPr>
          </w:p>
        </w:tc>
        <w:tc>
          <w:tcPr>
            <w:tcW w:w="1086" w:type="dxa"/>
            <w:tcBorders>
              <w:top w:val="nil"/>
              <w:bottom w:val="nil"/>
            </w:tcBorders>
          </w:tcPr>
          <w:p w14:paraId="0AA8FCCF" w14:textId="77777777" w:rsidR="003D5E9B" w:rsidRPr="00FE7661" w:rsidRDefault="003D5E9B" w:rsidP="00DE6DEC">
            <w:pPr>
              <w:pStyle w:val="BodyText1"/>
              <w:spacing w:before="60" w:after="60"/>
              <w:jc w:val="center"/>
              <w:rPr>
                <w:b/>
                <w:sz w:val="16"/>
                <w:szCs w:val="16"/>
              </w:rPr>
            </w:pPr>
          </w:p>
        </w:tc>
      </w:tr>
      <w:tr w:rsidR="003D5E9B" w:rsidRPr="00FE7661" w14:paraId="31DC28A6" w14:textId="77777777" w:rsidTr="003D5E9B">
        <w:tc>
          <w:tcPr>
            <w:tcW w:w="1931" w:type="dxa"/>
            <w:tcBorders>
              <w:top w:val="nil"/>
              <w:bottom w:val="nil"/>
            </w:tcBorders>
            <w:vAlign w:val="center"/>
          </w:tcPr>
          <w:p w14:paraId="11D74AFD" w14:textId="77777777" w:rsidR="003D5E9B" w:rsidRPr="00FE7661" w:rsidRDefault="003D5E9B" w:rsidP="00DE6DEC">
            <w:pPr>
              <w:pStyle w:val="BodyText1"/>
              <w:spacing w:before="60" w:after="60"/>
              <w:jc w:val="left"/>
              <w:rPr>
                <w:b/>
                <w:sz w:val="16"/>
                <w:szCs w:val="16"/>
              </w:rPr>
            </w:pPr>
          </w:p>
        </w:tc>
        <w:tc>
          <w:tcPr>
            <w:tcW w:w="1134" w:type="dxa"/>
            <w:tcBorders>
              <w:top w:val="nil"/>
              <w:bottom w:val="nil"/>
            </w:tcBorders>
          </w:tcPr>
          <w:p w14:paraId="0B64841C" w14:textId="77777777" w:rsidR="003D5E9B" w:rsidRPr="00FE7661" w:rsidRDefault="003D5E9B" w:rsidP="00DE6DEC">
            <w:pPr>
              <w:pStyle w:val="BodyText1"/>
              <w:spacing w:before="60" w:after="60"/>
              <w:jc w:val="center"/>
              <w:rPr>
                <w:b/>
                <w:sz w:val="16"/>
                <w:szCs w:val="16"/>
              </w:rPr>
            </w:pPr>
          </w:p>
        </w:tc>
        <w:tc>
          <w:tcPr>
            <w:tcW w:w="992" w:type="dxa"/>
            <w:vMerge/>
          </w:tcPr>
          <w:p w14:paraId="2A2CE27E" w14:textId="77777777" w:rsidR="003D5E9B" w:rsidRPr="00FE7661" w:rsidRDefault="003D5E9B" w:rsidP="00DE6DEC">
            <w:pPr>
              <w:pStyle w:val="BodyText1"/>
              <w:spacing w:before="60" w:after="60"/>
              <w:jc w:val="center"/>
              <w:rPr>
                <w:b/>
                <w:sz w:val="16"/>
                <w:szCs w:val="16"/>
              </w:rPr>
            </w:pPr>
          </w:p>
        </w:tc>
        <w:tc>
          <w:tcPr>
            <w:tcW w:w="1134" w:type="dxa"/>
            <w:tcBorders>
              <w:top w:val="nil"/>
              <w:bottom w:val="nil"/>
            </w:tcBorders>
          </w:tcPr>
          <w:p w14:paraId="16F9B7B8" w14:textId="77777777" w:rsidR="003D5E9B" w:rsidRPr="00FE7661" w:rsidRDefault="003D5E9B" w:rsidP="00DE6DEC">
            <w:pPr>
              <w:pStyle w:val="BodyText1"/>
              <w:spacing w:before="60" w:after="60"/>
              <w:jc w:val="center"/>
              <w:rPr>
                <w:b/>
                <w:sz w:val="16"/>
                <w:szCs w:val="16"/>
              </w:rPr>
            </w:pPr>
          </w:p>
        </w:tc>
        <w:tc>
          <w:tcPr>
            <w:tcW w:w="992" w:type="dxa"/>
            <w:vMerge/>
          </w:tcPr>
          <w:p w14:paraId="0509CD50" w14:textId="77777777" w:rsidR="003D5E9B" w:rsidRPr="00FE7661" w:rsidRDefault="003D5E9B" w:rsidP="00DE6DEC">
            <w:pPr>
              <w:pStyle w:val="BodyText1"/>
              <w:spacing w:before="60" w:after="60"/>
              <w:jc w:val="center"/>
              <w:rPr>
                <w:b/>
                <w:sz w:val="16"/>
                <w:szCs w:val="16"/>
              </w:rPr>
            </w:pPr>
          </w:p>
        </w:tc>
        <w:tc>
          <w:tcPr>
            <w:tcW w:w="1134" w:type="dxa"/>
            <w:tcBorders>
              <w:top w:val="nil"/>
              <w:bottom w:val="nil"/>
            </w:tcBorders>
          </w:tcPr>
          <w:p w14:paraId="641623C4" w14:textId="77777777" w:rsidR="003D5E9B" w:rsidRPr="00FE7661" w:rsidRDefault="003D5E9B" w:rsidP="00DE6DEC">
            <w:pPr>
              <w:pStyle w:val="BodyText1"/>
              <w:spacing w:before="60" w:after="60"/>
              <w:jc w:val="center"/>
              <w:rPr>
                <w:b/>
                <w:sz w:val="16"/>
                <w:szCs w:val="16"/>
              </w:rPr>
            </w:pPr>
          </w:p>
        </w:tc>
        <w:tc>
          <w:tcPr>
            <w:tcW w:w="851" w:type="dxa"/>
            <w:tcBorders>
              <w:top w:val="nil"/>
              <w:bottom w:val="nil"/>
            </w:tcBorders>
          </w:tcPr>
          <w:p w14:paraId="40670EC3" w14:textId="77777777" w:rsidR="003D5E9B" w:rsidRPr="00FE7661" w:rsidRDefault="003D5E9B" w:rsidP="00DE6DEC">
            <w:pPr>
              <w:pStyle w:val="BodyText1"/>
              <w:spacing w:before="60" w:after="60"/>
              <w:jc w:val="center"/>
              <w:rPr>
                <w:b/>
                <w:sz w:val="16"/>
                <w:szCs w:val="16"/>
              </w:rPr>
            </w:pPr>
          </w:p>
        </w:tc>
        <w:tc>
          <w:tcPr>
            <w:tcW w:w="709" w:type="dxa"/>
            <w:tcBorders>
              <w:top w:val="nil"/>
              <w:bottom w:val="nil"/>
            </w:tcBorders>
          </w:tcPr>
          <w:p w14:paraId="4CAE32A5" w14:textId="77777777" w:rsidR="003D5E9B" w:rsidRPr="00FE7661" w:rsidRDefault="003D5E9B" w:rsidP="00DE6DEC">
            <w:pPr>
              <w:pStyle w:val="BodyText1"/>
              <w:spacing w:before="60" w:after="60"/>
              <w:jc w:val="center"/>
              <w:rPr>
                <w:b/>
                <w:sz w:val="16"/>
                <w:szCs w:val="16"/>
              </w:rPr>
            </w:pPr>
          </w:p>
        </w:tc>
        <w:tc>
          <w:tcPr>
            <w:tcW w:w="3258" w:type="dxa"/>
            <w:tcBorders>
              <w:top w:val="nil"/>
              <w:bottom w:val="nil"/>
            </w:tcBorders>
            <w:vAlign w:val="center"/>
          </w:tcPr>
          <w:p w14:paraId="51D9BBAF" w14:textId="77777777" w:rsidR="003D5E9B" w:rsidRPr="00FE7661" w:rsidRDefault="003D5E9B" w:rsidP="00DE6DEC">
            <w:pPr>
              <w:pStyle w:val="BodyText1"/>
              <w:spacing w:before="60" w:after="60"/>
              <w:ind w:right="-107"/>
              <w:jc w:val="left"/>
              <w:rPr>
                <w:b/>
                <w:sz w:val="16"/>
                <w:szCs w:val="16"/>
              </w:rPr>
            </w:pPr>
          </w:p>
        </w:tc>
        <w:tc>
          <w:tcPr>
            <w:tcW w:w="1128" w:type="dxa"/>
            <w:tcBorders>
              <w:top w:val="nil"/>
              <w:bottom w:val="nil"/>
            </w:tcBorders>
          </w:tcPr>
          <w:p w14:paraId="2901F6F3" w14:textId="77777777" w:rsidR="003D5E9B" w:rsidRPr="00FE7661" w:rsidRDefault="003D5E9B" w:rsidP="00DE6DEC">
            <w:pPr>
              <w:pStyle w:val="BodyText1"/>
              <w:spacing w:before="60" w:after="60"/>
              <w:ind w:left="-103" w:right="-107"/>
              <w:jc w:val="center"/>
              <w:rPr>
                <w:b/>
                <w:sz w:val="16"/>
                <w:szCs w:val="16"/>
              </w:rPr>
            </w:pPr>
          </w:p>
        </w:tc>
        <w:tc>
          <w:tcPr>
            <w:tcW w:w="1837" w:type="dxa"/>
            <w:tcBorders>
              <w:top w:val="nil"/>
              <w:bottom w:val="nil"/>
            </w:tcBorders>
          </w:tcPr>
          <w:p w14:paraId="4B6BA1F7" w14:textId="77777777" w:rsidR="003D5E9B" w:rsidRPr="00FE7661" w:rsidRDefault="003D5E9B" w:rsidP="00DE6DEC">
            <w:pPr>
              <w:pStyle w:val="BodyText1"/>
              <w:spacing w:before="60" w:after="60"/>
              <w:ind w:right="-107"/>
              <w:jc w:val="left"/>
              <w:rPr>
                <w:b/>
                <w:sz w:val="16"/>
                <w:szCs w:val="16"/>
              </w:rPr>
            </w:pPr>
          </w:p>
        </w:tc>
        <w:tc>
          <w:tcPr>
            <w:tcW w:w="1086" w:type="dxa"/>
            <w:tcBorders>
              <w:top w:val="nil"/>
              <w:bottom w:val="nil"/>
            </w:tcBorders>
          </w:tcPr>
          <w:p w14:paraId="7B316AD3" w14:textId="77777777" w:rsidR="003D5E9B" w:rsidRPr="00FE7661" w:rsidRDefault="003D5E9B" w:rsidP="00DE6DEC">
            <w:pPr>
              <w:pStyle w:val="BodyText1"/>
              <w:spacing w:before="60" w:after="60"/>
              <w:jc w:val="center"/>
              <w:rPr>
                <w:b/>
                <w:sz w:val="16"/>
                <w:szCs w:val="16"/>
              </w:rPr>
            </w:pPr>
          </w:p>
        </w:tc>
      </w:tr>
      <w:tr w:rsidR="003D5E9B" w:rsidRPr="00FE7661" w14:paraId="7AF6DED3" w14:textId="77777777" w:rsidTr="003D5E9B">
        <w:tc>
          <w:tcPr>
            <w:tcW w:w="1931" w:type="dxa"/>
            <w:tcBorders>
              <w:top w:val="nil"/>
              <w:bottom w:val="nil"/>
            </w:tcBorders>
            <w:vAlign w:val="center"/>
          </w:tcPr>
          <w:p w14:paraId="22C23F24" w14:textId="77777777" w:rsidR="003D5E9B" w:rsidRPr="00FE7661" w:rsidRDefault="003D5E9B" w:rsidP="00DE6DEC">
            <w:pPr>
              <w:pStyle w:val="BodyText1"/>
              <w:spacing w:before="60" w:after="60"/>
              <w:jc w:val="left"/>
              <w:rPr>
                <w:b/>
                <w:sz w:val="16"/>
                <w:szCs w:val="16"/>
              </w:rPr>
            </w:pPr>
          </w:p>
        </w:tc>
        <w:tc>
          <w:tcPr>
            <w:tcW w:w="1134" w:type="dxa"/>
            <w:tcBorders>
              <w:top w:val="nil"/>
              <w:bottom w:val="nil"/>
            </w:tcBorders>
          </w:tcPr>
          <w:p w14:paraId="10FD0E10" w14:textId="77777777" w:rsidR="003D5E9B" w:rsidRPr="00FE7661" w:rsidRDefault="003D5E9B" w:rsidP="00DE6DEC">
            <w:pPr>
              <w:pStyle w:val="BodyText1"/>
              <w:spacing w:before="60" w:after="60"/>
              <w:jc w:val="center"/>
              <w:rPr>
                <w:b/>
                <w:sz w:val="16"/>
                <w:szCs w:val="16"/>
              </w:rPr>
            </w:pPr>
          </w:p>
        </w:tc>
        <w:tc>
          <w:tcPr>
            <w:tcW w:w="992" w:type="dxa"/>
            <w:vMerge/>
          </w:tcPr>
          <w:p w14:paraId="57114850" w14:textId="77777777" w:rsidR="003D5E9B" w:rsidRPr="00FE7661" w:rsidRDefault="003D5E9B" w:rsidP="00DE6DEC">
            <w:pPr>
              <w:pStyle w:val="BodyText1"/>
              <w:spacing w:before="60" w:after="60"/>
              <w:jc w:val="center"/>
              <w:rPr>
                <w:b/>
                <w:sz w:val="16"/>
                <w:szCs w:val="16"/>
              </w:rPr>
            </w:pPr>
          </w:p>
        </w:tc>
        <w:tc>
          <w:tcPr>
            <w:tcW w:w="1134" w:type="dxa"/>
            <w:tcBorders>
              <w:top w:val="nil"/>
              <w:bottom w:val="nil"/>
            </w:tcBorders>
          </w:tcPr>
          <w:p w14:paraId="4D10105C" w14:textId="77777777" w:rsidR="003D5E9B" w:rsidRPr="00FE7661" w:rsidRDefault="003D5E9B" w:rsidP="00DE6DEC">
            <w:pPr>
              <w:pStyle w:val="BodyText1"/>
              <w:spacing w:before="60" w:after="60"/>
              <w:jc w:val="center"/>
              <w:rPr>
                <w:b/>
                <w:sz w:val="16"/>
                <w:szCs w:val="16"/>
              </w:rPr>
            </w:pPr>
          </w:p>
        </w:tc>
        <w:tc>
          <w:tcPr>
            <w:tcW w:w="992" w:type="dxa"/>
            <w:vMerge/>
          </w:tcPr>
          <w:p w14:paraId="7C507774" w14:textId="77777777" w:rsidR="003D5E9B" w:rsidRPr="00FE7661" w:rsidRDefault="003D5E9B" w:rsidP="00DE6DEC">
            <w:pPr>
              <w:pStyle w:val="BodyText1"/>
              <w:spacing w:before="60" w:after="60"/>
              <w:jc w:val="center"/>
              <w:rPr>
                <w:b/>
                <w:sz w:val="16"/>
                <w:szCs w:val="16"/>
              </w:rPr>
            </w:pPr>
          </w:p>
        </w:tc>
        <w:tc>
          <w:tcPr>
            <w:tcW w:w="1134" w:type="dxa"/>
            <w:tcBorders>
              <w:top w:val="nil"/>
              <w:bottom w:val="nil"/>
            </w:tcBorders>
          </w:tcPr>
          <w:p w14:paraId="36039BC5" w14:textId="77777777" w:rsidR="003D5E9B" w:rsidRPr="00FE7661" w:rsidRDefault="003D5E9B" w:rsidP="00DE6DEC">
            <w:pPr>
              <w:pStyle w:val="BodyText1"/>
              <w:spacing w:before="60" w:after="60"/>
              <w:jc w:val="center"/>
              <w:rPr>
                <w:b/>
                <w:sz w:val="16"/>
                <w:szCs w:val="16"/>
              </w:rPr>
            </w:pPr>
          </w:p>
        </w:tc>
        <w:tc>
          <w:tcPr>
            <w:tcW w:w="851" w:type="dxa"/>
            <w:tcBorders>
              <w:top w:val="nil"/>
              <w:bottom w:val="nil"/>
            </w:tcBorders>
          </w:tcPr>
          <w:p w14:paraId="437BAD82" w14:textId="77777777" w:rsidR="003D5E9B" w:rsidRPr="00FE7661" w:rsidRDefault="003D5E9B" w:rsidP="00DE6DEC">
            <w:pPr>
              <w:pStyle w:val="BodyText1"/>
              <w:spacing w:before="60" w:after="60"/>
              <w:jc w:val="center"/>
              <w:rPr>
                <w:b/>
                <w:sz w:val="16"/>
                <w:szCs w:val="16"/>
              </w:rPr>
            </w:pPr>
          </w:p>
        </w:tc>
        <w:tc>
          <w:tcPr>
            <w:tcW w:w="709" w:type="dxa"/>
            <w:tcBorders>
              <w:top w:val="nil"/>
              <w:bottom w:val="nil"/>
            </w:tcBorders>
          </w:tcPr>
          <w:p w14:paraId="7ABC1F00" w14:textId="77777777" w:rsidR="003D5E9B" w:rsidRPr="00FE7661" w:rsidRDefault="003D5E9B" w:rsidP="00DE6DEC">
            <w:pPr>
              <w:pStyle w:val="BodyText1"/>
              <w:spacing w:before="60" w:after="60"/>
              <w:jc w:val="center"/>
              <w:rPr>
                <w:b/>
                <w:sz w:val="16"/>
                <w:szCs w:val="16"/>
              </w:rPr>
            </w:pPr>
          </w:p>
        </w:tc>
        <w:tc>
          <w:tcPr>
            <w:tcW w:w="3258" w:type="dxa"/>
            <w:tcBorders>
              <w:top w:val="nil"/>
              <w:bottom w:val="nil"/>
            </w:tcBorders>
            <w:vAlign w:val="center"/>
          </w:tcPr>
          <w:p w14:paraId="1DFE4DD8" w14:textId="77777777" w:rsidR="003D5E9B" w:rsidRPr="00FE7661" w:rsidRDefault="003D5E9B" w:rsidP="00DE6DEC">
            <w:pPr>
              <w:pStyle w:val="BodyText1"/>
              <w:spacing w:before="60" w:after="60"/>
              <w:ind w:right="-107"/>
              <w:jc w:val="left"/>
              <w:rPr>
                <w:b/>
                <w:sz w:val="16"/>
                <w:szCs w:val="16"/>
              </w:rPr>
            </w:pPr>
          </w:p>
        </w:tc>
        <w:tc>
          <w:tcPr>
            <w:tcW w:w="1128" w:type="dxa"/>
            <w:tcBorders>
              <w:top w:val="nil"/>
              <w:bottom w:val="nil"/>
            </w:tcBorders>
          </w:tcPr>
          <w:p w14:paraId="3FFD2146" w14:textId="77777777" w:rsidR="003D5E9B" w:rsidRPr="00FE7661" w:rsidRDefault="003D5E9B" w:rsidP="00DE6DEC">
            <w:pPr>
              <w:pStyle w:val="BodyText1"/>
              <w:spacing w:before="60" w:after="60"/>
              <w:ind w:left="-103" w:right="-107"/>
              <w:jc w:val="center"/>
              <w:rPr>
                <w:b/>
                <w:sz w:val="16"/>
                <w:szCs w:val="16"/>
              </w:rPr>
            </w:pPr>
          </w:p>
        </w:tc>
        <w:tc>
          <w:tcPr>
            <w:tcW w:w="1837" w:type="dxa"/>
            <w:tcBorders>
              <w:top w:val="nil"/>
              <w:bottom w:val="nil"/>
            </w:tcBorders>
          </w:tcPr>
          <w:p w14:paraId="6CF2510B" w14:textId="77777777" w:rsidR="003D5E9B" w:rsidRPr="00FE7661" w:rsidRDefault="003D5E9B" w:rsidP="00DE6DEC">
            <w:pPr>
              <w:pStyle w:val="BodyText1"/>
              <w:spacing w:before="60" w:after="60"/>
              <w:ind w:right="-107"/>
              <w:jc w:val="left"/>
              <w:rPr>
                <w:b/>
                <w:sz w:val="16"/>
                <w:szCs w:val="16"/>
              </w:rPr>
            </w:pPr>
          </w:p>
        </w:tc>
        <w:tc>
          <w:tcPr>
            <w:tcW w:w="1086" w:type="dxa"/>
            <w:tcBorders>
              <w:top w:val="nil"/>
              <w:bottom w:val="nil"/>
            </w:tcBorders>
          </w:tcPr>
          <w:p w14:paraId="271C124D" w14:textId="77777777" w:rsidR="003D5E9B" w:rsidRPr="00FE7661" w:rsidRDefault="003D5E9B" w:rsidP="00DE6DEC">
            <w:pPr>
              <w:pStyle w:val="BodyText1"/>
              <w:spacing w:before="60" w:after="60"/>
              <w:jc w:val="center"/>
              <w:rPr>
                <w:b/>
                <w:sz w:val="16"/>
                <w:szCs w:val="16"/>
              </w:rPr>
            </w:pPr>
          </w:p>
        </w:tc>
      </w:tr>
      <w:tr w:rsidR="003D5E9B" w:rsidRPr="00FE7661" w14:paraId="64AACB0D" w14:textId="77777777" w:rsidTr="003D5E9B">
        <w:tc>
          <w:tcPr>
            <w:tcW w:w="1931" w:type="dxa"/>
            <w:tcBorders>
              <w:top w:val="nil"/>
              <w:bottom w:val="nil"/>
            </w:tcBorders>
            <w:vAlign w:val="center"/>
          </w:tcPr>
          <w:p w14:paraId="331ADE76" w14:textId="77777777" w:rsidR="003D5E9B" w:rsidRPr="00FE7661" w:rsidRDefault="003D5E9B" w:rsidP="00DE6DEC">
            <w:pPr>
              <w:pStyle w:val="BodyText1"/>
              <w:spacing w:before="60" w:after="60"/>
              <w:jc w:val="left"/>
              <w:rPr>
                <w:b/>
                <w:sz w:val="16"/>
                <w:szCs w:val="16"/>
              </w:rPr>
            </w:pPr>
          </w:p>
        </w:tc>
        <w:tc>
          <w:tcPr>
            <w:tcW w:w="1134" w:type="dxa"/>
            <w:tcBorders>
              <w:top w:val="nil"/>
              <w:bottom w:val="nil"/>
            </w:tcBorders>
          </w:tcPr>
          <w:p w14:paraId="28D53500" w14:textId="77777777" w:rsidR="003D5E9B" w:rsidRPr="00FE7661" w:rsidRDefault="003D5E9B" w:rsidP="00DE6DEC">
            <w:pPr>
              <w:pStyle w:val="BodyText1"/>
              <w:spacing w:before="60" w:after="60"/>
              <w:jc w:val="center"/>
              <w:rPr>
                <w:b/>
                <w:sz w:val="16"/>
                <w:szCs w:val="16"/>
              </w:rPr>
            </w:pPr>
          </w:p>
        </w:tc>
        <w:tc>
          <w:tcPr>
            <w:tcW w:w="992" w:type="dxa"/>
            <w:vMerge/>
          </w:tcPr>
          <w:p w14:paraId="165F1C91" w14:textId="77777777" w:rsidR="003D5E9B" w:rsidRPr="00FE7661" w:rsidRDefault="003D5E9B" w:rsidP="00DE6DEC">
            <w:pPr>
              <w:pStyle w:val="BodyText1"/>
              <w:spacing w:before="60" w:after="60"/>
              <w:jc w:val="center"/>
              <w:rPr>
                <w:b/>
                <w:sz w:val="16"/>
                <w:szCs w:val="16"/>
              </w:rPr>
            </w:pPr>
          </w:p>
        </w:tc>
        <w:tc>
          <w:tcPr>
            <w:tcW w:w="1134" w:type="dxa"/>
            <w:tcBorders>
              <w:top w:val="nil"/>
              <w:bottom w:val="nil"/>
            </w:tcBorders>
          </w:tcPr>
          <w:p w14:paraId="59D798CD" w14:textId="77777777" w:rsidR="003D5E9B" w:rsidRPr="00FE7661" w:rsidRDefault="003D5E9B" w:rsidP="00DE6DEC">
            <w:pPr>
              <w:pStyle w:val="BodyText1"/>
              <w:spacing w:before="60" w:after="60"/>
              <w:jc w:val="center"/>
              <w:rPr>
                <w:b/>
                <w:sz w:val="16"/>
                <w:szCs w:val="16"/>
              </w:rPr>
            </w:pPr>
          </w:p>
        </w:tc>
        <w:tc>
          <w:tcPr>
            <w:tcW w:w="992" w:type="dxa"/>
            <w:vMerge/>
          </w:tcPr>
          <w:p w14:paraId="3F0DDE2B" w14:textId="77777777" w:rsidR="003D5E9B" w:rsidRPr="00FE7661" w:rsidRDefault="003D5E9B" w:rsidP="00DE6DEC">
            <w:pPr>
              <w:pStyle w:val="BodyText1"/>
              <w:spacing w:before="60" w:after="60"/>
              <w:jc w:val="center"/>
              <w:rPr>
                <w:b/>
                <w:sz w:val="16"/>
                <w:szCs w:val="16"/>
              </w:rPr>
            </w:pPr>
          </w:p>
        </w:tc>
        <w:tc>
          <w:tcPr>
            <w:tcW w:w="1134" w:type="dxa"/>
            <w:tcBorders>
              <w:top w:val="nil"/>
              <w:bottom w:val="nil"/>
            </w:tcBorders>
          </w:tcPr>
          <w:p w14:paraId="1210EE77" w14:textId="77777777" w:rsidR="003D5E9B" w:rsidRPr="00FE7661" w:rsidRDefault="003D5E9B" w:rsidP="00DE6DEC">
            <w:pPr>
              <w:pStyle w:val="BodyText1"/>
              <w:spacing w:before="60" w:after="60"/>
              <w:jc w:val="center"/>
              <w:rPr>
                <w:b/>
                <w:sz w:val="16"/>
                <w:szCs w:val="16"/>
              </w:rPr>
            </w:pPr>
          </w:p>
        </w:tc>
        <w:tc>
          <w:tcPr>
            <w:tcW w:w="851" w:type="dxa"/>
            <w:tcBorders>
              <w:top w:val="nil"/>
              <w:bottom w:val="nil"/>
            </w:tcBorders>
          </w:tcPr>
          <w:p w14:paraId="2E9912B7" w14:textId="77777777" w:rsidR="003D5E9B" w:rsidRPr="00FE7661" w:rsidRDefault="003D5E9B" w:rsidP="00DE6DEC">
            <w:pPr>
              <w:pStyle w:val="BodyText1"/>
              <w:spacing w:before="60" w:after="60"/>
              <w:jc w:val="center"/>
              <w:rPr>
                <w:b/>
                <w:sz w:val="16"/>
                <w:szCs w:val="16"/>
              </w:rPr>
            </w:pPr>
          </w:p>
        </w:tc>
        <w:tc>
          <w:tcPr>
            <w:tcW w:w="709" w:type="dxa"/>
            <w:tcBorders>
              <w:top w:val="nil"/>
              <w:bottom w:val="nil"/>
            </w:tcBorders>
          </w:tcPr>
          <w:p w14:paraId="416FB4E5" w14:textId="77777777" w:rsidR="003D5E9B" w:rsidRPr="00FE7661" w:rsidRDefault="003D5E9B" w:rsidP="00DE6DEC">
            <w:pPr>
              <w:pStyle w:val="BodyText1"/>
              <w:spacing w:before="60" w:after="60"/>
              <w:jc w:val="center"/>
              <w:rPr>
                <w:b/>
                <w:sz w:val="16"/>
                <w:szCs w:val="16"/>
              </w:rPr>
            </w:pPr>
          </w:p>
        </w:tc>
        <w:tc>
          <w:tcPr>
            <w:tcW w:w="3258" w:type="dxa"/>
            <w:tcBorders>
              <w:top w:val="nil"/>
              <w:bottom w:val="nil"/>
            </w:tcBorders>
            <w:vAlign w:val="center"/>
          </w:tcPr>
          <w:p w14:paraId="757B9ACB" w14:textId="77777777" w:rsidR="003D5E9B" w:rsidRPr="00FE7661" w:rsidRDefault="003D5E9B" w:rsidP="00DE6DEC">
            <w:pPr>
              <w:pStyle w:val="BodyText1"/>
              <w:spacing w:before="60" w:after="60"/>
              <w:ind w:right="-107"/>
              <w:jc w:val="left"/>
              <w:rPr>
                <w:b/>
                <w:sz w:val="16"/>
                <w:szCs w:val="16"/>
              </w:rPr>
            </w:pPr>
          </w:p>
        </w:tc>
        <w:tc>
          <w:tcPr>
            <w:tcW w:w="1128" w:type="dxa"/>
            <w:tcBorders>
              <w:top w:val="nil"/>
              <w:bottom w:val="nil"/>
            </w:tcBorders>
          </w:tcPr>
          <w:p w14:paraId="21EE4347" w14:textId="77777777" w:rsidR="003D5E9B" w:rsidRPr="00FE7661" w:rsidRDefault="003D5E9B" w:rsidP="00DE6DEC">
            <w:pPr>
              <w:pStyle w:val="BodyText1"/>
              <w:spacing w:before="60" w:after="60"/>
              <w:ind w:left="-103" w:right="-107"/>
              <w:jc w:val="center"/>
              <w:rPr>
                <w:b/>
                <w:sz w:val="16"/>
                <w:szCs w:val="16"/>
              </w:rPr>
            </w:pPr>
          </w:p>
        </w:tc>
        <w:tc>
          <w:tcPr>
            <w:tcW w:w="1837" w:type="dxa"/>
            <w:tcBorders>
              <w:top w:val="nil"/>
              <w:bottom w:val="nil"/>
            </w:tcBorders>
          </w:tcPr>
          <w:p w14:paraId="4C97B310" w14:textId="77777777" w:rsidR="003D5E9B" w:rsidRPr="00FE7661" w:rsidRDefault="003D5E9B" w:rsidP="00DE6DEC">
            <w:pPr>
              <w:pStyle w:val="BodyText1"/>
              <w:spacing w:before="60" w:after="60"/>
              <w:ind w:right="-107"/>
              <w:jc w:val="left"/>
              <w:rPr>
                <w:b/>
                <w:sz w:val="16"/>
                <w:szCs w:val="16"/>
              </w:rPr>
            </w:pPr>
          </w:p>
        </w:tc>
        <w:tc>
          <w:tcPr>
            <w:tcW w:w="1086" w:type="dxa"/>
            <w:tcBorders>
              <w:top w:val="nil"/>
              <w:bottom w:val="nil"/>
            </w:tcBorders>
          </w:tcPr>
          <w:p w14:paraId="72BD5675" w14:textId="77777777" w:rsidR="003D5E9B" w:rsidRPr="00FE7661" w:rsidRDefault="003D5E9B" w:rsidP="00DE6DEC">
            <w:pPr>
              <w:pStyle w:val="BodyText1"/>
              <w:spacing w:before="60" w:after="60"/>
              <w:jc w:val="center"/>
              <w:rPr>
                <w:b/>
                <w:sz w:val="16"/>
                <w:szCs w:val="16"/>
              </w:rPr>
            </w:pPr>
          </w:p>
        </w:tc>
      </w:tr>
      <w:tr w:rsidR="003D5E9B" w:rsidRPr="00FE7661" w14:paraId="5834EAD2" w14:textId="77777777" w:rsidTr="00DE6DEC">
        <w:tc>
          <w:tcPr>
            <w:tcW w:w="1931" w:type="dxa"/>
            <w:tcBorders>
              <w:top w:val="nil"/>
            </w:tcBorders>
            <w:vAlign w:val="center"/>
          </w:tcPr>
          <w:p w14:paraId="60ADFEBA" w14:textId="77777777" w:rsidR="003D5E9B" w:rsidRPr="00FE7661" w:rsidRDefault="003D5E9B" w:rsidP="00DE6DEC">
            <w:pPr>
              <w:pStyle w:val="BodyText1"/>
              <w:spacing w:before="60" w:after="60"/>
              <w:jc w:val="left"/>
              <w:rPr>
                <w:b/>
                <w:sz w:val="16"/>
                <w:szCs w:val="16"/>
              </w:rPr>
            </w:pPr>
          </w:p>
        </w:tc>
        <w:tc>
          <w:tcPr>
            <w:tcW w:w="1134" w:type="dxa"/>
            <w:tcBorders>
              <w:top w:val="nil"/>
            </w:tcBorders>
          </w:tcPr>
          <w:p w14:paraId="0E12087B" w14:textId="77777777" w:rsidR="003D5E9B" w:rsidRPr="00FE7661" w:rsidRDefault="003D5E9B" w:rsidP="00DE6DEC">
            <w:pPr>
              <w:pStyle w:val="BodyText1"/>
              <w:spacing w:before="60" w:after="60"/>
              <w:jc w:val="center"/>
              <w:rPr>
                <w:b/>
                <w:sz w:val="16"/>
                <w:szCs w:val="16"/>
              </w:rPr>
            </w:pPr>
          </w:p>
        </w:tc>
        <w:tc>
          <w:tcPr>
            <w:tcW w:w="992" w:type="dxa"/>
            <w:vMerge/>
          </w:tcPr>
          <w:p w14:paraId="64DC012B" w14:textId="77777777" w:rsidR="003D5E9B" w:rsidRPr="00FE7661" w:rsidRDefault="003D5E9B" w:rsidP="00DE6DEC">
            <w:pPr>
              <w:pStyle w:val="BodyText1"/>
              <w:spacing w:before="60" w:after="60"/>
              <w:jc w:val="center"/>
              <w:rPr>
                <w:b/>
                <w:sz w:val="16"/>
                <w:szCs w:val="16"/>
              </w:rPr>
            </w:pPr>
          </w:p>
        </w:tc>
        <w:tc>
          <w:tcPr>
            <w:tcW w:w="1134" w:type="dxa"/>
            <w:tcBorders>
              <w:top w:val="nil"/>
            </w:tcBorders>
          </w:tcPr>
          <w:p w14:paraId="6725A815" w14:textId="77777777" w:rsidR="003D5E9B" w:rsidRPr="00FE7661" w:rsidRDefault="003D5E9B" w:rsidP="00DE6DEC">
            <w:pPr>
              <w:pStyle w:val="BodyText1"/>
              <w:spacing w:before="60" w:after="60"/>
              <w:jc w:val="center"/>
              <w:rPr>
                <w:b/>
                <w:sz w:val="16"/>
                <w:szCs w:val="16"/>
              </w:rPr>
            </w:pPr>
          </w:p>
        </w:tc>
        <w:tc>
          <w:tcPr>
            <w:tcW w:w="992" w:type="dxa"/>
            <w:vMerge/>
          </w:tcPr>
          <w:p w14:paraId="2AAE2930" w14:textId="77777777" w:rsidR="003D5E9B" w:rsidRPr="00FE7661" w:rsidRDefault="003D5E9B" w:rsidP="00DE6DEC">
            <w:pPr>
              <w:pStyle w:val="BodyText1"/>
              <w:spacing w:before="60" w:after="60"/>
              <w:jc w:val="center"/>
              <w:rPr>
                <w:b/>
                <w:sz w:val="16"/>
                <w:szCs w:val="16"/>
              </w:rPr>
            </w:pPr>
          </w:p>
        </w:tc>
        <w:tc>
          <w:tcPr>
            <w:tcW w:w="1134" w:type="dxa"/>
            <w:tcBorders>
              <w:top w:val="nil"/>
            </w:tcBorders>
          </w:tcPr>
          <w:p w14:paraId="766EDE11" w14:textId="77777777" w:rsidR="003D5E9B" w:rsidRPr="00FE7661" w:rsidRDefault="003D5E9B" w:rsidP="00DE6DEC">
            <w:pPr>
              <w:pStyle w:val="BodyText1"/>
              <w:spacing w:before="60" w:after="60"/>
              <w:jc w:val="center"/>
              <w:rPr>
                <w:b/>
                <w:sz w:val="16"/>
                <w:szCs w:val="16"/>
              </w:rPr>
            </w:pPr>
          </w:p>
        </w:tc>
        <w:tc>
          <w:tcPr>
            <w:tcW w:w="851" w:type="dxa"/>
            <w:tcBorders>
              <w:top w:val="nil"/>
            </w:tcBorders>
          </w:tcPr>
          <w:p w14:paraId="164A24E5" w14:textId="77777777" w:rsidR="003D5E9B" w:rsidRPr="00FE7661" w:rsidRDefault="003D5E9B" w:rsidP="00DE6DEC">
            <w:pPr>
              <w:pStyle w:val="BodyText1"/>
              <w:spacing w:before="60" w:after="60"/>
              <w:jc w:val="center"/>
              <w:rPr>
                <w:b/>
                <w:sz w:val="16"/>
                <w:szCs w:val="16"/>
              </w:rPr>
            </w:pPr>
          </w:p>
        </w:tc>
        <w:tc>
          <w:tcPr>
            <w:tcW w:w="709" w:type="dxa"/>
            <w:tcBorders>
              <w:top w:val="nil"/>
            </w:tcBorders>
          </w:tcPr>
          <w:p w14:paraId="35761C44" w14:textId="77777777" w:rsidR="003D5E9B" w:rsidRPr="00FE7661" w:rsidRDefault="003D5E9B" w:rsidP="00DE6DEC">
            <w:pPr>
              <w:pStyle w:val="BodyText1"/>
              <w:spacing w:before="60" w:after="60"/>
              <w:jc w:val="center"/>
              <w:rPr>
                <w:b/>
                <w:sz w:val="16"/>
                <w:szCs w:val="16"/>
              </w:rPr>
            </w:pPr>
          </w:p>
        </w:tc>
        <w:tc>
          <w:tcPr>
            <w:tcW w:w="3258" w:type="dxa"/>
            <w:tcBorders>
              <w:top w:val="nil"/>
            </w:tcBorders>
            <w:vAlign w:val="center"/>
          </w:tcPr>
          <w:p w14:paraId="0F272397" w14:textId="77777777" w:rsidR="003D5E9B" w:rsidRPr="00FE7661" w:rsidRDefault="003D5E9B" w:rsidP="00DE6DEC">
            <w:pPr>
              <w:pStyle w:val="BodyText1"/>
              <w:spacing w:before="60" w:after="60"/>
              <w:ind w:right="-107"/>
              <w:jc w:val="left"/>
              <w:rPr>
                <w:b/>
                <w:sz w:val="16"/>
                <w:szCs w:val="16"/>
              </w:rPr>
            </w:pPr>
          </w:p>
        </w:tc>
        <w:tc>
          <w:tcPr>
            <w:tcW w:w="1128" w:type="dxa"/>
            <w:tcBorders>
              <w:top w:val="nil"/>
            </w:tcBorders>
          </w:tcPr>
          <w:p w14:paraId="6B8D04E3" w14:textId="77777777" w:rsidR="003D5E9B" w:rsidRPr="00FE7661" w:rsidRDefault="003D5E9B" w:rsidP="00DE6DEC">
            <w:pPr>
              <w:pStyle w:val="BodyText1"/>
              <w:spacing w:before="60" w:after="60"/>
              <w:ind w:left="-103" w:right="-107"/>
              <w:jc w:val="center"/>
              <w:rPr>
                <w:b/>
                <w:sz w:val="16"/>
                <w:szCs w:val="16"/>
              </w:rPr>
            </w:pPr>
          </w:p>
        </w:tc>
        <w:tc>
          <w:tcPr>
            <w:tcW w:w="1837" w:type="dxa"/>
            <w:tcBorders>
              <w:top w:val="nil"/>
            </w:tcBorders>
          </w:tcPr>
          <w:p w14:paraId="1C0158AD" w14:textId="77777777" w:rsidR="003D5E9B" w:rsidRPr="00FE7661" w:rsidRDefault="003D5E9B" w:rsidP="00DE6DEC">
            <w:pPr>
              <w:pStyle w:val="BodyText1"/>
              <w:spacing w:before="60" w:after="60"/>
              <w:ind w:right="-107"/>
              <w:jc w:val="left"/>
              <w:rPr>
                <w:b/>
                <w:sz w:val="16"/>
                <w:szCs w:val="16"/>
              </w:rPr>
            </w:pPr>
          </w:p>
        </w:tc>
        <w:tc>
          <w:tcPr>
            <w:tcW w:w="1086" w:type="dxa"/>
            <w:tcBorders>
              <w:top w:val="nil"/>
            </w:tcBorders>
          </w:tcPr>
          <w:p w14:paraId="7AB3A103" w14:textId="77777777" w:rsidR="003D5E9B" w:rsidRPr="00FE7661" w:rsidRDefault="003D5E9B" w:rsidP="00DE6DEC">
            <w:pPr>
              <w:pStyle w:val="BodyText1"/>
              <w:spacing w:before="60" w:after="60"/>
              <w:jc w:val="center"/>
              <w:rPr>
                <w:b/>
                <w:sz w:val="16"/>
                <w:szCs w:val="16"/>
              </w:rPr>
            </w:pPr>
          </w:p>
        </w:tc>
      </w:tr>
    </w:tbl>
    <w:p w14:paraId="330B0EC1" w14:textId="77777777" w:rsidR="00AF61D4" w:rsidRDefault="00AF61D4" w:rsidP="00A833EE">
      <w:pPr>
        <w:pStyle w:val="BodyText"/>
      </w:pPr>
    </w:p>
    <w:p w14:paraId="4A41D369" w14:textId="77777777" w:rsidR="00A833EE" w:rsidRDefault="00A833EE" w:rsidP="00A833EE">
      <w:pPr>
        <w:pStyle w:val="BodyText"/>
        <w:sectPr w:rsidR="00A833EE" w:rsidSect="001C2B90">
          <w:footerReference w:type="default" r:id="rId24"/>
          <w:pgSz w:w="16840" w:h="11907" w:orient="landscape" w:code="9"/>
          <w:pgMar w:top="1418" w:right="1418" w:bottom="1418" w:left="1418" w:header="720" w:footer="720" w:gutter="0"/>
          <w:cols w:space="720"/>
          <w:docGrid w:linePitch="272"/>
        </w:sectPr>
      </w:pPr>
    </w:p>
    <w:p w14:paraId="5A58400E" w14:textId="77777777" w:rsidR="00A833EE" w:rsidRDefault="00A833EE" w:rsidP="00A833EE">
      <w:pPr>
        <w:pStyle w:val="Schedule"/>
      </w:pPr>
      <w:bookmarkStart w:id="1575" w:name="_Ref500150859"/>
      <w:bookmarkStart w:id="1576" w:name="_Toc5365651"/>
      <w:r>
        <w:lastRenderedPageBreak/>
        <w:t>Appendix 2</w:t>
      </w:r>
      <w:bookmarkEnd w:id="1575"/>
      <w:bookmarkEnd w:id="1576"/>
    </w:p>
    <w:p w14:paraId="069E3BEC" w14:textId="77777777" w:rsidR="00A833EE" w:rsidRDefault="00A833EE" w:rsidP="00A833EE">
      <w:pPr>
        <w:pStyle w:val="Schedule"/>
        <w:rPr>
          <w:b w:val="0"/>
        </w:rPr>
      </w:pPr>
      <w:bookmarkStart w:id="1577" w:name="_Ref500150860"/>
      <w:bookmarkStart w:id="1578" w:name="_Toc5365652"/>
      <w:r>
        <w:rPr>
          <w:b w:val="0"/>
        </w:rPr>
        <w:t>Charter Destination Points</w:t>
      </w:r>
      <w:bookmarkEnd w:id="1577"/>
      <w:bookmarkEnd w:id="1578"/>
    </w:p>
    <w:p w14:paraId="7F6D703F" w14:textId="77777777" w:rsidR="00A833EE" w:rsidRDefault="00A833EE" w:rsidP="00A833EE">
      <w:pPr>
        <w:pStyle w:val="Schedule"/>
        <w:rPr>
          <w:b w:val="0"/>
        </w:rPr>
      </w:pPr>
      <w:bookmarkStart w:id="1579" w:name="_Ref500150861"/>
      <w:bookmarkStart w:id="1580" w:name="_Toc5365653"/>
      <w:r>
        <w:rPr>
          <w:b w:val="0"/>
        </w:rPr>
        <w:t>(Not used)</w:t>
      </w:r>
      <w:bookmarkEnd w:id="1579"/>
      <w:bookmarkEnd w:id="1580"/>
    </w:p>
    <w:p w14:paraId="247824D6" w14:textId="77777777" w:rsidR="00A833EE" w:rsidRDefault="00A833EE" w:rsidP="00A833EE">
      <w:pPr>
        <w:pStyle w:val="BodyText1"/>
      </w:pPr>
    </w:p>
    <w:p w14:paraId="3029FAA3" w14:textId="77777777" w:rsidR="00A833EE" w:rsidRDefault="00A833EE">
      <w:pPr>
        <w:overflowPunct/>
        <w:autoSpaceDE/>
        <w:autoSpaceDN/>
        <w:adjustRightInd/>
        <w:spacing w:before="0" w:after="0"/>
        <w:jc w:val="left"/>
        <w:textAlignment w:val="auto"/>
      </w:pPr>
      <w:r>
        <w:br w:type="page"/>
      </w:r>
    </w:p>
    <w:p w14:paraId="55811156" w14:textId="77777777" w:rsidR="00A833EE" w:rsidRDefault="00A833EE" w:rsidP="00A833EE">
      <w:pPr>
        <w:pStyle w:val="Schedule"/>
      </w:pPr>
      <w:bookmarkStart w:id="1581" w:name="_Ref500150862"/>
      <w:bookmarkStart w:id="1582" w:name="_Toc5365654"/>
      <w:r>
        <w:lastRenderedPageBreak/>
        <w:t>Appendix 3</w:t>
      </w:r>
      <w:bookmarkEnd w:id="1581"/>
      <w:bookmarkEnd w:id="1582"/>
    </w:p>
    <w:p w14:paraId="5382ED14" w14:textId="77777777" w:rsidR="00A833EE" w:rsidRDefault="00A833EE" w:rsidP="00A833EE">
      <w:pPr>
        <w:pStyle w:val="Schedule"/>
        <w:rPr>
          <w:b w:val="0"/>
        </w:rPr>
      </w:pPr>
      <w:bookmarkStart w:id="1583" w:name="_Ref500150863"/>
      <w:bookmarkStart w:id="1584" w:name="_Toc5365655"/>
      <w:r>
        <w:rPr>
          <w:b w:val="0"/>
        </w:rPr>
        <w:t>SPP Threshold</w:t>
      </w:r>
      <w:bookmarkEnd w:id="1583"/>
      <w:bookmarkEnd w:id="1584"/>
    </w:p>
    <w:tbl>
      <w:tblPr>
        <w:tblStyle w:val="TableGrid"/>
        <w:tblW w:w="0" w:type="auto"/>
        <w:tblLook w:val="04A0" w:firstRow="1" w:lastRow="0" w:firstColumn="1" w:lastColumn="0" w:noHBand="0" w:noVBand="1"/>
      </w:tblPr>
      <w:tblGrid>
        <w:gridCol w:w="1524"/>
        <w:gridCol w:w="1523"/>
        <w:gridCol w:w="1501"/>
        <w:gridCol w:w="1501"/>
        <w:gridCol w:w="1506"/>
        <w:gridCol w:w="1506"/>
      </w:tblGrid>
      <w:tr w:rsidR="00A833EE" w14:paraId="3BDCE10E" w14:textId="77777777" w:rsidTr="00A833EE">
        <w:tc>
          <w:tcPr>
            <w:tcW w:w="1547" w:type="dxa"/>
          </w:tcPr>
          <w:p w14:paraId="60CDF420" w14:textId="77777777" w:rsidR="00A833EE" w:rsidRDefault="00A833EE" w:rsidP="00A833EE">
            <w:pPr>
              <w:pStyle w:val="BodyText1"/>
            </w:pPr>
          </w:p>
        </w:tc>
        <w:tc>
          <w:tcPr>
            <w:tcW w:w="1548" w:type="dxa"/>
          </w:tcPr>
          <w:p w14:paraId="581B63FD" w14:textId="77777777" w:rsidR="00A833EE" w:rsidRPr="00A833EE" w:rsidRDefault="00A833EE" w:rsidP="00A833EE">
            <w:pPr>
              <w:pStyle w:val="BodyText1"/>
              <w:rPr>
                <w:b/>
              </w:rPr>
            </w:pPr>
            <w:r>
              <w:rPr>
                <w:b/>
              </w:rPr>
              <w:t>Period:</w:t>
            </w:r>
          </w:p>
        </w:tc>
        <w:tc>
          <w:tcPr>
            <w:tcW w:w="1548" w:type="dxa"/>
          </w:tcPr>
          <w:p w14:paraId="2DD7BE1F" w14:textId="77777777" w:rsidR="00A833EE" w:rsidRPr="00A833EE" w:rsidRDefault="00A833EE" w:rsidP="00A833EE">
            <w:pPr>
              <w:pStyle w:val="BodyText1"/>
              <w:rPr>
                <w:b/>
              </w:rPr>
            </w:pPr>
            <w:r>
              <w:rPr>
                <w:b/>
              </w:rPr>
              <w:t>3</w:t>
            </w:r>
          </w:p>
        </w:tc>
        <w:tc>
          <w:tcPr>
            <w:tcW w:w="1548" w:type="dxa"/>
          </w:tcPr>
          <w:p w14:paraId="48A5839A" w14:textId="77777777" w:rsidR="00A833EE" w:rsidRPr="00A833EE" w:rsidRDefault="00A833EE" w:rsidP="00A833EE">
            <w:pPr>
              <w:pStyle w:val="BodyText1"/>
              <w:rPr>
                <w:b/>
              </w:rPr>
            </w:pPr>
            <w:r>
              <w:rPr>
                <w:b/>
              </w:rPr>
              <w:t>6</w:t>
            </w:r>
          </w:p>
        </w:tc>
        <w:tc>
          <w:tcPr>
            <w:tcW w:w="1548" w:type="dxa"/>
          </w:tcPr>
          <w:p w14:paraId="10B68AB5" w14:textId="77777777" w:rsidR="00A833EE" w:rsidRPr="00A833EE" w:rsidRDefault="00A833EE" w:rsidP="00A833EE">
            <w:pPr>
              <w:pStyle w:val="BodyText1"/>
              <w:rPr>
                <w:b/>
              </w:rPr>
            </w:pPr>
            <w:r>
              <w:rPr>
                <w:b/>
              </w:rPr>
              <w:t>10</w:t>
            </w:r>
          </w:p>
        </w:tc>
        <w:tc>
          <w:tcPr>
            <w:tcW w:w="1548" w:type="dxa"/>
          </w:tcPr>
          <w:p w14:paraId="45F3FA79" w14:textId="77777777" w:rsidR="00A833EE" w:rsidRPr="00A833EE" w:rsidRDefault="00A833EE" w:rsidP="00A833EE">
            <w:pPr>
              <w:pStyle w:val="BodyText1"/>
              <w:rPr>
                <w:b/>
              </w:rPr>
            </w:pPr>
            <w:r>
              <w:rPr>
                <w:b/>
              </w:rPr>
              <w:t>13</w:t>
            </w:r>
          </w:p>
        </w:tc>
      </w:tr>
      <w:tr w:rsidR="00A833EE" w14:paraId="55036897" w14:textId="77777777" w:rsidTr="00A833EE">
        <w:tc>
          <w:tcPr>
            <w:tcW w:w="1547" w:type="dxa"/>
          </w:tcPr>
          <w:p w14:paraId="23B29B8C" w14:textId="4832E398" w:rsidR="00A833EE" w:rsidRDefault="00F732EB" w:rsidP="00A833EE">
            <w:pPr>
              <w:pStyle w:val="BodyText1"/>
            </w:pPr>
            <w:r>
              <w:t>2019/20</w:t>
            </w:r>
          </w:p>
        </w:tc>
        <w:tc>
          <w:tcPr>
            <w:tcW w:w="1548" w:type="dxa"/>
          </w:tcPr>
          <w:p w14:paraId="16060BF3" w14:textId="77777777" w:rsidR="00A833EE" w:rsidRDefault="00A833EE" w:rsidP="00A833EE">
            <w:pPr>
              <w:pStyle w:val="BodyText1"/>
            </w:pPr>
          </w:p>
        </w:tc>
        <w:tc>
          <w:tcPr>
            <w:tcW w:w="1548" w:type="dxa"/>
          </w:tcPr>
          <w:p w14:paraId="010524B3" w14:textId="77777777" w:rsidR="00A833EE" w:rsidRDefault="00A833EE" w:rsidP="00A833EE">
            <w:pPr>
              <w:pStyle w:val="BodyText1"/>
            </w:pPr>
          </w:p>
        </w:tc>
        <w:tc>
          <w:tcPr>
            <w:tcW w:w="1548" w:type="dxa"/>
          </w:tcPr>
          <w:p w14:paraId="3D5D9C14" w14:textId="77777777" w:rsidR="00A833EE" w:rsidRDefault="00A833EE" w:rsidP="00A833EE">
            <w:pPr>
              <w:pStyle w:val="BodyText1"/>
            </w:pPr>
          </w:p>
        </w:tc>
        <w:tc>
          <w:tcPr>
            <w:tcW w:w="1548" w:type="dxa"/>
          </w:tcPr>
          <w:p w14:paraId="4B3975D2" w14:textId="77777777" w:rsidR="00A833EE" w:rsidRDefault="00A833EE" w:rsidP="00A833EE">
            <w:pPr>
              <w:pStyle w:val="BodyText1"/>
            </w:pPr>
          </w:p>
        </w:tc>
        <w:tc>
          <w:tcPr>
            <w:tcW w:w="1548" w:type="dxa"/>
          </w:tcPr>
          <w:p w14:paraId="7669D453" w14:textId="77777777" w:rsidR="00A833EE" w:rsidRDefault="00A833EE" w:rsidP="00A833EE">
            <w:pPr>
              <w:pStyle w:val="BodyText1"/>
            </w:pPr>
          </w:p>
        </w:tc>
      </w:tr>
      <w:tr w:rsidR="00A833EE" w14:paraId="1F6EEFFE" w14:textId="77777777" w:rsidTr="00A833EE">
        <w:tc>
          <w:tcPr>
            <w:tcW w:w="1547" w:type="dxa"/>
          </w:tcPr>
          <w:p w14:paraId="7ED04D2E" w14:textId="00B6944A" w:rsidR="00A833EE" w:rsidRDefault="00F732EB" w:rsidP="00A833EE">
            <w:pPr>
              <w:pStyle w:val="BodyText1"/>
            </w:pPr>
            <w:r>
              <w:t>2020/21</w:t>
            </w:r>
          </w:p>
        </w:tc>
        <w:tc>
          <w:tcPr>
            <w:tcW w:w="1548" w:type="dxa"/>
          </w:tcPr>
          <w:p w14:paraId="182DE63C" w14:textId="77777777" w:rsidR="00A833EE" w:rsidRDefault="00A833EE" w:rsidP="00A833EE">
            <w:pPr>
              <w:pStyle w:val="BodyText1"/>
            </w:pPr>
          </w:p>
        </w:tc>
        <w:tc>
          <w:tcPr>
            <w:tcW w:w="1548" w:type="dxa"/>
          </w:tcPr>
          <w:p w14:paraId="33E63D7A" w14:textId="77777777" w:rsidR="00A833EE" w:rsidRDefault="00A833EE" w:rsidP="00A833EE">
            <w:pPr>
              <w:pStyle w:val="BodyText1"/>
            </w:pPr>
          </w:p>
        </w:tc>
        <w:tc>
          <w:tcPr>
            <w:tcW w:w="1548" w:type="dxa"/>
          </w:tcPr>
          <w:p w14:paraId="22D13535" w14:textId="77777777" w:rsidR="00A833EE" w:rsidRDefault="00A833EE" w:rsidP="00A833EE">
            <w:pPr>
              <w:pStyle w:val="BodyText1"/>
            </w:pPr>
          </w:p>
        </w:tc>
        <w:tc>
          <w:tcPr>
            <w:tcW w:w="1548" w:type="dxa"/>
          </w:tcPr>
          <w:p w14:paraId="4EF2FB75" w14:textId="77777777" w:rsidR="00A833EE" w:rsidRDefault="00A833EE" w:rsidP="00A833EE">
            <w:pPr>
              <w:pStyle w:val="BodyText1"/>
            </w:pPr>
          </w:p>
        </w:tc>
        <w:tc>
          <w:tcPr>
            <w:tcW w:w="1548" w:type="dxa"/>
          </w:tcPr>
          <w:p w14:paraId="5AA5A31A" w14:textId="77777777" w:rsidR="00A833EE" w:rsidRDefault="00A833EE" w:rsidP="00A833EE">
            <w:pPr>
              <w:pStyle w:val="BodyText1"/>
            </w:pPr>
          </w:p>
        </w:tc>
      </w:tr>
      <w:tr w:rsidR="00A833EE" w14:paraId="5899BC51" w14:textId="77777777" w:rsidTr="00A833EE">
        <w:tc>
          <w:tcPr>
            <w:tcW w:w="1547" w:type="dxa"/>
          </w:tcPr>
          <w:p w14:paraId="7DF9AB0D" w14:textId="1F656C38" w:rsidR="00A833EE" w:rsidRDefault="00F732EB" w:rsidP="00A833EE">
            <w:pPr>
              <w:pStyle w:val="BodyText1"/>
            </w:pPr>
            <w:r>
              <w:t>2021/22</w:t>
            </w:r>
          </w:p>
        </w:tc>
        <w:tc>
          <w:tcPr>
            <w:tcW w:w="1548" w:type="dxa"/>
          </w:tcPr>
          <w:p w14:paraId="6E24125F" w14:textId="77777777" w:rsidR="00A833EE" w:rsidRDefault="00A833EE" w:rsidP="00A833EE">
            <w:pPr>
              <w:pStyle w:val="BodyText1"/>
            </w:pPr>
          </w:p>
        </w:tc>
        <w:tc>
          <w:tcPr>
            <w:tcW w:w="1548" w:type="dxa"/>
          </w:tcPr>
          <w:p w14:paraId="78E1C211" w14:textId="77777777" w:rsidR="00A833EE" w:rsidRDefault="00A833EE" w:rsidP="00A833EE">
            <w:pPr>
              <w:pStyle w:val="BodyText1"/>
            </w:pPr>
          </w:p>
        </w:tc>
        <w:tc>
          <w:tcPr>
            <w:tcW w:w="1548" w:type="dxa"/>
          </w:tcPr>
          <w:p w14:paraId="07DEF440" w14:textId="77777777" w:rsidR="00A833EE" w:rsidRDefault="00A833EE" w:rsidP="00A833EE">
            <w:pPr>
              <w:pStyle w:val="BodyText1"/>
            </w:pPr>
          </w:p>
        </w:tc>
        <w:tc>
          <w:tcPr>
            <w:tcW w:w="1548" w:type="dxa"/>
          </w:tcPr>
          <w:p w14:paraId="0F4CE849" w14:textId="77777777" w:rsidR="00A833EE" w:rsidRDefault="00A833EE" w:rsidP="00A833EE">
            <w:pPr>
              <w:pStyle w:val="BodyText1"/>
            </w:pPr>
          </w:p>
        </w:tc>
        <w:tc>
          <w:tcPr>
            <w:tcW w:w="1548" w:type="dxa"/>
          </w:tcPr>
          <w:p w14:paraId="1477F25E" w14:textId="77777777" w:rsidR="00A833EE" w:rsidRDefault="00A833EE" w:rsidP="00A833EE">
            <w:pPr>
              <w:pStyle w:val="BodyText1"/>
            </w:pPr>
          </w:p>
        </w:tc>
      </w:tr>
      <w:tr w:rsidR="00A833EE" w14:paraId="0014A49D" w14:textId="77777777" w:rsidTr="00A833EE">
        <w:tc>
          <w:tcPr>
            <w:tcW w:w="1547" w:type="dxa"/>
          </w:tcPr>
          <w:p w14:paraId="1CDA43CC" w14:textId="0378A580" w:rsidR="00A833EE" w:rsidRDefault="00F732EB" w:rsidP="00A833EE">
            <w:pPr>
              <w:pStyle w:val="BodyText1"/>
            </w:pPr>
            <w:r>
              <w:t>2022/23</w:t>
            </w:r>
          </w:p>
        </w:tc>
        <w:tc>
          <w:tcPr>
            <w:tcW w:w="1548" w:type="dxa"/>
          </w:tcPr>
          <w:p w14:paraId="7C67B0D0" w14:textId="77777777" w:rsidR="00A833EE" w:rsidRDefault="00A833EE" w:rsidP="00A833EE">
            <w:pPr>
              <w:pStyle w:val="BodyText1"/>
            </w:pPr>
          </w:p>
        </w:tc>
        <w:tc>
          <w:tcPr>
            <w:tcW w:w="1548" w:type="dxa"/>
          </w:tcPr>
          <w:p w14:paraId="30F7153F" w14:textId="77777777" w:rsidR="00A833EE" w:rsidRDefault="00A833EE" w:rsidP="00A833EE">
            <w:pPr>
              <w:pStyle w:val="BodyText1"/>
            </w:pPr>
          </w:p>
        </w:tc>
        <w:tc>
          <w:tcPr>
            <w:tcW w:w="1548" w:type="dxa"/>
          </w:tcPr>
          <w:p w14:paraId="11F6EB21" w14:textId="77777777" w:rsidR="00A833EE" w:rsidRDefault="00A833EE" w:rsidP="00A833EE">
            <w:pPr>
              <w:pStyle w:val="BodyText1"/>
            </w:pPr>
          </w:p>
        </w:tc>
        <w:tc>
          <w:tcPr>
            <w:tcW w:w="1548" w:type="dxa"/>
          </w:tcPr>
          <w:p w14:paraId="48A71147" w14:textId="77777777" w:rsidR="00A833EE" w:rsidRDefault="00A833EE" w:rsidP="00A833EE">
            <w:pPr>
              <w:pStyle w:val="BodyText1"/>
            </w:pPr>
          </w:p>
        </w:tc>
        <w:tc>
          <w:tcPr>
            <w:tcW w:w="1548" w:type="dxa"/>
          </w:tcPr>
          <w:p w14:paraId="4C4EA4CA" w14:textId="77777777" w:rsidR="00A833EE" w:rsidRDefault="00A833EE" w:rsidP="00A833EE">
            <w:pPr>
              <w:pStyle w:val="BodyText1"/>
            </w:pPr>
          </w:p>
        </w:tc>
      </w:tr>
      <w:tr w:rsidR="00A833EE" w14:paraId="444AD9AB" w14:textId="77777777" w:rsidTr="00A833EE">
        <w:tc>
          <w:tcPr>
            <w:tcW w:w="1547" w:type="dxa"/>
          </w:tcPr>
          <w:p w14:paraId="32FBDC99" w14:textId="3B90C7AA" w:rsidR="00A833EE" w:rsidRDefault="00F732EB" w:rsidP="00A833EE">
            <w:pPr>
              <w:pStyle w:val="BodyText1"/>
            </w:pPr>
            <w:r>
              <w:t>2023/24</w:t>
            </w:r>
          </w:p>
        </w:tc>
        <w:tc>
          <w:tcPr>
            <w:tcW w:w="1548" w:type="dxa"/>
          </w:tcPr>
          <w:p w14:paraId="034AB0F4" w14:textId="77777777" w:rsidR="00A833EE" w:rsidRDefault="00A833EE" w:rsidP="00A833EE">
            <w:pPr>
              <w:pStyle w:val="BodyText1"/>
            </w:pPr>
          </w:p>
        </w:tc>
        <w:tc>
          <w:tcPr>
            <w:tcW w:w="1548" w:type="dxa"/>
          </w:tcPr>
          <w:p w14:paraId="637339CF" w14:textId="77777777" w:rsidR="00A833EE" w:rsidRDefault="00A833EE" w:rsidP="00A833EE">
            <w:pPr>
              <w:pStyle w:val="BodyText1"/>
            </w:pPr>
          </w:p>
        </w:tc>
        <w:tc>
          <w:tcPr>
            <w:tcW w:w="1548" w:type="dxa"/>
          </w:tcPr>
          <w:p w14:paraId="567DAABE" w14:textId="77777777" w:rsidR="00A833EE" w:rsidRDefault="00A833EE" w:rsidP="00A833EE">
            <w:pPr>
              <w:pStyle w:val="BodyText1"/>
            </w:pPr>
          </w:p>
        </w:tc>
        <w:tc>
          <w:tcPr>
            <w:tcW w:w="1548" w:type="dxa"/>
          </w:tcPr>
          <w:p w14:paraId="2E0C2520" w14:textId="77777777" w:rsidR="00A833EE" w:rsidRDefault="00A833EE" w:rsidP="00A833EE">
            <w:pPr>
              <w:pStyle w:val="BodyText1"/>
            </w:pPr>
          </w:p>
        </w:tc>
        <w:tc>
          <w:tcPr>
            <w:tcW w:w="1548" w:type="dxa"/>
          </w:tcPr>
          <w:p w14:paraId="22F8F7E5" w14:textId="77777777" w:rsidR="00A833EE" w:rsidRDefault="00A833EE" w:rsidP="00A833EE">
            <w:pPr>
              <w:pStyle w:val="BodyText1"/>
            </w:pPr>
          </w:p>
        </w:tc>
      </w:tr>
    </w:tbl>
    <w:p w14:paraId="068D47EC" w14:textId="77777777" w:rsidR="00A833EE" w:rsidRDefault="00A833EE" w:rsidP="00A833EE">
      <w:pPr>
        <w:pStyle w:val="BodyText1"/>
      </w:pPr>
    </w:p>
    <w:p w14:paraId="750CD131" w14:textId="77777777" w:rsidR="0090265A" w:rsidRDefault="0090265A">
      <w:pPr>
        <w:overflowPunct/>
        <w:autoSpaceDE/>
        <w:autoSpaceDN/>
        <w:adjustRightInd/>
        <w:spacing w:before="0" w:after="0"/>
        <w:jc w:val="left"/>
        <w:textAlignment w:val="auto"/>
      </w:pPr>
      <w:r>
        <w:br w:type="page"/>
      </w:r>
    </w:p>
    <w:p w14:paraId="07C2484E" w14:textId="77777777" w:rsidR="0090265A" w:rsidRDefault="0090265A" w:rsidP="0090265A">
      <w:pPr>
        <w:pStyle w:val="Schedule"/>
      </w:pPr>
      <w:bookmarkStart w:id="1585" w:name="_Ref500150864"/>
      <w:bookmarkStart w:id="1586" w:name="_Ref500161183"/>
      <w:bookmarkStart w:id="1587" w:name="_Ref500161199"/>
      <w:bookmarkStart w:id="1588" w:name="_Ref500161220"/>
      <w:bookmarkStart w:id="1589" w:name="_Ref500161228"/>
      <w:bookmarkStart w:id="1590" w:name="_Ref500161238"/>
      <w:bookmarkStart w:id="1591" w:name="_Ref500161247"/>
      <w:bookmarkStart w:id="1592" w:name="_Ref500161256"/>
      <w:bookmarkStart w:id="1593" w:name="_Ref500161264"/>
      <w:bookmarkStart w:id="1594" w:name="_Ref500165189"/>
      <w:bookmarkStart w:id="1595" w:name="_Toc5365656"/>
      <w:r>
        <w:lastRenderedPageBreak/>
        <w:t>Schedule 9</w:t>
      </w:r>
      <w:bookmarkEnd w:id="1585"/>
      <w:bookmarkEnd w:id="1586"/>
      <w:bookmarkEnd w:id="1587"/>
      <w:bookmarkEnd w:id="1588"/>
      <w:bookmarkEnd w:id="1589"/>
      <w:bookmarkEnd w:id="1590"/>
      <w:bookmarkEnd w:id="1591"/>
      <w:bookmarkEnd w:id="1592"/>
      <w:bookmarkEnd w:id="1593"/>
      <w:bookmarkEnd w:id="1594"/>
      <w:bookmarkEnd w:id="1595"/>
    </w:p>
    <w:p w14:paraId="435C836B" w14:textId="77777777" w:rsidR="0090265A" w:rsidRDefault="0090265A" w:rsidP="0090265A">
      <w:pPr>
        <w:pStyle w:val="Schedule"/>
        <w:rPr>
          <w:b w:val="0"/>
        </w:rPr>
      </w:pPr>
      <w:bookmarkStart w:id="1596" w:name="_Ref500150865"/>
      <w:bookmarkStart w:id="1597" w:name="_Toc5365657"/>
      <w:r>
        <w:rPr>
          <w:b w:val="0"/>
        </w:rPr>
        <w:t>(Limitation on Liability)</w:t>
      </w:r>
      <w:bookmarkEnd w:id="1596"/>
      <w:bookmarkEnd w:id="1597"/>
    </w:p>
    <w:p w14:paraId="4F2A8AB8" w14:textId="77777777" w:rsidR="0090265A" w:rsidRPr="0090265A" w:rsidRDefault="0090265A" w:rsidP="0090265A">
      <w:pPr>
        <w:pStyle w:val="ScheduleText"/>
      </w:pPr>
      <w:bookmarkStart w:id="1598" w:name="_Ref500150866"/>
      <w:r w:rsidRPr="0090265A">
        <w:rPr>
          <w:b/>
        </w:rPr>
        <w:t>Definitions</w:t>
      </w:r>
      <w:bookmarkEnd w:id="1598"/>
    </w:p>
    <w:p w14:paraId="2E188F6F" w14:textId="77777777" w:rsidR="0090265A" w:rsidRDefault="0090265A" w:rsidP="0090265A">
      <w:pPr>
        <w:pStyle w:val="BodyText2"/>
      </w:pPr>
      <w:r>
        <w:t xml:space="preserve">In this Schedule </w:t>
      </w:r>
    </w:p>
    <w:p w14:paraId="7F435FF3" w14:textId="77777777" w:rsidR="0090265A" w:rsidRDefault="00CB06F1" w:rsidP="0090265A">
      <w:pPr>
        <w:pStyle w:val="BodyText2"/>
      </w:pPr>
      <w:r>
        <w:rPr>
          <w:b/>
        </w:rPr>
        <w:t>"</w:t>
      </w:r>
      <w:r w:rsidR="0090265A" w:rsidRPr="0090265A">
        <w:rPr>
          <w:b/>
        </w:rPr>
        <w:t>Contract Year</w:t>
      </w:r>
      <w:r>
        <w:rPr>
          <w:b/>
        </w:rPr>
        <w:t>"</w:t>
      </w:r>
      <w:r w:rsidR="0090265A">
        <w:t xml:space="preserve"> means each yearly period commencing on [insert the date on which Services may first be operated by the Train Operator under this contract] and subsequently on each anniversary of such </w:t>
      </w:r>
      <w:proofErr w:type="gramStart"/>
      <w:r w:rsidR="0090265A">
        <w:t>date;</w:t>
      </w:r>
      <w:proofErr w:type="gramEnd"/>
    </w:p>
    <w:p w14:paraId="56C4EA2F" w14:textId="77777777" w:rsidR="0090265A" w:rsidRDefault="00CB06F1" w:rsidP="0090265A">
      <w:pPr>
        <w:pStyle w:val="BodyText2"/>
      </w:pPr>
      <w:r>
        <w:rPr>
          <w:b/>
        </w:rPr>
        <w:t>"</w:t>
      </w:r>
      <w:r w:rsidR="0090265A" w:rsidRPr="0090265A">
        <w:rPr>
          <w:b/>
        </w:rPr>
        <w:t>Liability Cap</w:t>
      </w:r>
      <w:r>
        <w:rPr>
          <w:b/>
        </w:rPr>
        <w:t>"</w:t>
      </w:r>
      <w:r w:rsidR="0090265A">
        <w:t xml:space="preserve"> means:</w:t>
      </w:r>
    </w:p>
    <w:p w14:paraId="5B58DF1F" w14:textId="77777777" w:rsidR="0090265A" w:rsidRDefault="0090265A" w:rsidP="00DA7D96">
      <w:pPr>
        <w:pStyle w:val="Heading5"/>
        <w:numPr>
          <w:ilvl w:val="4"/>
          <w:numId w:val="120"/>
        </w:numPr>
      </w:pPr>
      <w:bookmarkStart w:id="1599" w:name="_Ref500150867"/>
      <w:r>
        <w:t>in relation to the first Contract Year, the sum of £</w:t>
      </w:r>
      <w:r w:rsidR="00A110C2" w:rsidRPr="00F302B2">
        <w:t>[●]</w:t>
      </w:r>
      <w:r>
        <w:t>; and</w:t>
      </w:r>
      <w:bookmarkEnd w:id="1599"/>
    </w:p>
    <w:p w14:paraId="7B747E20" w14:textId="77777777" w:rsidR="0090265A" w:rsidRDefault="0090265A" w:rsidP="0090265A">
      <w:pPr>
        <w:pStyle w:val="Heading5"/>
      </w:pPr>
      <w:bookmarkStart w:id="1600" w:name="_Ref500150868"/>
      <w:r>
        <w:t>in relation to any subsequent Contract Year, the sum calculated in accordance with the following formula:</w:t>
      </w:r>
      <w:bookmarkEnd w:id="1600"/>
    </w:p>
    <w:p w14:paraId="3F1797F9" w14:textId="18A95439" w:rsidR="00F70214" w:rsidRDefault="005C09CF" w:rsidP="0090265A">
      <w:pPr>
        <w:pStyle w:val="BodyText5"/>
        <w:rPr>
          <w:lang w:eastAsia="en-US"/>
        </w:rPr>
      </w:pPr>
      <m:oMath>
        <m:sSub>
          <m:sSubPr>
            <m:ctrlPr>
              <w:rPr>
                <w:rFonts w:ascii="Cambria Math" w:hAnsi="Cambria Math"/>
                <w:i/>
                <w:lang w:eastAsia="en-US"/>
              </w:rPr>
            </m:ctrlPr>
          </m:sSubPr>
          <m:e>
            <m:r>
              <w:rPr>
                <w:rFonts w:ascii="Cambria Math" w:hAnsi="Cambria Math"/>
                <w:lang w:eastAsia="en-US"/>
              </w:rPr>
              <m:t>C</m:t>
            </m:r>
          </m:e>
          <m:sub>
            <m:r>
              <w:rPr>
                <w:rFonts w:ascii="Cambria Math" w:hAnsi="Cambria Math"/>
                <w:lang w:eastAsia="en-US"/>
              </w:rPr>
              <m:t>n</m:t>
            </m:r>
          </m:sub>
        </m:sSub>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C</m:t>
            </m:r>
          </m:e>
          <m:sub>
            <m:r>
              <w:rPr>
                <w:rFonts w:ascii="Cambria Math" w:hAnsi="Cambria Math"/>
                <w:lang w:eastAsia="en-US"/>
              </w:rPr>
              <m:t>1</m:t>
            </m:r>
          </m:sub>
        </m:sSub>
        <m:d>
          <m:dPr>
            <m:begChr m:val="["/>
            <m:endChr m:val="]"/>
            <m:ctrlPr>
              <w:rPr>
                <w:rFonts w:ascii="Cambria Math" w:eastAsia="Times New Roman" w:hAnsi="Cambria Math"/>
                <w:i/>
                <w:lang w:eastAsia="en-US"/>
              </w:rPr>
            </m:ctrlPr>
          </m:dPr>
          <m:e>
            <m:f>
              <m:fPr>
                <m:ctrlPr>
                  <w:rPr>
                    <w:rFonts w:ascii="Cambria Math" w:eastAsia="Times New Roman" w:hAnsi="Cambria Math"/>
                    <w:i/>
                    <w:lang w:eastAsia="en-US"/>
                  </w:rPr>
                </m:ctrlPr>
              </m:fPr>
              <m:num>
                <m:sSub>
                  <m:sSubPr>
                    <m:ctrlPr>
                      <w:rPr>
                        <w:rFonts w:ascii="Cambria Math" w:eastAsia="Times New Roman" w:hAnsi="Cambria Math"/>
                        <w:i/>
                        <w:lang w:eastAsia="en-US"/>
                      </w:rPr>
                    </m:ctrlPr>
                  </m:sSubPr>
                  <m:e>
                    <m:r>
                      <w:rPr>
                        <w:rFonts w:ascii="Cambria Math" w:eastAsia="Times New Roman" w:hAnsi="Cambria Math"/>
                        <w:lang w:eastAsia="en-US"/>
                      </w:rPr>
                      <m:t>CPI</m:t>
                    </m:r>
                  </m:e>
                  <m:sub>
                    <m:r>
                      <w:rPr>
                        <w:rFonts w:ascii="Cambria Math" w:eastAsia="Times New Roman" w:hAnsi="Cambria Math"/>
                        <w:lang w:eastAsia="en-US"/>
                      </w:rPr>
                      <m:t>n</m:t>
                    </m:r>
                  </m:sub>
                </m:sSub>
              </m:num>
              <m:den>
                <m:sSub>
                  <m:sSubPr>
                    <m:ctrlPr>
                      <w:rPr>
                        <w:rFonts w:ascii="Cambria Math" w:eastAsia="Times New Roman" w:hAnsi="Cambria Math"/>
                        <w:i/>
                        <w:lang w:eastAsia="en-US"/>
                      </w:rPr>
                    </m:ctrlPr>
                  </m:sSubPr>
                  <m:e>
                    <m:r>
                      <w:rPr>
                        <w:rFonts w:ascii="Cambria Math" w:eastAsia="Times New Roman" w:hAnsi="Cambria Math"/>
                        <w:lang w:eastAsia="en-US"/>
                      </w:rPr>
                      <m:t>CPI</m:t>
                    </m:r>
                  </m:e>
                  <m:sub>
                    <m:r>
                      <w:rPr>
                        <w:rFonts w:ascii="Cambria Math" w:eastAsia="Times New Roman" w:hAnsi="Cambria Math"/>
                        <w:lang w:eastAsia="en-US"/>
                      </w:rPr>
                      <m:t>1</m:t>
                    </m:r>
                  </m:sub>
                </m:sSub>
              </m:den>
            </m:f>
          </m:e>
        </m:d>
      </m:oMath>
      <w:r w:rsidR="00404B63">
        <w:rPr>
          <w:lang w:eastAsia="en-US"/>
        </w:rPr>
        <w:t xml:space="preserve"> </w:t>
      </w:r>
    </w:p>
    <w:p w14:paraId="072DF929" w14:textId="77777777" w:rsidR="0090265A" w:rsidRDefault="0090265A" w:rsidP="0090265A">
      <w:pPr>
        <w:pStyle w:val="BodyText5"/>
        <w:rPr>
          <w:lang w:eastAsia="en-US"/>
        </w:rPr>
      </w:pPr>
      <w:r>
        <w:rPr>
          <w:lang w:eastAsia="en-US"/>
        </w:rPr>
        <w:t>where:</w:t>
      </w:r>
    </w:p>
    <w:p w14:paraId="09BC5B3C" w14:textId="502FC0F2" w:rsidR="0090265A" w:rsidRPr="00F70214" w:rsidRDefault="0090265A" w:rsidP="0090265A">
      <w:pPr>
        <w:pStyle w:val="Heading6"/>
      </w:pPr>
      <w:bookmarkStart w:id="1601" w:name="_Ref500150869"/>
      <w:r w:rsidRPr="00F70214">
        <w:t>C</w:t>
      </w:r>
      <w:r w:rsidRPr="00F70214">
        <w:rPr>
          <w:vertAlign w:val="subscript"/>
        </w:rPr>
        <w:t>1</w:t>
      </w:r>
      <w:r w:rsidRPr="00F70214">
        <w:t xml:space="preserve"> is the sum of £[●</w:t>
      </w:r>
      <w:proofErr w:type="gramStart"/>
      <w:r w:rsidRPr="00F70214">
        <w:t>];</w:t>
      </w:r>
      <w:bookmarkEnd w:id="1601"/>
      <w:proofErr w:type="gramEnd"/>
    </w:p>
    <w:p w14:paraId="1A04CF43" w14:textId="0DC4FC19" w:rsidR="0090265A" w:rsidRPr="00F70214" w:rsidRDefault="0090265A" w:rsidP="0090265A">
      <w:pPr>
        <w:pStyle w:val="Heading6"/>
      </w:pPr>
      <w:bookmarkStart w:id="1602" w:name="_Ref500150870"/>
      <w:r w:rsidRPr="00F70214">
        <w:t>C</w:t>
      </w:r>
      <w:r w:rsidRPr="00F70214">
        <w:rPr>
          <w:vertAlign w:val="subscript"/>
        </w:rPr>
        <w:t>n</w:t>
      </w:r>
      <w:r w:rsidRPr="00F70214">
        <w:t xml:space="preserve"> is the Liability Cap in the nth subsequent Contract </w:t>
      </w:r>
      <w:proofErr w:type="gramStart"/>
      <w:r w:rsidRPr="00F70214">
        <w:t>Year;</w:t>
      </w:r>
      <w:bookmarkEnd w:id="1602"/>
      <w:proofErr w:type="gramEnd"/>
    </w:p>
    <w:p w14:paraId="458FF53D" w14:textId="5EA5A1AC" w:rsidR="0090265A" w:rsidRPr="00F70214" w:rsidRDefault="003348C8" w:rsidP="0090265A">
      <w:pPr>
        <w:pStyle w:val="Heading6"/>
      </w:pPr>
      <w:bookmarkStart w:id="1603" w:name="_Ref500150871"/>
      <w:proofErr w:type="spellStart"/>
      <w:r>
        <w:t>C</w:t>
      </w:r>
      <w:r w:rsidRPr="00F70214">
        <w:t>PI</w:t>
      </w:r>
      <w:r w:rsidRPr="00F70214">
        <w:rPr>
          <w:vertAlign w:val="subscript"/>
        </w:rPr>
        <w:t>n</w:t>
      </w:r>
      <w:proofErr w:type="spellEnd"/>
      <w:r w:rsidRPr="00F70214">
        <w:t xml:space="preserve"> </w:t>
      </w:r>
      <w:r w:rsidR="0090265A" w:rsidRPr="00F70214">
        <w:t xml:space="preserve">is the </w:t>
      </w:r>
      <w:r>
        <w:t>Consumer</w:t>
      </w:r>
      <w:r w:rsidRPr="00F70214">
        <w:t xml:space="preserve"> </w:t>
      </w:r>
      <w:r w:rsidR="0090265A" w:rsidRPr="00F70214">
        <w:t xml:space="preserve">Prices Index (as defined in </w:t>
      </w:r>
      <w:r w:rsidR="00D92F44">
        <w:t>Schedule 7</w:t>
      </w:r>
      <w:r w:rsidR="0090265A" w:rsidRPr="00F70214">
        <w:t>) published or determined with respect to the first month of the subsequent Contract Year n; and</w:t>
      </w:r>
      <w:bookmarkEnd w:id="1603"/>
    </w:p>
    <w:p w14:paraId="282C56E8" w14:textId="6939A2F0" w:rsidR="000A54A7" w:rsidRPr="000A54A7" w:rsidRDefault="003348C8" w:rsidP="005E282F">
      <w:pPr>
        <w:pStyle w:val="Heading6"/>
      </w:pPr>
      <w:bookmarkStart w:id="1604" w:name="_Ref500150872"/>
      <w:r>
        <w:t>C</w:t>
      </w:r>
      <w:r w:rsidRPr="00F70214">
        <w:t>PI</w:t>
      </w:r>
      <w:r w:rsidR="005E282F" w:rsidRPr="005E282F">
        <w:rPr>
          <w:vertAlign w:val="subscript"/>
        </w:rPr>
        <w:t>1</w:t>
      </w:r>
      <w:r w:rsidRPr="00F70214">
        <w:t xml:space="preserve"> </w:t>
      </w:r>
      <w:r w:rsidR="0090265A" w:rsidRPr="00F70214">
        <w:t>is t</w:t>
      </w:r>
      <w:r w:rsidR="0090265A">
        <w:t xml:space="preserve">he </w:t>
      </w:r>
      <w:r>
        <w:t xml:space="preserve">Consumer </w:t>
      </w:r>
      <w:r w:rsidR="0090265A">
        <w:t xml:space="preserve">Prices Index (as defined in </w:t>
      </w:r>
      <w:r w:rsidR="00D92F44">
        <w:t>Schedule 7</w:t>
      </w:r>
      <w:r w:rsidR="0090265A">
        <w:t xml:space="preserve">) published or determined </w:t>
      </w:r>
      <w:bookmarkEnd w:id="1604"/>
      <w:r w:rsidR="000A54A7">
        <w:t>with respect to the month in which this contract became effective under Clause 3.1.</w:t>
      </w:r>
    </w:p>
    <w:p w14:paraId="63CC5585" w14:textId="0CF625F0" w:rsidR="0090265A" w:rsidRDefault="0090265A" w:rsidP="0090265A">
      <w:pPr>
        <w:pStyle w:val="ScheduleText"/>
      </w:pPr>
      <w:bookmarkStart w:id="1605" w:name="_Ref500150873"/>
      <w:r w:rsidRPr="0090265A">
        <w:rPr>
          <w:b/>
        </w:rPr>
        <w:t>Application</w:t>
      </w:r>
      <w:bookmarkEnd w:id="1605"/>
    </w:p>
    <w:p w14:paraId="30F9B3A6" w14:textId="0C2CBFBE" w:rsidR="0090265A" w:rsidRDefault="0090265A" w:rsidP="0090265A">
      <w:pPr>
        <w:pStyle w:val="BodyText2"/>
      </w:pPr>
      <w:r>
        <w:t xml:space="preserve">The limitations on liability contained in this Schedule apply in the circumstances set out in </w:t>
      </w:r>
      <w:r w:rsidR="004519F5">
        <w:t>clause</w:t>
      </w:r>
      <w:r w:rsidR="00626A23">
        <w:t> </w:t>
      </w:r>
      <w:r w:rsidR="00D92F44">
        <w:t>11.5</w:t>
      </w:r>
      <w:r w:rsidR="00392A43">
        <w:t xml:space="preserve">.  </w:t>
      </w:r>
    </w:p>
    <w:p w14:paraId="766DA318" w14:textId="77777777" w:rsidR="0090265A" w:rsidRPr="0090265A" w:rsidRDefault="0090265A" w:rsidP="0090265A">
      <w:pPr>
        <w:pStyle w:val="ScheduleText"/>
      </w:pPr>
      <w:bookmarkStart w:id="1606" w:name="_Ref500150874"/>
      <w:r w:rsidRPr="0090265A">
        <w:rPr>
          <w:b/>
        </w:rPr>
        <w:t>Limitation on Network Rail’s liability</w:t>
      </w:r>
      <w:bookmarkEnd w:id="1606"/>
    </w:p>
    <w:p w14:paraId="6716CDF9" w14:textId="4616198B" w:rsidR="0090265A" w:rsidRDefault="0090265A" w:rsidP="0090265A">
      <w:pPr>
        <w:pStyle w:val="BodyText2"/>
      </w:pPr>
      <w:r>
        <w:t xml:space="preserve">In relation to any claim for indemnity made by the Train Operator to which this </w:t>
      </w:r>
      <w:r w:rsidR="00D92F44">
        <w:t>Schedule</w:t>
      </w:r>
      <w:r w:rsidR="00626A23">
        <w:t> </w:t>
      </w:r>
      <w:r w:rsidR="00D92F44">
        <w:t xml:space="preserve">9 </w:t>
      </w:r>
      <w:r>
        <w:t>applies:</w:t>
      </w:r>
    </w:p>
    <w:p w14:paraId="70E8A5D7" w14:textId="77777777" w:rsidR="0090265A" w:rsidRDefault="0090265A" w:rsidP="00DA7D96">
      <w:pPr>
        <w:pStyle w:val="Heading5"/>
        <w:numPr>
          <w:ilvl w:val="4"/>
          <w:numId w:val="121"/>
        </w:numPr>
      </w:pPr>
      <w:bookmarkStart w:id="1607" w:name="_Ref500150875"/>
      <w:r>
        <w:t>Network Rail shall not be liable to make payments in relation to such claims which are admitted in writing or finally determined in any Contract Year to the extent that its liability for such claims exceeds the Liability Cap for such Contract Year; and</w:t>
      </w:r>
      <w:bookmarkEnd w:id="1607"/>
    </w:p>
    <w:p w14:paraId="282F27E3" w14:textId="77777777" w:rsidR="0090265A" w:rsidRDefault="0090265A" w:rsidP="0090265A">
      <w:pPr>
        <w:pStyle w:val="Heading5"/>
      </w:pPr>
      <w:bookmarkStart w:id="1608" w:name="_Ref500150876"/>
      <w:r>
        <w:t>to the extent that its liability for such claims exceeds the Liability Cap for such Contract Year, any claim for payment of a sum which exceeds such Liability Cap shall be extinguished and Network Rail shall have no further liability for it.</w:t>
      </w:r>
      <w:bookmarkEnd w:id="1608"/>
    </w:p>
    <w:p w14:paraId="3419EFD4" w14:textId="7054BFA6" w:rsidR="0090265A" w:rsidRPr="0090265A" w:rsidRDefault="0090265A" w:rsidP="0090265A">
      <w:pPr>
        <w:pStyle w:val="ScheduleText"/>
      </w:pPr>
      <w:bookmarkStart w:id="1609" w:name="_Ref500150877"/>
      <w:r w:rsidRPr="0090265A">
        <w:rPr>
          <w:b/>
        </w:rPr>
        <w:t>Limitation on Train Operator’s liability</w:t>
      </w:r>
      <w:bookmarkEnd w:id="1609"/>
    </w:p>
    <w:p w14:paraId="621272FA" w14:textId="77F54AF1" w:rsidR="0090265A" w:rsidRDefault="0090265A" w:rsidP="0090265A">
      <w:pPr>
        <w:pStyle w:val="BodyText2"/>
      </w:pPr>
      <w:r>
        <w:t xml:space="preserve">In relation to any claims for indemnity made by Network Rail to which this </w:t>
      </w:r>
      <w:r w:rsidR="00D92F44">
        <w:t>Schedule</w:t>
      </w:r>
      <w:r>
        <w:t xml:space="preserve"> </w:t>
      </w:r>
      <w:r w:rsidR="00D92F44">
        <w:t xml:space="preserve">9 </w:t>
      </w:r>
      <w:r>
        <w:t>applies:</w:t>
      </w:r>
    </w:p>
    <w:p w14:paraId="78D1CE4A" w14:textId="77777777" w:rsidR="0090265A" w:rsidRDefault="0090265A" w:rsidP="00DA7D96">
      <w:pPr>
        <w:pStyle w:val="Heading5"/>
        <w:numPr>
          <w:ilvl w:val="4"/>
          <w:numId w:val="122"/>
        </w:numPr>
      </w:pPr>
      <w:bookmarkStart w:id="1610" w:name="_Ref500150878"/>
      <w:r>
        <w:lastRenderedPageBreak/>
        <w:t>the Train Operator shall not be liable to make payments in relation to such claims which are admitted in writing or finally determined in any Contract Year to the extent that its liability for such claims exceeds the Liability Cap for such Contract Year; and</w:t>
      </w:r>
      <w:bookmarkEnd w:id="1610"/>
    </w:p>
    <w:p w14:paraId="23E3D52F" w14:textId="77777777" w:rsidR="0090265A" w:rsidRDefault="0090265A" w:rsidP="0090265A">
      <w:pPr>
        <w:pStyle w:val="Heading5"/>
      </w:pPr>
      <w:bookmarkStart w:id="1611" w:name="_Ref500150879"/>
      <w:r>
        <w:t>to the extent its liability for such claims exceeds the Liability Cap for such Contract Year, any claim for payment of a sum which exceeds such Liability Cap shall be extinguished and the Train Operator shall have no further liability for it.</w:t>
      </w:r>
      <w:bookmarkEnd w:id="1611"/>
    </w:p>
    <w:p w14:paraId="76763FEA" w14:textId="2D225288" w:rsidR="0090265A" w:rsidRPr="0090265A" w:rsidRDefault="0090265A" w:rsidP="0090265A">
      <w:pPr>
        <w:pStyle w:val="ScheduleText"/>
      </w:pPr>
      <w:bookmarkStart w:id="1612" w:name="_Ref500150880"/>
      <w:r w:rsidRPr="0090265A">
        <w:rPr>
          <w:b/>
        </w:rPr>
        <w:t>Disapplication of limitation</w:t>
      </w:r>
      <w:bookmarkEnd w:id="1612"/>
    </w:p>
    <w:p w14:paraId="317EFE07" w14:textId="77777777" w:rsidR="0090265A" w:rsidRDefault="0090265A" w:rsidP="0090265A">
      <w:pPr>
        <w:pStyle w:val="BodyText2"/>
      </w:pPr>
      <w:r>
        <w:t>To the extent that any Relevant Losses:</w:t>
      </w:r>
    </w:p>
    <w:p w14:paraId="6FE41C7F" w14:textId="77777777" w:rsidR="0090265A" w:rsidRDefault="0090265A" w:rsidP="00DA7D96">
      <w:pPr>
        <w:pStyle w:val="Heading5"/>
        <w:numPr>
          <w:ilvl w:val="4"/>
          <w:numId w:val="123"/>
        </w:numPr>
      </w:pPr>
      <w:bookmarkStart w:id="1613" w:name="_Ref500150881"/>
      <w:r>
        <w:t>result from a conscious and intentional breach by a party; or</w:t>
      </w:r>
      <w:bookmarkEnd w:id="1613"/>
    </w:p>
    <w:p w14:paraId="1D2618B1" w14:textId="77777777" w:rsidR="0090265A" w:rsidRDefault="0090265A" w:rsidP="0090265A">
      <w:pPr>
        <w:pStyle w:val="Heading5"/>
      </w:pPr>
      <w:bookmarkStart w:id="1614" w:name="_Ref500150882"/>
      <w:r>
        <w:t xml:space="preserve">are in respect of obligations to compensate any person for liability for death or personal injury, whether resulting from the negligence of a party or the negligence of any of its officers, </w:t>
      </w:r>
      <w:proofErr w:type="gramStart"/>
      <w:r>
        <w:t>employees</w:t>
      </w:r>
      <w:proofErr w:type="gramEnd"/>
      <w:r>
        <w:t xml:space="preserve"> or agents or from a failure by a party to comply with its Safety Obligations,</w:t>
      </w:r>
      <w:bookmarkEnd w:id="1614"/>
    </w:p>
    <w:p w14:paraId="598E0F26" w14:textId="77777777" w:rsidR="0090265A" w:rsidRDefault="0090265A" w:rsidP="00783E06">
      <w:pPr>
        <w:pStyle w:val="BodyText2"/>
      </w:pPr>
      <w:r>
        <w:t>such Relevant Losses:</w:t>
      </w:r>
    </w:p>
    <w:p w14:paraId="39E7FE45" w14:textId="0C95F790" w:rsidR="0090265A" w:rsidRDefault="0090265A" w:rsidP="00783E06">
      <w:pPr>
        <w:pStyle w:val="Heading6"/>
      </w:pPr>
      <w:bookmarkStart w:id="1615" w:name="_Ref500150883"/>
      <w:r>
        <w:t xml:space="preserve">shall not be subject to the limitation of liability in </w:t>
      </w:r>
      <w:r w:rsidR="00D92F44">
        <w:t>Schedule 9;</w:t>
      </w:r>
      <w:r>
        <w:t xml:space="preserve"> and</w:t>
      </w:r>
      <w:bookmarkEnd w:id="1615"/>
    </w:p>
    <w:p w14:paraId="14127243" w14:textId="0D718A6F" w:rsidR="0090265A" w:rsidRDefault="0090265A" w:rsidP="00783E06">
      <w:pPr>
        <w:pStyle w:val="Heading6"/>
      </w:pPr>
      <w:bookmarkStart w:id="1616" w:name="_Ref500150884"/>
      <w:r>
        <w:t xml:space="preserve">shall not be </w:t>
      </w:r>
      <w:proofErr w:type="gramStart"/>
      <w:r>
        <w:t>taken into account</w:t>
      </w:r>
      <w:proofErr w:type="gramEnd"/>
      <w:r>
        <w:t xml:space="preserve"> when calculating the amount of Relevant Losses in respect of claims admitted or finally determined in a Contract Year for the purposes of the limitations of liability in this </w:t>
      </w:r>
      <w:r w:rsidR="00D92F44">
        <w:t>Schedule 9</w:t>
      </w:r>
      <w:r>
        <w:t>.</w:t>
      </w:r>
      <w:bookmarkEnd w:id="1616"/>
    </w:p>
    <w:p w14:paraId="22B63BF9" w14:textId="617E22A6" w:rsidR="0090265A" w:rsidRPr="00783E06" w:rsidRDefault="0090265A" w:rsidP="00783E06">
      <w:pPr>
        <w:pStyle w:val="ScheduleText"/>
      </w:pPr>
      <w:bookmarkStart w:id="1617" w:name="_Ref500150885"/>
      <w:r w:rsidRPr="00783E06">
        <w:rPr>
          <w:b/>
        </w:rPr>
        <w:t>Exclusion of legal and other costs</w:t>
      </w:r>
      <w:bookmarkEnd w:id="1617"/>
    </w:p>
    <w:p w14:paraId="44278BCF" w14:textId="3411BE23" w:rsidR="0090265A" w:rsidRDefault="0090265A" w:rsidP="00783E06">
      <w:pPr>
        <w:pStyle w:val="BodyText2"/>
      </w:pPr>
      <w:r>
        <w:t xml:space="preserve">The limits on the parties’ liabilities provided for in paragraphs </w:t>
      </w:r>
      <w:r w:rsidR="00D92F44">
        <w:t>3</w:t>
      </w:r>
      <w:r>
        <w:t xml:space="preserve"> and </w:t>
      </w:r>
      <w:r w:rsidR="00D92F44">
        <w:t>4</w:t>
      </w:r>
      <w:r>
        <w:t xml:space="preserve"> shall not apply to costs incurred in recovering any amount under a relevant claim, including legal, </w:t>
      </w:r>
      <w:proofErr w:type="gramStart"/>
      <w:r>
        <w:t>arbitral</w:t>
      </w:r>
      <w:proofErr w:type="gramEnd"/>
      <w:r>
        <w:t xml:space="preserve"> and other professional fees and expenses.</w:t>
      </w:r>
    </w:p>
    <w:p w14:paraId="3C2B618F" w14:textId="77777777" w:rsidR="0090265A" w:rsidRPr="00783E06" w:rsidRDefault="0090265A" w:rsidP="00783E06">
      <w:pPr>
        <w:pStyle w:val="ScheduleText"/>
      </w:pPr>
      <w:bookmarkStart w:id="1618" w:name="_Ref500150886"/>
      <w:r w:rsidRPr="00783E06">
        <w:rPr>
          <w:b/>
        </w:rPr>
        <w:t>Exclusion of certain Relevant Losses</w:t>
      </w:r>
      <w:bookmarkEnd w:id="1618"/>
    </w:p>
    <w:p w14:paraId="674A9139" w14:textId="77777777" w:rsidR="0090265A" w:rsidRDefault="0090265A" w:rsidP="00783E06">
      <w:pPr>
        <w:pStyle w:val="BodyText2"/>
      </w:pPr>
      <w:r>
        <w:t>A party shall have no claim for Relevant Losses to the extent that such Relevant Losses result from its own negligence or breach of this contract.</w:t>
      </w:r>
    </w:p>
    <w:p w14:paraId="32B23596" w14:textId="77777777" w:rsidR="0090265A" w:rsidRPr="00783E06" w:rsidRDefault="0090265A" w:rsidP="00783E06">
      <w:pPr>
        <w:pStyle w:val="ScheduleText"/>
      </w:pPr>
      <w:bookmarkStart w:id="1619" w:name="_Ref500150887"/>
      <w:r w:rsidRPr="00783E06">
        <w:rPr>
          <w:b/>
        </w:rPr>
        <w:t>Continuing breaches</w:t>
      </w:r>
      <w:bookmarkEnd w:id="1619"/>
    </w:p>
    <w:p w14:paraId="79BE9B53" w14:textId="1413F8AA" w:rsidR="0090265A" w:rsidRDefault="0090265A" w:rsidP="00783E06">
      <w:pPr>
        <w:pStyle w:val="BodyText2"/>
      </w:pPr>
      <w:r>
        <w:t xml:space="preserve">Nothing in this </w:t>
      </w:r>
      <w:r w:rsidR="00D92F44">
        <w:t>Schedule</w:t>
      </w:r>
      <w:r>
        <w:t xml:space="preserve"> </w:t>
      </w:r>
      <w:r w:rsidR="00D92F44">
        <w:t xml:space="preserve">9 </w:t>
      </w:r>
      <w:r>
        <w:t>shall prevent a party making a new claim for indemnity in respect of a continuing breach of contract which:</w:t>
      </w:r>
    </w:p>
    <w:p w14:paraId="2059A535" w14:textId="77777777" w:rsidR="0090265A" w:rsidRDefault="0090265A" w:rsidP="00DA7D96">
      <w:pPr>
        <w:pStyle w:val="Heading5"/>
        <w:numPr>
          <w:ilvl w:val="4"/>
          <w:numId w:val="124"/>
        </w:numPr>
      </w:pPr>
      <w:bookmarkStart w:id="1620" w:name="_Ref500150888"/>
      <w:r>
        <w:t xml:space="preserve">is a continuing breach of contract which continues for more than 12 </w:t>
      </w:r>
      <w:proofErr w:type="gramStart"/>
      <w:r>
        <w:t>months;</w:t>
      </w:r>
      <w:bookmarkEnd w:id="1620"/>
      <w:proofErr w:type="gramEnd"/>
    </w:p>
    <w:p w14:paraId="2A23A504" w14:textId="77777777" w:rsidR="0090265A" w:rsidRDefault="0090265A" w:rsidP="00783E06">
      <w:pPr>
        <w:pStyle w:val="Heading5"/>
      </w:pPr>
      <w:bookmarkStart w:id="1621" w:name="_Ref500150889"/>
      <w:r>
        <w:t>is a continuing breach of contract which continues beyond a period within which it might reasonably be expected to have been remedied; or</w:t>
      </w:r>
      <w:bookmarkEnd w:id="1621"/>
    </w:p>
    <w:p w14:paraId="347E5E39" w14:textId="2D943F70" w:rsidR="0090265A" w:rsidRDefault="0090265A" w:rsidP="00783E06">
      <w:pPr>
        <w:pStyle w:val="Heading5"/>
      </w:pPr>
      <w:bookmarkStart w:id="1622" w:name="_Ref500150890"/>
      <w:r>
        <w:t>is a breach of a Performance Order in relation to a breach of contract,</w:t>
      </w:r>
      <w:bookmarkEnd w:id="1622"/>
    </w:p>
    <w:p w14:paraId="6EF18D64" w14:textId="1C543491" w:rsidR="0090265A" w:rsidRDefault="0090265A" w:rsidP="00783E06">
      <w:pPr>
        <w:pStyle w:val="BodyText2"/>
      </w:pPr>
      <w:r>
        <w:t xml:space="preserve">but any such new claim shall not include any sum which was the subject matter of a previous claim and was extinguished by virtue of paragraph </w:t>
      </w:r>
      <w:r w:rsidR="00D92F44">
        <w:t>3(b)</w:t>
      </w:r>
      <w:r>
        <w:t xml:space="preserve"> or </w:t>
      </w:r>
      <w:r w:rsidR="00D92F44">
        <w:t>4(b)</w:t>
      </w:r>
      <w:r>
        <w:t>.</w:t>
      </w:r>
    </w:p>
    <w:p w14:paraId="43CA299E" w14:textId="77777777" w:rsidR="0090265A" w:rsidRPr="00783E06" w:rsidRDefault="0090265A" w:rsidP="00783E06">
      <w:pPr>
        <w:pStyle w:val="ScheduleText"/>
      </w:pPr>
      <w:bookmarkStart w:id="1623" w:name="_Ref500150891"/>
      <w:r w:rsidRPr="00783E06">
        <w:rPr>
          <w:b/>
        </w:rPr>
        <w:t>Final determination of claims</w:t>
      </w:r>
      <w:bookmarkEnd w:id="1623"/>
    </w:p>
    <w:p w14:paraId="3DAB68A4" w14:textId="3D702747" w:rsidR="0090265A" w:rsidRDefault="0090265A" w:rsidP="00783E06">
      <w:pPr>
        <w:pStyle w:val="BodyText2"/>
      </w:pPr>
      <w:proofErr w:type="gramStart"/>
      <w:r>
        <w:t>For the purpose of</w:t>
      </w:r>
      <w:proofErr w:type="gramEnd"/>
      <w:r>
        <w:t xml:space="preserve"> this </w:t>
      </w:r>
      <w:r w:rsidR="00D92F44">
        <w:t>Schedule 9</w:t>
      </w:r>
      <w:r>
        <w:t xml:space="preserve">, a determination of a claim for Relevant Losses by a Court or other tribunal shall be treated as final when there is no further right of appeal or review from </w:t>
      </w:r>
      <w:r>
        <w:lastRenderedPageBreak/>
        <w:t>such determination or in respect of which any right of appeal or review has been lost, whether by expiry of time or otherwise.</w:t>
      </w:r>
    </w:p>
    <w:p w14:paraId="73DA3809" w14:textId="77777777" w:rsidR="00D70B35" w:rsidRDefault="00D70B35" w:rsidP="00D70B35">
      <w:pPr>
        <w:pStyle w:val="BodyText"/>
      </w:pPr>
    </w:p>
    <w:p w14:paraId="15A4B705" w14:textId="77777777" w:rsidR="00D70B35" w:rsidRDefault="00D70B35">
      <w:pPr>
        <w:overflowPunct/>
        <w:autoSpaceDE/>
        <w:autoSpaceDN/>
        <w:adjustRightInd/>
        <w:spacing w:before="0" w:after="0"/>
        <w:jc w:val="left"/>
        <w:textAlignment w:val="auto"/>
      </w:pPr>
      <w:r>
        <w:br w:type="page"/>
      </w:r>
    </w:p>
    <w:p w14:paraId="6B0DF722" w14:textId="77777777" w:rsidR="00D70B35" w:rsidRDefault="00D70B35" w:rsidP="00D70B35">
      <w:pPr>
        <w:pStyle w:val="Schedule"/>
      </w:pPr>
      <w:bookmarkStart w:id="1624" w:name="_Ref500150892"/>
      <w:bookmarkStart w:id="1625" w:name="_Ref500161103"/>
      <w:bookmarkStart w:id="1626" w:name="_Ref500161116"/>
      <w:bookmarkStart w:id="1627" w:name="_Ref500161129"/>
      <w:bookmarkStart w:id="1628" w:name="_Ref500161139"/>
      <w:bookmarkStart w:id="1629" w:name="_Ref500161149"/>
      <w:bookmarkStart w:id="1630" w:name="_Ref500161158"/>
      <w:bookmarkStart w:id="1631" w:name="_Ref500161166"/>
      <w:bookmarkStart w:id="1632" w:name="_Toc5365658"/>
      <w:r>
        <w:lastRenderedPageBreak/>
        <w:t>Schedule 10</w:t>
      </w:r>
      <w:bookmarkEnd w:id="1624"/>
      <w:bookmarkEnd w:id="1625"/>
      <w:bookmarkEnd w:id="1626"/>
      <w:bookmarkEnd w:id="1627"/>
      <w:bookmarkEnd w:id="1628"/>
      <w:bookmarkEnd w:id="1629"/>
      <w:bookmarkEnd w:id="1630"/>
      <w:bookmarkEnd w:id="1631"/>
      <w:bookmarkEnd w:id="1632"/>
    </w:p>
    <w:p w14:paraId="11CEB5A9" w14:textId="77777777" w:rsidR="00D70B35" w:rsidRDefault="00D70B35" w:rsidP="00D70B35">
      <w:pPr>
        <w:pStyle w:val="Schedule"/>
        <w:rPr>
          <w:b w:val="0"/>
        </w:rPr>
      </w:pPr>
      <w:bookmarkStart w:id="1633" w:name="_Ref500150893"/>
      <w:bookmarkStart w:id="1634" w:name="_Toc5365659"/>
      <w:r>
        <w:rPr>
          <w:b w:val="0"/>
        </w:rPr>
        <w:t>(Network Code and Traction Electricity Modifications)</w:t>
      </w:r>
      <w:bookmarkEnd w:id="1633"/>
      <w:bookmarkEnd w:id="1634"/>
    </w:p>
    <w:p w14:paraId="421BD3DC" w14:textId="77777777" w:rsidR="00D70B35" w:rsidRPr="00924F6E" w:rsidRDefault="00D70B35" w:rsidP="00924F6E">
      <w:pPr>
        <w:pStyle w:val="ScheduleText"/>
      </w:pPr>
      <w:bookmarkStart w:id="1635" w:name="_Ref500150894"/>
      <w:r w:rsidRPr="00924F6E">
        <w:rPr>
          <w:b/>
        </w:rPr>
        <w:t>Automatic effect</w:t>
      </w:r>
      <w:bookmarkEnd w:id="1635"/>
    </w:p>
    <w:p w14:paraId="409B72FE" w14:textId="77777777" w:rsidR="00D70B35" w:rsidRPr="00924F6E" w:rsidRDefault="00D70B35" w:rsidP="00924F6E">
      <w:pPr>
        <w:pStyle w:val="ScheduleTextLevel2"/>
      </w:pPr>
      <w:bookmarkStart w:id="1636" w:name="_Ref500150895"/>
      <w:r w:rsidRPr="00924F6E">
        <w:rPr>
          <w:b/>
          <w:i/>
        </w:rPr>
        <w:t>General</w:t>
      </w:r>
      <w:bookmarkEnd w:id="1636"/>
    </w:p>
    <w:p w14:paraId="26974C79" w14:textId="77777777" w:rsidR="00D70B35" w:rsidRDefault="00D70B35" w:rsidP="00924F6E">
      <w:pPr>
        <w:pStyle w:val="BodyText3"/>
      </w:pPr>
      <w:r>
        <w:t>This contract shall have effect:</w:t>
      </w:r>
    </w:p>
    <w:p w14:paraId="155D7B67" w14:textId="77777777" w:rsidR="00D70B35" w:rsidRDefault="00D70B35" w:rsidP="00DA7D96">
      <w:pPr>
        <w:pStyle w:val="Heading5"/>
        <w:numPr>
          <w:ilvl w:val="4"/>
          <w:numId w:val="125"/>
        </w:numPr>
      </w:pPr>
      <w:bookmarkStart w:id="1637" w:name="_Ref500150896"/>
      <w:r>
        <w:t>with the modifications; and</w:t>
      </w:r>
      <w:bookmarkEnd w:id="1637"/>
    </w:p>
    <w:p w14:paraId="3E53CFCC" w14:textId="77777777" w:rsidR="00D70B35" w:rsidRDefault="00D70B35" w:rsidP="00924F6E">
      <w:pPr>
        <w:pStyle w:val="Heading5"/>
      </w:pPr>
      <w:bookmarkStart w:id="1638" w:name="_Ref500150897"/>
      <w:r>
        <w:t>from the date,</w:t>
      </w:r>
      <w:bookmarkEnd w:id="1638"/>
    </w:p>
    <w:p w14:paraId="3057937C" w14:textId="77777777" w:rsidR="00D70B35" w:rsidRDefault="00D70B35" w:rsidP="00924F6E">
      <w:pPr>
        <w:pStyle w:val="BodyText3"/>
      </w:pPr>
      <w:r>
        <w:t>specified by ORR in a modification notice as supplemented (where appropriate) by a notice of consent to requisite adaptations or a notice of determined requisite adaptations.</w:t>
      </w:r>
    </w:p>
    <w:p w14:paraId="2AC1D5BD" w14:textId="77777777" w:rsidR="00D70B35" w:rsidRPr="00924F6E" w:rsidRDefault="00D70B35" w:rsidP="00924F6E">
      <w:pPr>
        <w:pStyle w:val="ScheduleTextLevel2"/>
      </w:pPr>
      <w:bookmarkStart w:id="1639" w:name="_Ref500150898"/>
      <w:r w:rsidRPr="00924F6E">
        <w:rPr>
          <w:b/>
          <w:i/>
        </w:rPr>
        <w:t>Retrospective effect</w:t>
      </w:r>
      <w:bookmarkEnd w:id="1639"/>
    </w:p>
    <w:p w14:paraId="69317765" w14:textId="77777777" w:rsidR="00D70B35" w:rsidRDefault="00D70B35" w:rsidP="00924F6E">
      <w:pPr>
        <w:pStyle w:val="BodyText3"/>
      </w:pPr>
      <w:r>
        <w:t>No relevant notice may have retrospective effect.</w:t>
      </w:r>
    </w:p>
    <w:p w14:paraId="29BE3F53" w14:textId="77777777" w:rsidR="00D70B35" w:rsidRPr="003B4120" w:rsidRDefault="00D70B35" w:rsidP="00093E02">
      <w:pPr>
        <w:pStyle w:val="ScheduleText"/>
      </w:pPr>
      <w:bookmarkStart w:id="1640" w:name="_Ref500150899"/>
      <w:r w:rsidRPr="003B4120">
        <w:rPr>
          <w:b/>
        </w:rPr>
        <w:t>Modification notice</w:t>
      </w:r>
      <w:bookmarkEnd w:id="1640"/>
    </w:p>
    <w:p w14:paraId="029020A2" w14:textId="77777777" w:rsidR="00D70B35" w:rsidRPr="003B4120" w:rsidRDefault="00D70B35" w:rsidP="00093E02">
      <w:pPr>
        <w:pStyle w:val="ScheduleTextLevel2"/>
      </w:pPr>
      <w:bookmarkStart w:id="1641" w:name="_Ref500150900"/>
      <w:r w:rsidRPr="003B4120">
        <w:rPr>
          <w:b/>
          <w:i/>
        </w:rPr>
        <w:t>Meaning</w:t>
      </w:r>
      <w:bookmarkEnd w:id="1641"/>
    </w:p>
    <w:p w14:paraId="6E409348" w14:textId="4D65131D" w:rsidR="00D70B35" w:rsidRDefault="00D70B35" w:rsidP="003B4120">
      <w:pPr>
        <w:pStyle w:val="BodyText3"/>
      </w:pPr>
      <w:r>
        <w:t xml:space="preserve">A modification notice is a notice given by ORR to the parties for the purposes of this contract which modifies specified provisions of this contract (other than this </w:t>
      </w:r>
      <w:r w:rsidR="00D92F44">
        <w:t>Schedule 10</w:t>
      </w:r>
      <w:r>
        <w:t>) by making such modifications as are consequential upon, or necessary to give full effect to, any change to the Network Code or the Traction Electricity Rules.</w:t>
      </w:r>
    </w:p>
    <w:p w14:paraId="3E5F2659" w14:textId="77777777" w:rsidR="00D70B35" w:rsidRPr="003B4120" w:rsidRDefault="00D70B35" w:rsidP="00093E02">
      <w:pPr>
        <w:pStyle w:val="ScheduleTextLevel2"/>
      </w:pPr>
      <w:bookmarkStart w:id="1642" w:name="_Ref500150901"/>
      <w:r w:rsidRPr="003B4120">
        <w:rPr>
          <w:b/>
          <w:i/>
        </w:rPr>
        <w:t>Contents of modification notice</w:t>
      </w:r>
      <w:bookmarkEnd w:id="1642"/>
    </w:p>
    <w:p w14:paraId="634EF22E" w14:textId="77777777" w:rsidR="00D70B35" w:rsidRDefault="00D70B35" w:rsidP="003B4120">
      <w:pPr>
        <w:pStyle w:val="BodyText3"/>
      </w:pPr>
      <w:r>
        <w:t>A modification notice shall state:</w:t>
      </w:r>
    </w:p>
    <w:p w14:paraId="66ADC459" w14:textId="77777777" w:rsidR="00D70B35" w:rsidRDefault="00D70B35" w:rsidP="00DA7D96">
      <w:pPr>
        <w:pStyle w:val="Heading5"/>
        <w:numPr>
          <w:ilvl w:val="4"/>
          <w:numId w:val="126"/>
        </w:numPr>
      </w:pPr>
      <w:bookmarkStart w:id="1643" w:name="_Ref500150902"/>
      <w:r>
        <w:t xml:space="preserve">the modifications which are to be made to this </w:t>
      </w:r>
      <w:proofErr w:type="gramStart"/>
      <w:r>
        <w:t>contract;</w:t>
      </w:r>
      <w:bookmarkEnd w:id="1643"/>
      <w:proofErr w:type="gramEnd"/>
    </w:p>
    <w:p w14:paraId="33526AEA" w14:textId="77777777" w:rsidR="00D70B35" w:rsidRDefault="00D70B35" w:rsidP="003B4120">
      <w:pPr>
        <w:pStyle w:val="Heading5"/>
      </w:pPr>
      <w:bookmarkStart w:id="1644" w:name="_Ref500150903"/>
      <w:r>
        <w:t>the date from which specified modifications are to have effect; and, if any such modifications are to have effect from different dates, the dates applicable to each modification; and</w:t>
      </w:r>
      <w:bookmarkEnd w:id="1644"/>
    </w:p>
    <w:p w14:paraId="7BDC7203" w14:textId="24F792B6" w:rsidR="00D70B35" w:rsidRDefault="00D70B35" w:rsidP="003B4120">
      <w:pPr>
        <w:pStyle w:val="Heading5"/>
      </w:pPr>
      <w:bookmarkStart w:id="1645" w:name="_Ref500150904"/>
      <w:r>
        <w:t>which of the specified modifications are to be subject to adaptation and the backstop date for the requisite adaptations in question.</w:t>
      </w:r>
      <w:bookmarkEnd w:id="1645"/>
    </w:p>
    <w:p w14:paraId="530EE994" w14:textId="17E811C7" w:rsidR="00D70B35" w:rsidRPr="003B4120" w:rsidRDefault="00D70B35" w:rsidP="00093E02">
      <w:pPr>
        <w:pStyle w:val="ScheduleText"/>
      </w:pPr>
      <w:bookmarkStart w:id="1646" w:name="_Ref500150905"/>
      <w:r w:rsidRPr="003B4120">
        <w:rPr>
          <w:b/>
        </w:rPr>
        <w:t>Adaptation procedure</w:t>
      </w:r>
      <w:bookmarkEnd w:id="1646"/>
    </w:p>
    <w:p w14:paraId="7E23C2C8" w14:textId="77777777" w:rsidR="00D70B35" w:rsidRPr="003B4120" w:rsidRDefault="00D70B35" w:rsidP="00093E02">
      <w:pPr>
        <w:pStyle w:val="ScheduleTextLevel2"/>
      </w:pPr>
      <w:bookmarkStart w:id="1647" w:name="_Ref500150906"/>
      <w:r w:rsidRPr="003B4120">
        <w:rPr>
          <w:b/>
          <w:i/>
        </w:rPr>
        <w:t>Application</w:t>
      </w:r>
      <w:bookmarkEnd w:id="1647"/>
    </w:p>
    <w:p w14:paraId="3CF461B3" w14:textId="041F952E" w:rsidR="00D70B35" w:rsidRDefault="00D70B35" w:rsidP="003B4120">
      <w:pPr>
        <w:pStyle w:val="BodyText3"/>
      </w:pPr>
      <w:r>
        <w:t xml:space="preserve">This paragraph </w:t>
      </w:r>
      <w:r w:rsidR="00D92F44">
        <w:t>3</w:t>
      </w:r>
      <w:r>
        <w:t xml:space="preserve"> applies in the case of specified modifications which are specified as being subject to adaptation.</w:t>
      </w:r>
    </w:p>
    <w:p w14:paraId="0654F15D" w14:textId="77777777" w:rsidR="00D70B35" w:rsidRPr="003B4120" w:rsidRDefault="00D70B35" w:rsidP="00093E02">
      <w:pPr>
        <w:pStyle w:val="ScheduleTextLevel2"/>
      </w:pPr>
      <w:bookmarkStart w:id="1648" w:name="_Ref500150907"/>
      <w:r w:rsidRPr="003B4120">
        <w:rPr>
          <w:b/>
          <w:i/>
        </w:rPr>
        <w:t>Negotiation of adaptations</w:t>
      </w:r>
      <w:bookmarkEnd w:id="1648"/>
    </w:p>
    <w:p w14:paraId="03BC2E64" w14:textId="77777777" w:rsidR="00D70B35" w:rsidRDefault="00D70B35" w:rsidP="003B4120">
      <w:pPr>
        <w:pStyle w:val="BodyText3"/>
      </w:pPr>
      <w:r>
        <w:t>In respect of the modifications in each modification notice:</w:t>
      </w:r>
    </w:p>
    <w:p w14:paraId="654C6F3E" w14:textId="77777777" w:rsidR="00D70B35" w:rsidRDefault="00D70B35" w:rsidP="00DA7D96">
      <w:pPr>
        <w:pStyle w:val="Heading5"/>
        <w:numPr>
          <w:ilvl w:val="4"/>
          <w:numId w:val="127"/>
        </w:numPr>
      </w:pPr>
      <w:bookmarkStart w:id="1649" w:name="_Ref500150908"/>
      <w:r>
        <w:t xml:space="preserve">within 14 days of the date of service of the relevant modification notice, the parties shall meet and in good faith negotiate and attempt to agree the requisite </w:t>
      </w:r>
      <w:proofErr w:type="gramStart"/>
      <w:r>
        <w:t>adaptations;</w:t>
      </w:r>
      <w:bookmarkEnd w:id="1649"/>
      <w:proofErr w:type="gramEnd"/>
    </w:p>
    <w:p w14:paraId="40549137" w14:textId="77777777" w:rsidR="00D70B35" w:rsidRDefault="00D70B35" w:rsidP="003B4120">
      <w:pPr>
        <w:pStyle w:val="Heading5"/>
      </w:pPr>
      <w:bookmarkStart w:id="1650" w:name="_Ref500150909"/>
      <w:r>
        <w:t>each party shall ensure that:</w:t>
      </w:r>
      <w:bookmarkEnd w:id="1650"/>
    </w:p>
    <w:p w14:paraId="0753AFD8" w14:textId="59FAB5B5" w:rsidR="00D70B35" w:rsidRDefault="00D70B35" w:rsidP="003B4120">
      <w:pPr>
        <w:pStyle w:val="Heading6"/>
      </w:pPr>
      <w:bookmarkStart w:id="1651" w:name="_Ref500150910"/>
      <w:r>
        <w:lastRenderedPageBreak/>
        <w:t xml:space="preserve">such negotiations are conducted in good faith in a timely, </w:t>
      </w:r>
      <w:proofErr w:type="gramStart"/>
      <w:r>
        <w:t>efficient</w:t>
      </w:r>
      <w:proofErr w:type="gramEnd"/>
      <w:r>
        <w:t xml:space="preserve"> and economical manner, with appropriate recourse to professional advice; and</w:t>
      </w:r>
      <w:bookmarkEnd w:id="1651"/>
    </w:p>
    <w:p w14:paraId="308DA22C" w14:textId="4B62CF6E" w:rsidR="00D70B35" w:rsidRDefault="00D70B35" w:rsidP="003B4120">
      <w:pPr>
        <w:pStyle w:val="Heading6"/>
      </w:pPr>
      <w:bookmarkStart w:id="1652" w:name="_Ref500150911"/>
      <w:r>
        <w:t>ORR’s criteria are applied in the negotiations; and</w:t>
      </w:r>
      <w:bookmarkEnd w:id="1652"/>
    </w:p>
    <w:p w14:paraId="44934E5F" w14:textId="71D999AD" w:rsidR="00D70B35" w:rsidRDefault="00D70B35" w:rsidP="003B4120">
      <w:pPr>
        <w:pStyle w:val="Heading5"/>
      </w:pPr>
      <w:bookmarkStart w:id="1653" w:name="_Ref500150912"/>
      <w:r>
        <w:t>the negotiations shall not continue after the backstop date.</w:t>
      </w:r>
      <w:bookmarkEnd w:id="1653"/>
    </w:p>
    <w:p w14:paraId="62326AED" w14:textId="124978AE" w:rsidR="00D70B35" w:rsidRPr="003B4120" w:rsidRDefault="00D70B35" w:rsidP="00093E02">
      <w:pPr>
        <w:pStyle w:val="ScheduleTextLevel2"/>
      </w:pPr>
      <w:bookmarkStart w:id="1654" w:name="_Ref500150913"/>
      <w:r w:rsidRPr="003B4120">
        <w:rPr>
          <w:b/>
          <w:i/>
        </w:rPr>
        <w:t>Agreed adaptations - notice to the Office of Rail and Road</w:t>
      </w:r>
      <w:bookmarkEnd w:id="1654"/>
      <w:r w:rsidRPr="003B4120">
        <w:rPr>
          <w:b/>
          <w:i/>
        </w:rPr>
        <w:t xml:space="preserve"> </w:t>
      </w:r>
    </w:p>
    <w:p w14:paraId="433CECD3" w14:textId="77777777" w:rsidR="00D70B35" w:rsidRDefault="00D70B35" w:rsidP="003B4120">
      <w:pPr>
        <w:pStyle w:val="BodyText3"/>
      </w:pPr>
      <w:r>
        <w:t>If the parties have agreed the requisite adaptations on or before the backstop date, not later than seven days after the backstop date the agreed requisite adaptations shall be sent by the parties to ORR for its consent, together with a statement, signed by or on behalf of both parties:</w:t>
      </w:r>
    </w:p>
    <w:p w14:paraId="1356359E" w14:textId="77777777" w:rsidR="00D70B35" w:rsidRDefault="00D70B35" w:rsidP="00DA7D96">
      <w:pPr>
        <w:pStyle w:val="Heading5"/>
        <w:numPr>
          <w:ilvl w:val="4"/>
          <w:numId w:val="128"/>
        </w:numPr>
      </w:pPr>
      <w:bookmarkStart w:id="1655" w:name="_Ref500150914"/>
      <w:r>
        <w:t xml:space="preserve">stating the reasons for the agreed requisite </w:t>
      </w:r>
      <w:proofErr w:type="gramStart"/>
      <w:r>
        <w:t>adaptations;</w:t>
      </w:r>
      <w:bookmarkEnd w:id="1655"/>
      <w:proofErr w:type="gramEnd"/>
    </w:p>
    <w:p w14:paraId="6D53B581" w14:textId="77777777" w:rsidR="00D70B35" w:rsidRDefault="00D70B35" w:rsidP="003B4120">
      <w:pPr>
        <w:pStyle w:val="Heading5"/>
      </w:pPr>
      <w:bookmarkStart w:id="1656" w:name="_Ref500150915"/>
      <w:r>
        <w:t>stating the extent to which and ways in which ORR’s criteria have been applied in arriving at the agreed requisite adaptations and, in any case where they have not been applied, the reasons; and</w:t>
      </w:r>
      <w:bookmarkEnd w:id="1656"/>
    </w:p>
    <w:p w14:paraId="3F66FE2A" w14:textId="542AB969" w:rsidR="00D70B35" w:rsidRDefault="00D70B35" w:rsidP="003B4120">
      <w:pPr>
        <w:pStyle w:val="Heading5"/>
      </w:pPr>
      <w:bookmarkStart w:id="1657" w:name="_Ref500150916"/>
      <w:r>
        <w:t>giving such other information as ORR may have requested.</w:t>
      </w:r>
      <w:bookmarkEnd w:id="1657"/>
    </w:p>
    <w:p w14:paraId="6D31651A" w14:textId="3F2152BF" w:rsidR="00D70B35" w:rsidRPr="003B4120" w:rsidRDefault="00D70B35" w:rsidP="00093E02">
      <w:pPr>
        <w:pStyle w:val="ScheduleTextLevel2"/>
      </w:pPr>
      <w:bookmarkStart w:id="1658" w:name="_Ref500150917"/>
      <w:r w:rsidRPr="003B4120">
        <w:rPr>
          <w:b/>
          <w:i/>
        </w:rPr>
        <w:t xml:space="preserve">Agreed adaptations – Office of Rail and Road’s </w:t>
      </w:r>
      <w:proofErr w:type="gramStart"/>
      <w:r w:rsidRPr="003B4120">
        <w:rPr>
          <w:b/>
          <w:i/>
        </w:rPr>
        <w:t>consent</w:t>
      </w:r>
      <w:bookmarkEnd w:id="1658"/>
      <w:proofErr w:type="gramEnd"/>
    </w:p>
    <w:p w14:paraId="1B007A1A" w14:textId="2E52EC64" w:rsidR="00D70B35" w:rsidRDefault="00D70B35" w:rsidP="003B4120">
      <w:pPr>
        <w:pStyle w:val="BodyText3"/>
      </w:pPr>
      <w:r>
        <w:t xml:space="preserve">If ORR is satisfied with the agreed requisite adaptations, and it gives a notice of consent to requisite adaptations, they shall have effect as provided for in paragraph </w:t>
      </w:r>
      <w:r w:rsidR="00D92F44">
        <w:t>3.8</w:t>
      </w:r>
      <w:r>
        <w:t>.</w:t>
      </w:r>
    </w:p>
    <w:p w14:paraId="7C590165" w14:textId="77777777" w:rsidR="00D70B35" w:rsidRPr="003B4120" w:rsidRDefault="00D70B35" w:rsidP="00093E02">
      <w:pPr>
        <w:pStyle w:val="ScheduleTextLevel2"/>
      </w:pPr>
      <w:bookmarkStart w:id="1659" w:name="_Ref500150918"/>
      <w:r w:rsidRPr="003B4120">
        <w:rPr>
          <w:b/>
          <w:i/>
        </w:rPr>
        <w:t xml:space="preserve">Agreed requisite adaptations – Office of Rail and Road’s refusal of </w:t>
      </w:r>
      <w:proofErr w:type="gramStart"/>
      <w:r w:rsidRPr="003B4120">
        <w:rPr>
          <w:b/>
          <w:i/>
        </w:rPr>
        <w:t>consent</w:t>
      </w:r>
      <w:bookmarkEnd w:id="1659"/>
      <w:proofErr w:type="gramEnd"/>
    </w:p>
    <w:p w14:paraId="7D978A9B" w14:textId="77777777" w:rsidR="00D70B35" w:rsidRDefault="00D70B35" w:rsidP="003B4120">
      <w:pPr>
        <w:pStyle w:val="BodyText3"/>
      </w:pPr>
      <w:r>
        <w:t xml:space="preserve">If ORR gives notice to the parties that it is not satisfied with any or </w:t>
      </w:r>
      <w:proofErr w:type="gramStart"/>
      <w:r>
        <w:t>all of</w:t>
      </w:r>
      <w:proofErr w:type="gramEnd"/>
      <w:r>
        <w:t xml:space="preserve"> the agreed requisite adaptations, it may:</w:t>
      </w:r>
    </w:p>
    <w:p w14:paraId="39AD5385" w14:textId="77777777" w:rsidR="00D70B35" w:rsidRDefault="00D70B35" w:rsidP="00DA7D96">
      <w:pPr>
        <w:pStyle w:val="Heading5"/>
        <w:numPr>
          <w:ilvl w:val="4"/>
          <w:numId w:val="129"/>
        </w:numPr>
      </w:pPr>
      <w:bookmarkStart w:id="1660" w:name="_Ref500150919"/>
      <w:r>
        <w:t>require the parties again to follow the procedure for negotiating requisite adaptations (with such modifications as to time limits as it specifies), in which case they shall do so; or</w:t>
      </w:r>
      <w:bookmarkEnd w:id="1660"/>
    </w:p>
    <w:p w14:paraId="4969EEDB" w14:textId="77777777" w:rsidR="00D70B35" w:rsidRDefault="00D70B35" w:rsidP="003B4120">
      <w:pPr>
        <w:pStyle w:val="Heading5"/>
      </w:pPr>
      <w:bookmarkStart w:id="1661" w:name="_Ref500150920"/>
      <w:r>
        <w:t>determine the requisite adaptations itself.</w:t>
      </w:r>
      <w:bookmarkEnd w:id="1661"/>
    </w:p>
    <w:p w14:paraId="7FFD23B8" w14:textId="019E259A" w:rsidR="00D70B35" w:rsidRPr="003B4120" w:rsidRDefault="00D70B35" w:rsidP="00093E02">
      <w:pPr>
        <w:pStyle w:val="ScheduleTextLevel2"/>
      </w:pPr>
      <w:bookmarkStart w:id="1662" w:name="_Ref500150921"/>
      <w:r w:rsidRPr="003B4120">
        <w:rPr>
          <w:b/>
          <w:i/>
        </w:rPr>
        <w:t xml:space="preserve">Requisite adaptations - failure to agree or </w:t>
      </w:r>
      <w:proofErr w:type="gramStart"/>
      <w:r w:rsidRPr="003B4120">
        <w:rPr>
          <w:b/>
          <w:i/>
        </w:rPr>
        <w:t>submit</w:t>
      </w:r>
      <w:bookmarkEnd w:id="1662"/>
      <w:proofErr w:type="gramEnd"/>
    </w:p>
    <w:p w14:paraId="2D5033B8" w14:textId="77777777" w:rsidR="00D70B35" w:rsidRDefault="00D70B35" w:rsidP="003B4120">
      <w:pPr>
        <w:pStyle w:val="BodyText3"/>
      </w:pPr>
      <w:r>
        <w:t>If the parties have failed to submit agreed requisite adaptations to ORR for its consent within seven days after the backstop date, it may determine the requisite adaptations itself.</w:t>
      </w:r>
    </w:p>
    <w:p w14:paraId="78DCE6A4" w14:textId="77777777" w:rsidR="00D70B35" w:rsidRPr="003B4120" w:rsidRDefault="00D70B35" w:rsidP="00093E02">
      <w:pPr>
        <w:pStyle w:val="ScheduleTextLevel2"/>
      </w:pPr>
      <w:bookmarkStart w:id="1663" w:name="_Ref500150922"/>
      <w:r w:rsidRPr="003B4120">
        <w:rPr>
          <w:b/>
          <w:i/>
        </w:rPr>
        <w:t xml:space="preserve">Notice of determined requisite </w:t>
      </w:r>
      <w:proofErr w:type="gramStart"/>
      <w:r w:rsidRPr="003B4120">
        <w:rPr>
          <w:b/>
          <w:i/>
        </w:rPr>
        <w:t>adaptations</w:t>
      </w:r>
      <w:bookmarkEnd w:id="1663"/>
      <w:proofErr w:type="gramEnd"/>
    </w:p>
    <w:p w14:paraId="4D8928C0" w14:textId="77777777" w:rsidR="00D70B35" w:rsidRDefault="00D70B35" w:rsidP="003B4120">
      <w:pPr>
        <w:pStyle w:val="BodyText3"/>
      </w:pPr>
      <w:r>
        <w:t>A notice of determined requisite adaptations is a notice:</w:t>
      </w:r>
    </w:p>
    <w:p w14:paraId="21ED1B4E" w14:textId="50FF983A" w:rsidR="00D70B35" w:rsidRDefault="00D70B35" w:rsidP="00DA7D96">
      <w:pPr>
        <w:pStyle w:val="Heading5"/>
        <w:numPr>
          <w:ilvl w:val="4"/>
          <w:numId w:val="130"/>
        </w:numPr>
      </w:pPr>
      <w:bookmarkStart w:id="1664" w:name="_Ref500150923"/>
      <w:r>
        <w:t xml:space="preserve">given by ORR to the parties for the purposes of this paragraph </w:t>
      </w:r>
      <w:r w:rsidR="004D35A4">
        <w:fldChar w:fldCharType="begin"/>
      </w:r>
      <w:r w:rsidR="004D35A4">
        <w:instrText xml:space="preserve"> REF _Ref500150905 \n \h </w:instrText>
      </w:r>
      <w:r w:rsidR="004D35A4">
        <w:fldChar w:fldCharType="separate"/>
      </w:r>
      <w:r w:rsidR="00F03D52">
        <w:t>3</w:t>
      </w:r>
      <w:r w:rsidR="004D35A4">
        <w:fldChar w:fldCharType="end"/>
      </w:r>
      <w:r>
        <w:t xml:space="preserve"> following the failure of the parties to send to ORR within seven days of the backstop date requisite adaptations to which it gives its consent; and</w:t>
      </w:r>
      <w:bookmarkEnd w:id="1664"/>
    </w:p>
    <w:p w14:paraId="203D32BD" w14:textId="2E60CEEE" w:rsidR="00D70B35" w:rsidRDefault="00D70B35" w:rsidP="003B4120">
      <w:pPr>
        <w:pStyle w:val="Heading5"/>
      </w:pPr>
      <w:bookmarkStart w:id="1665" w:name="_Ref500150924"/>
      <w:r>
        <w:t xml:space="preserve">which states the requisite adaptations which ORR has determined should be made using its powers to do so under paragraph </w:t>
      </w:r>
      <w:r w:rsidR="00D92F44">
        <w:t>3.5</w:t>
      </w:r>
      <w:r>
        <w:t xml:space="preserve"> or </w:t>
      </w:r>
      <w:r w:rsidR="00D92F44">
        <w:t>3.6</w:t>
      </w:r>
      <w:r>
        <w:t>.</w:t>
      </w:r>
      <w:bookmarkEnd w:id="1665"/>
    </w:p>
    <w:p w14:paraId="66D0475D" w14:textId="79C54A97" w:rsidR="00D70B35" w:rsidRPr="003B4120" w:rsidRDefault="00D70B35" w:rsidP="00093E02">
      <w:pPr>
        <w:pStyle w:val="ScheduleTextLevel2"/>
      </w:pPr>
      <w:bookmarkStart w:id="1666" w:name="_Ref500150925"/>
      <w:r w:rsidRPr="003B4120">
        <w:rPr>
          <w:b/>
          <w:i/>
        </w:rPr>
        <w:t>Effect of requisite adaptations</w:t>
      </w:r>
      <w:bookmarkEnd w:id="1666"/>
    </w:p>
    <w:p w14:paraId="5F4E984B" w14:textId="77777777" w:rsidR="00D70B35" w:rsidRDefault="00D70B35" w:rsidP="003B4120">
      <w:pPr>
        <w:pStyle w:val="BodyText3"/>
      </w:pPr>
      <w:r>
        <w:t>Requisite adaptations established either:</w:t>
      </w:r>
    </w:p>
    <w:p w14:paraId="65356975" w14:textId="18A0CFFF" w:rsidR="00D70B35" w:rsidRDefault="00D70B35" w:rsidP="00DA7D96">
      <w:pPr>
        <w:pStyle w:val="Heading5"/>
        <w:numPr>
          <w:ilvl w:val="4"/>
          <w:numId w:val="131"/>
        </w:numPr>
      </w:pPr>
      <w:bookmarkStart w:id="1667" w:name="_Ref500150926"/>
      <w:r>
        <w:lastRenderedPageBreak/>
        <w:t xml:space="preserve">by agreement of the parties and in respect of which ORR has given a notice of consent to requisite adaptations under paragraph </w:t>
      </w:r>
      <w:r w:rsidR="00D92F44">
        <w:t>3.4</w:t>
      </w:r>
      <w:r>
        <w:t>; or</w:t>
      </w:r>
      <w:bookmarkEnd w:id="1667"/>
    </w:p>
    <w:p w14:paraId="4D1BA324" w14:textId="1F92F146" w:rsidR="00D70B35" w:rsidRDefault="00D70B35" w:rsidP="003B4120">
      <w:pPr>
        <w:pStyle w:val="Heading5"/>
      </w:pPr>
      <w:bookmarkStart w:id="1668" w:name="_Ref500150927"/>
      <w:r>
        <w:t xml:space="preserve">by the determination of ORR under paragraph </w:t>
      </w:r>
      <w:r w:rsidR="00D92F44">
        <w:t>3.5</w:t>
      </w:r>
      <w:r>
        <w:t xml:space="preserve"> or </w:t>
      </w:r>
      <w:r w:rsidR="00D92F44">
        <w:t>3.6</w:t>
      </w:r>
      <w:r>
        <w:t xml:space="preserve"> and stated in a notice of determined requisite adaptations,</w:t>
      </w:r>
      <w:bookmarkEnd w:id="1668"/>
    </w:p>
    <w:p w14:paraId="384E7CA9" w14:textId="77777777" w:rsidR="00D70B35" w:rsidRDefault="00D70B35" w:rsidP="003B4120">
      <w:pPr>
        <w:pStyle w:val="BodyText3"/>
      </w:pPr>
      <w:r>
        <w:t>shall have effect from such date as ORR states in the relevant notice of consent to requisite adaptations or (as the case may be) the relevant notice of determined requisite adaptations.</w:t>
      </w:r>
    </w:p>
    <w:p w14:paraId="36113E68" w14:textId="77777777" w:rsidR="00D70B35" w:rsidRPr="003B4120" w:rsidRDefault="00D70B35" w:rsidP="00093E02">
      <w:pPr>
        <w:pStyle w:val="ScheduleText"/>
      </w:pPr>
      <w:bookmarkStart w:id="1669" w:name="_Ref500150928"/>
      <w:r w:rsidRPr="003B4120">
        <w:rPr>
          <w:b/>
          <w:i/>
        </w:rPr>
        <w:t>Procedural matters</w:t>
      </w:r>
      <w:bookmarkEnd w:id="1669"/>
    </w:p>
    <w:p w14:paraId="4E93DB8B" w14:textId="77777777" w:rsidR="00D70B35" w:rsidRPr="003B4120" w:rsidRDefault="00D70B35" w:rsidP="00093E02">
      <w:pPr>
        <w:pStyle w:val="ScheduleTextLevel2"/>
      </w:pPr>
      <w:bookmarkStart w:id="1670" w:name="_Ref500150929"/>
      <w:r w:rsidRPr="003B4120">
        <w:rPr>
          <w:b/>
          <w:i/>
        </w:rPr>
        <w:t>More than one notice</w:t>
      </w:r>
      <w:bookmarkEnd w:id="1670"/>
    </w:p>
    <w:p w14:paraId="195A5371" w14:textId="77777777" w:rsidR="00D70B35" w:rsidRDefault="00D70B35" w:rsidP="003B4120">
      <w:pPr>
        <w:pStyle w:val="BodyText3"/>
      </w:pPr>
      <w:r>
        <w:t>More than one modification notice may be given.</w:t>
      </w:r>
    </w:p>
    <w:p w14:paraId="393FD7C3" w14:textId="77777777" w:rsidR="00D70B35" w:rsidRPr="003B4120" w:rsidRDefault="00D70B35" w:rsidP="00093E02">
      <w:pPr>
        <w:pStyle w:val="ScheduleTextLevel2"/>
      </w:pPr>
      <w:bookmarkStart w:id="1671" w:name="_Ref500150930"/>
      <w:r w:rsidRPr="003B4120">
        <w:rPr>
          <w:b/>
          <w:i/>
        </w:rPr>
        <w:t>Differences etc as to requisite adaptations</w:t>
      </w:r>
      <w:bookmarkEnd w:id="1671"/>
    </w:p>
    <w:p w14:paraId="61453924" w14:textId="77777777" w:rsidR="00D70B35" w:rsidRDefault="00D70B35" w:rsidP="003B4120">
      <w:pPr>
        <w:pStyle w:val="BodyText3"/>
      </w:pPr>
      <w:r>
        <w:t xml:space="preserve">Any difference or question as to whether </w:t>
      </w:r>
      <w:proofErr w:type="spellStart"/>
      <w:r>
        <w:t>any thing</w:t>
      </w:r>
      <w:proofErr w:type="spellEnd"/>
      <w:r>
        <w:t xml:space="preserve"> is a requisite adaptation shall be determined by ORR:</w:t>
      </w:r>
    </w:p>
    <w:p w14:paraId="37AE0A19" w14:textId="77777777" w:rsidR="00D70B35" w:rsidRDefault="00D70B35" w:rsidP="00DA7D96">
      <w:pPr>
        <w:pStyle w:val="Heading5"/>
        <w:numPr>
          <w:ilvl w:val="4"/>
          <w:numId w:val="132"/>
        </w:numPr>
      </w:pPr>
      <w:bookmarkStart w:id="1672" w:name="_Ref500150931"/>
      <w:r>
        <w:t xml:space="preserve">on the application of either party; </w:t>
      </w:r>
      <w:proofErr w:type="gramStart"/>
      <w:r>
        <w:t>and</w:t>
      </w:r>
      <w:bookmarkEnd w:id="1672"/>
      <w:proofErr w:type="gramEnd"/>
    </w:p>
    <w:p w14:paraId="2AC629C4" w14:textId="77777777" w:rsidR="00D70B35" w:rsidRDefault="00D70B35" w:rsidP="003B4120">
      <w:pPr>
        <w:pStyle w:val="Heading5"/>
      </w:pPr>
      <w:bookmarkStart w:id="1673" w:name="_Ref500150932"/>
      <w:r>
        <w:t>in accordance with such procedure (including as to consultation) as ORR may by notice to the parties determine.</w:t>
      </w:r>
      <w:bookmarkEnd w:id="1673"/>
    </w:p>
    <w:p w14:paraId="0F3CFF06" w14:textId="32797BD5" w:rsidR="00D70B35" w:rsidRPr="003B4120" w:rsidRDefault="00D70B35" w:rsidP="00093E02">
      <w:pPr>
        <w:pStyle w:val="ScheduleTextLevel2"/>
      </w:pPr>
      <w:bookmarkStart w:id="1674" w:name="_Ref500150933"/>
      <w:r w:rsidRPr="003B4120">
        <w:rPr>
          <w:b/>
          <w:i/>
        </w:rPr>
        <w:t>Co-operation and information</w:t>
      </w:r>
      <w:bookmarkEnd w:id="1674"/>
    </w:p>
    <w:p w14:paraId="32105336" w14:textId="77777777" w:rsidR="00D70B35" w:rsidRDefault="00D70B35" w:rsidP="003B4120">
      <w:pPr>
        <w:pStyle w:val="BodyText3"/>
      </w:pPr>
      <w:r>
        <w:t xml:space="preserve">If ORR gives notice to either or both of the parties that it requires from either or </w:t>
      </w:r>
      <w:proofErr w:type="gramStart"/>
      <w:r>
        <w:t>both of them</w:t>
      </w:r>
      <w:proofErr w:type="gramEnd"/>
      <w:r>
        <w:t xml:space="preserve"> information in relation to any requisite adaptation or proposed requisite adaptation:</w:t>
      </w:r>
    </w:p>
    <w:p w14:paraId="375503C7" w14:textId="77777777" w:rsidR="00D70B35" w:rsidRDefault="00D70B35" w:rsidP="00DA7D96">
      <w:pPr>
        <w:pStyle w:val="Heading5"/>
        <w:numPr>
          <w:ilvl w:val="4"/>
          <w:numId w:val="133"/>
        </w:numPr>
      </w:pPr>
      <w:bookmarkStart w:id="1675" w:name="_Ref500150934"/>
      <w:r>
        <w:t>the party of whom the request is made shall provide the requested information promptly and to the standard required by ORR; and</w:t>
      </w:r>
      <w:bookmarkEnd w:id="1675"/>
    </w:p>
    <w:p w14:paraId="537EB5DE" w14:textId="77777777" w:rsidR="00D70B35" w:rsidRDefault="00D70B35" w:rsidP="003B4120">
      <w:pPr>
        <w:pStyle w:val="Heading5"/>
      </w:pPr>
      <w:bookmarkStart w:id="1676" w:name="_Ref500150935"/>
      <w:r>
        <w:t>if that party fails timeously to do so, ORR shall be entitled to proceed with its consideration of the matter in question and to reach a decision in relation to it without the information in question and the party in default shall have no grounds for complaint in that respect.</w:t>
      </w:r>
      <w:bookmarkEnd w:id="1676"/>
    </w:p>
    <w:p w14:paraId="3F13F7EA" w14:textId="004BC14B" w:rsidR="00D70B35" w:rsidRPr="003B4120" w:rsidRDefault="00D70B35" w:rsidP="00093E02">
      <w:pPr>
        <w:pStyle w:val="ScheduleTextLevel2"/>
      </w:pPr>
      <w:bookmarkStart w:id="1677" w:name="_Ref500150936"/>
      <w:r w:rsidRPr="003B4120">
        <w:rPr>
          <w:b/>
          <w:i/>
        </w:rPr>
        <w:t>Office of Rail and Road’s criteria</w:t>
      </w:r>
      <w:bookmarkEnd w:id="1677"/>
    </w:p>
    <w:p w14:paraId="7C1AA5EB" w14:textId="77777777" w:rsidR="00D70B35" w:rsidRDefault="00D70B35" w:rsidP="003B4120">
      <w:pPr>
        <w:pStyle w:val="BodyText3"/>
      </w:pPr>
      <w:r>
        <w:t>In relation to the negotiation of any requisite adaptation, ORR shall be entitled to:</w:t>
      </w:r>
    </w:p>
    <w:p w14:paraId="255C2760" w14:textId="77777777" w:rsidR="00D70B35" w:rsidRDefault="00D70B35" w:rsidP="00DA7D96">
      <w:pPr>
        <w:pStyle w:val="Heading5"/>
        <w:numPr>
          <w:ilvl w:val="4"/>
          <w:numId w:val="134"/>
        </w:numPr>
      </w:pPr>
      <w:bookmarkStart w:id="1678" w:name="_Ref500150937"/>
      <w:r>
        <w:t>give to the parties any criteria which it requires to be applied in the negotiations; and</w:t>
      </w:r>
      <w:bookmarkEnd w:id="1678"/>
    </w:p>
    <w:p w14:paraId="5B5F6338" w14:textId="77777777" w:rsidR="00D70B35" w:rsidRDefault="00D70B35" w:rsidP="003B4120">
      <w:pPr>
        <w:pStyle w:val="Heading5"/>
      </w:pPr>
      <w:bookmarkStart w:id="1679" w:name="_Ref500150938"/>
      <w:r>
        <w:t>modify the criteria after consultation.</w:t>
      </w:r>
      <w:bookmarkEnd w:id="1679"/>
    </w:p>
    <w:p w14:paraId="756E30E9" w14:textId="2EA7D33E" w:rsidR="00D70B35" w:rsidRPr="003B4120" w:rsidRDefault="00D70B35" w:rsidP="00093E02">
      <w:pPr>
        <w:pStyle w:val="ScheduleTextLevel2"/>
      </w:pPr>
      <w:bookmarkStart w:id="1680" w:name="_Ref500150939"/>
      <w:r w:rsidRPr="003B4120">
        <w:rPr>
          <w:b/>
          <w:i/>
        </w:rPr>
        <w:t>Procedural modifications</w:t>
      </w:r>
      <w:bookmarkEnd w:id="1680"/>
    </w:p>
    <w:p w14:paraId="1F57451F" w14:textId="72A69C47" w:rsidR="00D70B35" w:rsidRDefault="00D70B35" w:rsidP="003B4120">
      <w:pPr>
        <w:pStyle w:val="BodyText3"/>
      </w:pPr>
      <w:r>
        <w:t xml:space="preserve">In relation to the procedure in paragraph </w:t>
      </w:r>
      <w:r w:rsidR="00D92F44">
        <w:t>3</w:t>
      </w:r>
      <w:r>
        <w:t xml:space="preserve"> for the agreement or establishment of requisite adaptations (including the times within which any step or thing requires to be done or achieved):</w:t>
      </w:r>
    </w:p>
    <w:p w14:paraId="72036E15" w14:textId="77777777" w:rsidR="00D70B35" w:rsidRDefault="00D70B35" w:rsidP="00DA7D96">
      <w:pPr>
        <w:pStyle w:val="Heading5"/>
        <w:numPr>
          <w:ilvl w:val="4"/>
          <w:numId w:val="135"/>
        </w:numPr>
      </w:pPr>
      <w:bookmarkStart w:id="1681" w:name="_Ref500150940"/>
      <w:r>
        <w:t>such procedure may be modified by ORR by a notice of procedural modification given by it to the parties; but</w:t>
      </w:r>
      <w:bookmarkEnd w:id="1681"/>
    </w:p>
    <w:p w14:paraId="08A301D6" w14:textId="77777777" w:rsidR="00D70B35" w:rsidRDefault="00D70B35" w:rsidP="003B4120">
      <w:pPr>
        <w:pStyle w:val="Heading5"/>
      </w:pPr>
      <w:bookmarkStart w:id="1682" w:name="_Ref500150941"/>
      <w:r>
        <w:t xml:space="preserve">ORR may give a notice of procedural modification only if it is satisfied that it is necessary or expedient to do so </w:t>
      </w:r>
      <w:proofErr w:type="gramStart"/>
      <w:r>
        <w:t>in order to</w:t>
      </w:r>
      <w:proofErr w:type="gramEnd"/>
      <w:r>
        <w:t xml:space="preserve"> promote or achieve the objectives specified in </w:t>
      </w:r>
      <w:bookmarkStart w:id="1683" w:name="DocXTextRef1285"/>
      <w:r>
        <w:t>section 4</w:t>
      </w:r>
      <w:bookmarkEnd w:id="1683"/>
      <w:r>
        <w:t xml:space="preserve"> of the Act or if such a notice is requested by both parties.</w:t>
      </w:r>
      <w:bookmarkEnd w:id="1682"/>
    </w:p>
    <w:p w14:paraId="708A18ED" w14:textId="12D74AAD" w:rsidR="00D70B35" w:rsidRPr="003B4120" w:rsidRDefault="00D70B35" w:rsidP="00093E02">
      <w:pPr>
        <w:pStyle w:val="ScheduleTextLevel2"/>
      </w:pPr>
      <w:bookmarkStart w:id="1684" w:name="_Ref500150942"/>
      <w:r w:rsidRPr="003B4120">
        <w:rPr>
          <w:b/>
          <w:i/>
        </w:rPr>
        <w:lastRenderedPageBreak/>
        <w:t>Dates</w:t>
      </w:r>
      <w:bookmarkEnd w:id="1684"/>
    </w:p>
    <w:p w14:paraId="7CEB200C" w14:textId="710DBBDE" w:rsidR="00D70B35" w:rsidRDefault="00D70B35" w:rsidP="003B4120">
      <w:pPr>
        <w:pStyle w:val="BodyText3"/>
      </w:pPr>
      <w:r>
        <w:t xml:space="preserve">In this </w:t>
      </w:r>
      <w:r w:rsidR="00D92F44">
        <w:t>Schedule 10</w:t>
      </w:r>
      <w:r>
        <w:t>:</w:t>
      </w:r>
    </w:p>
    <w:p w14:paraId="6339788C" w14:textId="77777777" w:rsidR="00D70B35" w:rsidRDefault="00D70B35" w:rsidP="00DA7D96">
      <w:pPr>
        <w:pStyle w:val="Heading5"/>
        <w:numPr>
          <w:ilvl w:val="4"/>
          <w:numId w:val="136"/>
        </w:numPr>
      </w:pPr>
      <w:bookmarkStart w:id="1685" w:name="_Ref500150943"/>
      <w:r>
        <w:t xml:space="preserve">where provision is made for a date to be specified or stated by ORR it may, instead of specifying or stating a date, specify or state a method by which a date is to be determined, and references to dates shall be </w:t>
      </w:r>
      <w:proofErr w:type="gramStart"/>
      <w:r>
        <w:t>construed accordingly;</w:t>
      </w:r>
      <w:proofErr w:type="gramEnd"/>
      <w:r>
        <w:t xml:space="preserve"> and</w:t>
      </w:r>
      <w:bookmarkEnd w:id="1685"/>
    </w:p>
    <w:p w14:paraId="2ED28D5E" w14:textId="77777777" w:rsidR="00D70B35" w:rsidRDefault="00D70B35" w:rsidP="003B4120">
      <w:pPr>
        <w:pStyle w:val="Heading5"/>
      </w:pPr>
      <w:bookmarkStart w:id="1686" w:name="_Ref500150944"/>
      <w:r>
        <w:t>any notice given by ORR which states a date may state different dates for different purposes.</w:t>
      </w:r>
      <w:bookmarkEnd w:id="1686"/>
    </w:p>
    <w:p w14:paraId="5E862850" w14:textId="24086FC6" w:rsidR="00D70B35" w:rsidRPr="003B4120" w:rsidRDefault="00D70B35" w:rsidP="00093E02">
      <w:pPr>
        <w:pStyle w:val="ScheduleTextLevel2"/>
      </w:pPr>
      <w:bookmarkStart w:id="1687" w:name="_Ref500150945"/>
      <w:r w:rsidRPr="003B4120">
        <w:rPr>
          <w:b/>
          <w:i/>
        </w:rPr>
        <w:t>Requirement for prior consultation</w:t>
      </w:r>
      <w:bookmarkEnd w:id="1687"/>
    </w:p>
    <w:p w14:paraId="5BC564BF" w14:textId="77777777" w:rsidR="00D70B35" w:rsidRDefault="00D70B35" w:rsidP="003B4120">
      <w:pPr>
        <w:pStyle w:val="BodyText3"/>
      </w:pPr>
      <w:r>
        <w:t>No relevant notice shall have effect unless:</w:t>
      </w:r>
    </w:p>
    <w:p w14:paraId="3EB6CB81" w14:textId="77777777" w:rsidR="00D70B35" w:rsidRDefault="00D70B35" w:rsidP="00DA7D96">
      <w:pPr>
        <w:pStyle w:val="Heading5"/>
        <w:numPr>
          <w:ilvl w:val="4"/>
          <w:numId w:val="137"/>
        </w:numPr>
      </w:pPr>
      <w:bookmarkStart w:id="1688" w:name="_Ref500150946"/>
      <w:r>
        <w:t xml:space="preserve">ORR has first consulted the parties and the Secretary of State in relation to the proposed relevant notice in </w:t>
      </w:r>
      <w:proofErr w:type="gramStart"/>
      <w:r>
        <w:t>question;</w:t>
      </w:r>
      <w:bookmarkEnd w:id="1688"/>
      <w:proofErr w:type="gramEnd"/>
    </w:p>
    <w:p w14:paraId="05A9DEB8" w14:textId="1097FEA5" w:rsidR="00D70B35" w:rsidRDefault="00D70B35" w:rsidP="003B4120">
      <w:pPr>
        <w:pStyle w:val="Heading5"/>
      </w:pPr>
      <w:bookmarkStart w:id="1689" w:name="_Ref500150947"/>
      <w:r>
        <w:t xml:space="preserve">in the consultations referred to in paragraph </w:t>
      </w:r>
      <w:r w:rsidR="00D92F44">
        <w:t>4.7(a)</w:t>
      </w:r>
      <w:r>
        <w:t xml:space="preserve">, ORR has made available to the parties and the Secretary of State such drafts of the proposed relevant notice as it considers are necessary so as properly to inform them of its </w:t>
      </w:r>
      <w:proofErr w:type="gramStart"/>
      <w:r>
        <w:t>contents;</w:t>
      </w:r>
      <w:bookmarkEnd w:id="1689"/>
      <w:proofErr w:type="gramEnd"/>
    </w:p>
    <w:p w14:paraId="60D1FDED" w14:textId="138A6DD3" w:rsidR="00D70B35" w:rsidRDefault="00D70B35" w:rsidP="003B4120">
      <w:pPr>
        <w:pStyle w:val="Heading5"/>
      </w:pPr>
      <w:bookmarkStart w:id="1690" w:name="_Ref500150948"/>
      <w:r>
        <w:t xml:space="preserve">ORR has given each party and the Secretary of State the opportunity to make representations in relation to the proposed relevant notice and has taken into account all such representations (other than those which are frivolous or trivial) in making its decision on the relevant notice to be </w:t>
      </w:r>
      <w:proofErr w:type="gramStart"/>
      <w:r>
        <w:t>given;</w:t>
      </w:r>
      <w:bookmarkEnd w:id="1690"/>
      <w:proofErr w:type="gramEnd"/>
    </w:p>
    <w:p w14:paraId="73075911" w14:textId="0BA5C88A" w:rsidR="00D70B35" w:rsidRDefault="00D70B35" w:rsidP="003B4120">
      <w:pPr>
        <w:pStyle w:val="Heading5"/>
      </w:pPr>
      <w:bookmarkStart w:id="1691" w:name="_Ref500150949"/>
      <w:r>
        <w:t>ORR has notified the parties and the Secretary of State as to its conclusions in relation to the relevant notice in question (including by providing to each such person a copy of the text of the proposed relevant notice) and its reasons for those conclusions; and</w:t>
      </w:r>
      <w:bookmarkEnd w:id="1691"/>
    </w:p>
    <w:p w14:paraId="7BF0D78F" w14:textId="75460CE5" w:rsidR="00D70B35" w:rsidRDefault="00D70B35" w:rsidP="003B4120">
      <w:pPr>
        <w:pStyle w:val="Heading5"/>
      </w:pPr>
      <w:bookmarkStart w:id="1692" w:name="_Ref500150950"/>
      <w:r>
        <w:t xml:space="preserve">in effecting the notifications required by paragraph </w:t>
      </w:r>
      <w:r w:rsidR="00D92F44">
        <w:t>4.7(d)</w:t>
      </w:r>
      <w:r>
        <w:t>, ORR has treated as confidential any representation (including any submission of written material) which (and to the extent that) the person making the representation, by notice in writing to ORR or by endorsement on the representation of words indicating the confidential nature of such representation, has specified as confidential information.</w:t>
      </w:r>
      <w:bookmarkEnd w:id="1692"/>
    </w:p>
    <w:p w14:paraId="618A88DA" w14:textId="2C1ECBE4" w:rsidR="00D70B35" w:rsidRPr="003B4120" w:rsidRDefault="00D70B35" w:rsidP="00093E02">
      <w:pPr>
        <w:pStyle w:val="ScheduleTextLevel2"/>
      </w:pPr>
      <w:bookmarkStart w:id="1693" w:name="_Ref500150951"/>
      <w:r w:rsidRPr="003B4120">
        <w:rPr>
          <w:b/>
          <w:i/>
        </w:rPr>
        <w:t>Consolidated contract</w:t>
      </w:r>
      <w:bookmarkEnd w:id="1693"/>
    </w:p>
    <w:p w14:paraId="1AB0EF6F" w14:textId="77777777" w:rsidR="00D70B35" w:rsidRDefault="00D70B35" w:rsidP="003B4120">
      <w:pPr>
        <w:pStyle w:val="BodyText3"/>
      </w:pPr>
      <w:r>
        <w:t>Not later than 28 days after the giving of the last of:</w:t>
      </w:r>
    </w:p>
    <w:p w14:paraId="10DE3FCE" w14:textId="77777777" w:rsidR="00D70B35" w:rsidRDefault="00D70B35" w:rsidP="00DA7D96">
      <w:pPr>
        <w:pStyle w:val="Heading5"/>
        <w:numPr>
          <w:ilvl w:val="4"/>
          <w:numId w:val="138"/>
        </w:numPr>
      </w:pPr>
      <w:bookmarkStart w:id="1694" w:name="_Ref500150952"/>
      <w:r>
        <w:t>a modification notice; and</w:t>
      </w:r>
      <w:bookmarkEnd w:id="1694"/>
    </w:p>
    <w:p w14:paraId="39428A71" w14:textId="77777777" w:rsidR="00D70B35" w:rsidRDefault="00D70B35" w:rsidP="003B4120">
      <w:pPr>
        <w:pStyle w:val="Heading5"/>
      </w:pPr>
      <w:bookmarkStart w:id="1695" w:name="_Ref500150953"/>
      <w:r>
        <w:t>a notice of determined requisite adaptations or a notice of consent to requisite adaptations (as the case may be),</w:t>
      </w:r>
      <w:bookmarkEnd w:id="1695"/>
    </w:p>
    <w:p w14:paraId="48C5EB44" w14:textId="77777777" w:rsidR="00D70B35" w:rsidRDefault="00D70B35" w:rsidP="003B4120">
      <w:pPr>
        <w:pStyle w:val="BodyText3"/>
      </w:pPr>
      <w:r>
        <w:t xml:space="preserve">Network Rail shall prepare and send to the Train Operator, </w:t>
      </w:r>
      <w:proofErr w:type="gramStart"/>
      <w:r>
        <w:t>ORR</w:t>
      </w:r>
      <w:proofErr w:type="gramEnd"/>
      <w:r>
        <w:t xml:space="preserve"> and the Secretary of State a copy of this contract as so modified.</w:t>
      </w:r>
    </w:p>
    <w:p w14:paraId="6BDF5DDA" w14:textId="77777777" w:rsidR="00D70B35" w:rsidRPr="003B4120" w:rsidRDefault="00D70B35" w:rsidP="00093E02">
      <w:pPr>
        <w:pStyle w:val="ScheduleTextLevel2"/>
      </w:pPr>
      <w:bookmarkStart w:id="1696" w:name="_Ref500150954"/>
      <w:r w:rsidRPr="003B4120">
        <w:rPr>
          <w:b/>
          <w:i/>
        </w:rPr>
        <w:t>Saving</w:t>
      </w:r>
      <w:bookmarkEnd w:id="1696"/>
    </w:p>
    <w:p w14:paraId="73205F57" w14:textId="5988A5DC" w:rsidR="00D70B35" w:rsidRDefault="00D70B35" w:rsidP="003B4120">
      <w:pPr>
        <w:pStyle w:val="BodyText3"/>
      </w:pPr>
      <w:r>
        <w:t xml:space="preserve">Nothing in this </w:t>
      </w:r>
      <w:r w:rsidR="00D92F44">
        <w:t>Schedule</w:t>
      </w:r>
      <w:r>
        <w:t xml:space="preserve"> </w:t>
      </w:r>
      <w:r w:rsidR="00D92F44">
        <w:t xml:space="preserve">10 </w:t>
      </w:r>
      <w:r>
        <w:t>affects:</w:t>
      </w:r>
    </w:p>
    <w:p w14:paraId="3BF68338" w14:textId="77777777" w:rsidR="00D70B35" w:rsidRDefault="00D70B35" w:rsidP="00DA7D96">
      <w:pPr>
        <w:pStyle w:val="Heading5"/>
        <w:numPr>
          <w:ilvl w:val="4"/>
          <w:numId w:val="139"/>
        </w:numPr>
      </w:pPr>
      <w:bookmarkStart w:id="1697" w:name="_Ref500150955"/>
      <w:r>
        <w:t>the right of either party to approach and obtain from ORR guidance in relation to the requisite adaptations; or</w:t>
      </w:r>
      <w:bookmarkEnd w:id="1697"/>
    </w:p>
    <w:p w14:paraId="7B14C37F" w14:textId="77777777" w:rsidR="00D70B35" w:rsidRDefault="00D70B35" w:rsidP="003B4120">
      <w:pPr>
        <w:pStyle w:val="Heading5"/>
      </w:pPr>
      <w:bookmarkStart w:id="1698" w:name="_Ref500150956"/>
      <w:r>
        <w:lastRenderedPageBreak/>
        <w:t>the right of ORR at any time to effect modifications to either the Network Code under Condition C8 of that code, or the Traction Electricity Rules pursuant to the provisions contained therein.</w:t>
      </w:r>
      <w:bookmarkEnd w:id="1698"/>
    </w:p>
    <w:p w14:paraId="669CDC44" w14:textId="77777777" w:rsidR="00D70B35" w:rsidRPr="003B4120" w:rsidRDefault="00D70B35" w:rsidP="00093E02">
      <w:pPr>
        <w:pStyle w:val="ScheduleText"/>
      </w:pPr>
      <w:bookmarkStart w:id="1699" w:name="_Ref500150957"/>
      <w:r w:rsidRPr="003B4120">
        <w:rPr>
          <w:b/>
        </w:rPr>
        <w:t>Definitions</w:t>
      </w:r>
      <w:bookmarkEnd w:id="1699"/>
    </w:p>
    <w:p w14:paraId="2ABB03BB" w14:textId="226492D6" w:rsidR="00D70B35" w:rsidRDefault="00D70B35" w:rsidP="003B4120">
      <w:pPr>
        <w:pStyle w:val="BodyText2"/>
      </w:pPr>
      <w:r>
        <w:t xml:space="preserve">In this </w:t>
      </w:r>
      <w:r w:rsidR="00D92F44">
        <w:t>Schedule 10</w:t>
      </w:r>
      <w:r>
        <w:t>:</w:t>
      </w:r>
    </w:p>
    <w:p w14:paraId="638AED68" w14:textId="5E126B86" w:rsidR="00D70B35" w:rsidRDefault="00CB06F1" w:rsidP="003B4120">
      <w:pPr>
        <w:pStyle w:val="BodyText2"/>
      </w:pPr>
      <w:r>
        <w:rPr>
          <w:b/>
        </w:rPr>
        <w:t>"</w:t>
      </w:r>
      <w:proofErr w:type="gramStart"/>
      <w:r w:rsidR="00D70B35" w:rsidRPr="003B4120">
        <w:rPr>
          <w:b/>
        </w:rPr>
        <w:t>backstop</w:t>
      </w:r>
      <w:proofErr w:type="gramEnd"/>
      <w:r w:rsidR="00D70B35" w:rsidRPr="003B4120">
        <w:rPr>
          <w:b/>
        </w:rPr>
        <w:t xml:space="preserve"> date</w:t>
      </w:r>
      <w:r>
        <w:rPr>
          <w:b/>
        </w:rPr>
        <w:t>"</w:t>
      </w:r>
      <w:r w:rsidR="003B4120">
        <w:t xml:space="preserve"> </w:t>
      </w:r>
      <w:r w:rsidR="00D70B35">
        <w:t xml:space="preserve">means the date (being not earlier than 28 days from the date of the modification notice) specified as such in a modification notice (or such later date as may be established under paragraph </w:t>
      </w:r>
      <w:r w:rsidR="00D92F44">
        <w:t>3.5(a)</w:t>
      </w:r>
      <w:r w:rsidR="00D70B35">
        <w:t xml:space="preserve"> or </w:t>
      </w:r>
      <w:r w:rsidR="00D92F44">
        <w:t>4.6</w:t>
      </w:r>
      <w:r w:rsidR="00D70B35">
        <w:t>);</w:t>
      </w:r>
    </w:p>
    <w:p w14:paraId="63C28BC4" w14:textId="2640224F" w:rsidR="00D70B35" w:rsidRDefault="00CB06F1" w:rsidP="003B4120">
      <w:pPr>
        <w:pStyle w:val="BodyText2"/>
      </w:pPr>
      <w:r>
        <w:rPr>
          <w:b/>
        </w:rPr>
        <w:t>"</w:t>
      </w:r>
      <w:proofErr w:type="gramStart"/>
      <w:r w:rsidR="00D70B35" w:rsidRPr="003B4120">
        <w:rPr>
          <w:b/>
        </w:rPr>
        <w:t>modification</w:t>
      </w:r>
      <w:proofErr w:type="gramEnd"/>
      <w:r w:rsidR="00D70B35" w:rsidRPr="003B4120">
        <w:rPr>
          <w:b/>
        </w:rPr>
        <w:t xml:space="preserve"> notice</w:t>
      </w:r>
      <w:r>
        <w:rPr>
          <w:b/>
        </w:rPr>
        <w:t>"</w:t>
      </w:r>
      <w:r w:rsidR="003B4120">
        <w:t xml:space="preserve"> </w:t>
      </w:r>
      <w:r w:rsidR="00D70B35">
        <w:t xml:space="preserve">has the meaning ascribed to it in paragraph </w:t>
      </w:r>
      <w:r w:rsidR="00D92F44">
        <w:t>2.1</w:t>
      </w:r>
      <w:r w:rsidR="00D70B35">
        <w:t>;</w:t>
      </w:r>
    </w:p>
    <w:p w14:paraId="3978C801" w14:textId="5087849A" w:rsidR="00D70B35" w:rsidRDefault="00CB06F1" w:rsidP="003B4120">
      <w:pPr>
        <w:pStyle w:val="BodyText2"/>
      </w:pPr>
      <w:r>
        <w:rPr>
          <w:b/>
        </w:rPr>
        <w:t>"</w:t>
      </w:r>
      <w:proofErr w:type="gramStart"/>
      <w:r w:rsidR="00D70B35" w:rsidRPr="003B4120">
        <w:rPr>
          <w:b/>
        </w:rPr>
        <w:t>notice</w:t>
      </w:r>
      <w:proofErr w:type="gramEnd"/>
      <w:r w:rsidR="00D70B35" w:rsidRPr="003B4120">
        <w:rPr>
          <w:b/>
        </w:rPr>
        <w:t xml:space="preserve"> of consent to requisite adaptations</w:t>
      </w:r>
      <w:r>
        <w:rPr>
          <w:b/>
        </w:rPr>
        <w:t>"</w:t>
      </w:r>
      <w:r w:rsidR="003B4120">
        <w:t xml:space="preserve"> </w:t>
      </w:r>
      <w:r w:rsidR="00D70B35">
        <w:t>means a noti</w:t>
      </w:r>
      <w:r w:rsidR="00626A23">
        <w:t>ce given by ORR under paragraph </w:t>
      </w:r>
      <w:r w:rsidR="00D92F44">
        <w:t>3.4</w:t>
      </w:r>
      <w:r w:rsidR="00D70B35">
        <w:t>;</w:t>
      </w:r>
    </w:p>
    <w:p w14:paraId="699D941F" w14:textId="33AB6F46" w:rsidR="00D70B35" w:rsidRDefault="00CB06F1" w:rsidP="003B4120">
      <w:pPr>
        <w:pStyle w:val="BodyText2"/>
      </w:pPr>
      <w:r>
        <w:rPr>
          <w:b/>
        </w:rPr>
        <w:t>"</w:t>
      </w:r>
      <w:proofErr w:type="gramStart"/>
      <w:r w:rsidR="00D70B35" w:rsidRPr="003B4120">
        <w:rPr>
          <w:b/>
        </w:rPr>
        <w:t>notice</w:t>
      </w:r>
      <w:proofErr w:type="gramEnd"/>
      <w:r w:rsidR="00D70B35" w:rsidRPr="003B4120">
        <w:rPr>
          <w:b/>
        </w:rPr>
        <w:t xml:space="preserve"> of determined requisite adaptations</w:t>
      </w:r>
      <w:r>
        <w:rPr>
          <w:b/>
        </w:rPr>
        <w:t>"</w:t>
      </w:r>
      <w:r w:rsidR="003B4120">
        <w:t xml:space="preserve"> </w:t>
      </w:r>
      <w:r w:rsidR="00D70B35">
        <w:t>has the mean</w:t>
      </w:r>
      <w:r w:rsidR="00626A23">
        <w:t>ing ascribed to it in paragraph </w:t>
      </w:r>
      <w:r w:rsidR="00D92F44">
        <w:t>3.7</w:t>
      </w:r>
      <w:r w:rsidR="00D70B35">
        <w:t>;</w:t>
      </w:r>
    </w:p>
    <w:p w14:paraId="5D484738" w14:textId="78E65C7C" w:rsidR="00D70B35" w:rsidRDefault="00CB06F1" w:rsidP="003B4120">
      <w:pPr>
        <w:pStyle w:val="BodyText2"/>
      </w:pPr>
      <w:r>
        <w:rPr>
          <w:b/>
        </w:rPr>
        <w:t>"</w:t>
      </w:r>
      <w:proofErr w:type="gramStart"/>
      <w:r w:rsidR="00D70B35" w:rsidRPr="003B4120">
        <w:rPr>
          <w:b/>
        </w:rPr>
        <w:t>notice</w:t>
      </w:r>
      <w:proofErr w:type="gramEnd"/>
      <w:r w:rsidR="00D70B35" w:rsidRPr="003B4120">
        <w:rPr>
          <w:b/>
        </w:rPr>
        <w:t xml:space="preserve"> of procedural modification</w:t>
      </w:r>
      <w:r>
        <w:rPr>
          <w:b/>
        </w:rPr>
        <w:t>"</w:t>
      </w:r>
      <w:r w:rsidR="003B4120">
        <w:t xml:space="preserve"> </w:t>
      </w:r>
      <w:r w:rsidR="00D70B35">
        <w:t xml:space="preserve">means a notice given by ORR to the parties under paragraph </w:t>
      </w:r>
      <w:r w:rsidR="00D92F44">
        <w:t>4.5</w:t>
      </w:r>
      <w:r w:rsidR="00D70B35">
        <w:t xml:space="preserve"> modifying any aspect of the procedure in this </w:t>
      </w:r>
      <w:r w:rsidR="00D92F44">
        <w:t>Schedule</w:t>
      </w:r>
      <w:r w:rsidR="00D70B35">
        <w:t xml:space="preserve"> </w:t>
      </w:r>
      <w:r w:rsidR="00D92F44">
        <w:t xml:space="preserve">10 </w:t>
      </w:r>
      <w:r w:rsidR="00D70B35">
        <w:t>for the agreement or establishment of requisite adaptations;</w:t>
      </w:r>
    </w:p>
    <w:p w14:paraId="38E12701" w14:textId="7F835053" w:rsidR="00D70B35" w:rsidRDefault="00CB06F1" w:rsidP="003B4120">
      <w:pPr>
        <w:pStyle w:val="BodyText2"/>
      </w:pPr>
      <w:r>
        <w:rPr>
          <w:b/>
        </w:rPr>
        <w:t>"</w:t>
      </w:r>
      <w:r w:rsidR="00D70B35" w:rsidRPr="003B4120">
        <w:rPr>
          <w:b/>
        </w:rPr>
        <w:t>ORR’s criteria</w:t>
      </w:r>
      <w:r>
        <w:rPr>
          <w:b/>
        </w:rPr>
        <w:t>"</w:t>
      </w:r>
      <w:r w:rsidR="003B4120">
        <w:t xml:space="preserve"> </w:t>
      </w:r>
      <w:r w:rsidR="00D70B35">
        <w:t xml:space="preserve">means the criteria established by ORR for the purposes of the negotiation of requisite adaptations and given to the parties, or modified, under paragraph </w:t>
      </w:r>
      <w:proofErr w:type="gramStart"/>
      <w:r w:rsidR="00D92F44">
        <w:t>4.4</w:t>
      </w:r>
      <w:r w:rsidR="00D70B35">
        <w:t>;</w:t>
      </w:r>
      <w:proofErr w:type="gramEnd"/>
    </w:p>
    <w:p w14:paraId="30A22E47" w14:textId="77777777" w:rsidR="00D70B35" w:rsidRDefault="00CB06F1" w:rsidP="003B4120">
      <w:pPr>
        <w:pStyle w:val="BodyText2"/>
      </w:pPr>
      <w:r>
        <w:rPr>
          <w:b/>
        </w:rPr>
        <w:t>"</w:t>
      </w:r>
      <w:proofErr w:type="gramStart"/>
      <w:r w:rsidR="00D70B35" w:rsidRPr="003B4120">
        <w:rPr>
          <w:b/>
        </w:rPr>
        <w:t>relevant</w:t>
      </w:r>
      <w:proofErr w:type="gramEnd"/>
      <w:r w:rsidR="00D70B35" w:rsidRPr="003B4120">
        <w:rPr>
          <w:b/>
        </w:rPr>
        <w:t xml:space="preserve"> notice</w:t>
      </w:r>
      <w:r>
        <w:rPr>
          <w:b/>
        </w:rPr>
        <w:t>"</w:t>
      </w:r>
      <w:r w:rsidR="003B4120">
        <w:t xml:space="preserve"> </w:t>
      </w:r>
      <w:r w:rsidR="00D70B35">
        <w:t>means a modification notice, notice of determined requisite adaptations, notice of procedural modification or notice of modification of ORR’s criteria;</w:t>
      </w:r>
    </w:p>
    <w:p w14:paraId="58D61642" w14:textId="77777777" w:rsidR="00D70B35" w:rsidRDefault="00CB06F1" w:rsidP="003B4120">
      <w:pPr>
        <w:pStyle w:val="BodyText2"/>
      </w:pPr>
      <w:r>
        <w:rPr>
          <w:b/>
        </w:rPr>
        <w:t>"</w:t>
      </w:r>
      <w:proofErr w:type="gramStart"/>
      <w:r w:rsidR="00D70B35" w:rsidRPr="003B4120">
        <w:rPr>
          <w:b/>
        </w:rPr>
        <w:t>requisite</w:t>
      </w:r>
      <w:proofErr w:type="gramEnd"/>
      <w:r w:rsidR="00D70B35" w:rsidRPr="003B4120">
        <w:rPr>
          <w:b/>
        </w:rPr>
        <w:t xml:space="preserve"> adaptations</w:t>
      </w:r>
      <w:r>
        <w:rPr>
          <w:b/>
        </w:rPr>
        <w:t>"</w:t>
      </w:r>
      <w:r w:rsidR="003B4120">
        <w:t xml:space="preserve"> </w:t>
      </w:r>
      <w:r w:rsidR="00D70B35">
        <w:t xml:space="preserve">in relation to specified modifications, means the amendments (including the addition of information) to the provisions in question which are necessary or expedient so as to give full effect to them in the particular circumstances of the case, and </w:t>
      </w:r>
      <w:r>
        <w:t>"</w:t>
      </w:r>
      <w:r w:rsidR="00D70B35">
        <w:t>adaptation</w:t>
      </w:r>
      <w:r>
        <w:t>"</w:t>
      </w:r>
      <w:r w:rsidR="00D70B35">
        <w:t xml:space="preserve"> shall be construed accordingly; and</w:t>
      </w:r>
    </w:p>
    <w:p w14:paraId="2820D239" w14:textId="77777777" w:rsidR="00D70B35" w:rsidRDefault="00CB06F1" w:rsidP="003B4120">
      <w:pPr>
        <w:pStyle w:val="BodyText2"/>
      </w:pPr>
      <w:r>
        <w:rPr>
          <w:b/>
        </w:rPr>
        <w:t>"</w:t>
      </w:r>
      <w:r w:rsidR="00D70B35" w:rsidRPr="003B4120">
        <w:rPr>
          <w:b/>
        </w:rPr>
        <w:t>specified</w:t>
      </w:r>
      <w:r>
        <w:rPr>
          <w:b/>
        </w:rPr>
        <w:t>"</w:t>
      </w:r>
      <w:r w:rsidR="003B4120">
        <w:t xml:space="preserve"> </w:t>
      </w:r>
      <w:r w:rsidR="00D70B35">
        <w:t>means specified in a modification notice.</w:t>
      </w:r>
    </w:p>
    <w:p w14:paraId="0E2D8BEF" w14:textId="77777777" w:rsidR="003B4120" w:rsidRDefault="003B4120">
      <w:pPr>
        <w:overflowPunct/>
        <w:autoSpaceDE/>
        <w:autoSpaceDN/>
        <w:adjustRightInd/>
        <w:spacing w:before="0" w:after="0"/>
        <w:jc w:val="left"/>
        <w:textAlignment w:val="auto"/>
      </w:pPr>
      <w:r>
        <w:br w:type="page"/>
      </w:r>
    </w:p>
    <w:p w14:paraId="045DFE49" w14:textId="77777777" w:rsidR="003B4120" w:rsidRDefault="003B4120" w:rsidP="003B4120">
      <w:pPr>
        <w:pStyle w:val="BodyText"/>
      </w:pPr>
      <w:r w:rsidRPr="003B4120">
        <w:rPr>
          <w:b/>
        </w:rPr>
        <w:lastRenderedPageBreak/>
        <w:t>In Witness</w:t>
      </w:r>
      <w:r>
        <w:t xml:space="preserve"> whereof the duly authorised representatives of Network Rail and the Train Operator have executed this contract on the date first above written.</w:t>
      </w:r>
    </w:p>
    <w:p w14:paraId="24F0DB50" w14:textId="77777777" w:rsidR="003B4120" w:rsidRDefault="003B4120" w:rsidP="003B4120">
      <w:pPr>
        <w:pStyle w:val="BodyText"/>
      </w:pPr>
    </w:p>
    <w:p w14:paraId="471A46A8" w14:textId="77777777" w:rsidR="003B4120" w:rsidRDefault="003B4120" w:rsidP="003B4120">
      <w:pPr>
        <w:pStyle w:val="BodyText"/>
      </w:pPr>
    </w:p>
    <w:p w14:paraId="56157685" w14:textId="77777777" w:rsidR="003B4120" w:rsidRDefault="003B4120" w:rsidP="003B4120">
      <w:pPr>
        <w:pStyle w:val="BodyText"/>
      </w:pPr>
      <w:r>
        <w:t>Signed by ............................................................</w:t>
      </w:r>
    </w:p>
    <w:p w14:paraId="10709DD7" w14:textId="77777777" w:rsidR="003B4120" w:rsidRDefault="003B4120" w:rsidP="003B4120">
      <w:pPr>
        <w:pStyle w:val="BodyText"/>
      </w:pPr>
    </w:p>
    <w:p w14:paraId="4B640C8F" w14:textId="77777777" w:rsidR="003B4120" w:rsidRDefault="003B4120" w:rsidP="003B4120">
      <w:pPr>
        <w:pStyle w:val="BodyText"/>
      </w:pPr>
      <w:r>
        <w:t>Print name ..........................................................</w:t>
      </w:r>
    </w:p>
    <w:p w14:paraId="5842A06A" w14:textId="77777777" w:rsidR="003B4120" w:rsidRDefault="003B4120" w:rsidP="003B4120">
      <w:pPr>
        <w:pStyle w:val="BodyText"/>
        <w:jc w:val="left"/>
      </w:pPr>
      <w:r>
        <w:t>Duly authorised for and on behalf of</w:t>
      </w:r>
      <w:r>
        <w:br/>
      </w:r>
      <w:r w:rsidRPr="003B4120">
        <w:rPr>
          <w:b/>
        </w:rPr>
        <w:t>Network Rail Infrastructure Limited</w:t>
      </w:r>
    </w:p>
    <w:p w14:paraId="0F10F3E1" w14:textId="77777777" w:rsidR="003B4120" w:rsidRDefault="003B4120" w:rsidP="003B4120">
      <w:pPr>
        <w:pStyle w:val="BodyText"/>
      </w:pPr>
    </w:p>
    <w:p w14:paraId="1868AB66" w14:textId="77777777" w:rsidR="003B4120" w:rsidRDefault="003B4120" w:rsidP="003B4120">
      <w:pPr>
        <w:pStyle w:val="BodyText"/>
      </w:pPr>
    </w:p>
    <w:p w14:paraId="0284256D" w14:textId="77777777" w:rsidR="003B4120" w:rsidRDefault="003B4120" w:rsidP="003B4120">
      <w:pPr>
        <w:pStyle w:val="BodyText"/>
      </w:pPr>
      <w:r>
        <w:t>Signed by .............................................................</w:t>
      </w:r>
    </w:p>
    <w:p w14:paraId="229C7102" w14:textId="77777777" w:rsidR="003B4120" w:rsidRDefault="003B4120" w:rsidP="003B4120">
      <w:pPr>
        <w:pStyle w:val="BodyText"/>
      </w:pPr>
    </w:p>
    <w:p w14:paraId="66A82C39" w14:textId="77777777" w:rsidR="003B4120" w:rsidRDefault="003B4120" w:rsidP="003B4120">
      <w:pPr>
        <w:pStyle w:val="BodyText"/>
      </w:pPr>
      <w:r>
        <w:t>Print name ............................................................</w:t>
      </w:r>
    </w:p>
    <w:p w14:paraId="5CB57706" w14:textId="77777777" w:rsidR="003B4120" w:rsidRDefault="003B4120" w:rsidP="003B4120">
      <w:pPr>
        <w:pStyle w:val="BodyText"/>
        <w:jc w:val="left"/>
      </w:pPr>
      <w:r>
        <w:t>Duly authorised for and on behalf of</w:t>
      </w:r>
      <w:r>
        <w:br/>
        <w:t>[</w:t>
      </w:r>
      <w:r w:rsidR="008029CE" w:rsidRPr="003B4120">
        <w:rPr>
          <w:b/>
        </w:rPr>
        <w:t xml:space="preserve">Name </w:t>
      </w:r>
      <w:r w:rsidR="008029CE">
        <w:rPr>
          <w:b/>
        </w:rPr>
        <w:t>o</w:t>
      </w:r>
      <w:r w:rsidR="008029CE" w:rsidRPr="003B4120">
        <w:rPr>
          <w:b/>
        </w:rPr>
        <w:t>f Train Operator</w:t>
      </w:r>
      <w:r>
        <w:t>]</w:t>
      </w:r>
    </w:p>
    <w:sectPr w:rsidR="003B4120" w:rsidSect="00A833EE">
      <w:footerReference w:type="default" r:id="rId25"/>
      <w:pgSz w:w="11907" w:h="16840" w:code="9"/>
      <w:pgMar w:top="1418" w:right="1418" w:bottom="1418" w:left="1418"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631">
      <wne:acd wne:acdName="acd0"/>
    </wne:keymap>
    <wne:keymap wne:kcmPrimary="0632">
      <wne:acd wne:acdName="acd1"/>
    </wne:keymap>
    <wne:keymap wne:kcmPrimary="0633">
      <wne:acd wne:acdName="acd2"/>
    </wne:keymap>
    <wne:keymap wne:kcmPrimary="0634">
      <wne:acd wne:acdName="acd3"/>
    </wne:keymap>
    <wne:keymap wne:kcmPrimary="0635">
      <wne:acd wne:acdName="acd4"/>
    </wne:keymap>
    <wne:keymap wne:kcmPrimary="0636">
      <wne:acd wne:acdName="acd5"/>
    </wne:keymap>
    <wne:keymap wne:kcmPrimary="0637">
      <wne:acd wne:acdName="acd6"/>
    </wne:keymap>
    <wne:keymap wne:kcmPrimary="0638">
      <wne:acd wne:acdName="acd7"/>
    </wne:keymap>
    <wne:keymap wne:kcmPrimary="0639">
      <wne:acd wne:acdName="acd8"/>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QAAAAEA" wne:acdName="acd0" wne:fciIndexBasedOn="0065"/>
    <wne:acd wne:argValue="AQAAAAIA" wne:acdName="acd1" wne:fciIndexBasedOn="0065"/>
    <wne:acd wne:argValue="AQAAAAMA" wne:acdName="acd2" wne:fciIndexBasedOn="0065"/>
    <wne:acd wne:argValue="AQAAAAQA" wne:acdName="acd3" wne:fciIndexBasedOn="0065"/>
    <wne:acd wne:argValue="AQAAAAUA" wne:acdName="acd4" wne:fciIndexBasedOn="0065"/>
    <wne:acd wne:argValue="AQAAAAYA" wne:acdName="acd5" wne:fciIndexBasedOn="0065"/>
    <wne:acd wne:argValue="AQAAAAcA" wne:acdName="acd6" wne:fciIndexBasedOn="0065"/>
    <wne:acd wne:argValue="AQAAAAgA" wne:acdName="acd7" wne:fciIndexBasedOn="0065"/>
    <wne:acd wne:argValue="AQAAAAkA"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54BAD3" w14:textId="77777777" w:rsidR="001E23C1" w:rsidRDefault="001E23C1">
      <w:pPr>
        <w:spacing w:before="0" w:after="0"/>
      </w:pPr>
      <w:r>
        <w:separator/>
      </w:r>
    </w:p>
  </w:endnote>
  <w:endnote w:type="continuationSeparator" w:id="0">
    <w:p w14:paraId="53AF95C2" w14:textId="77777777" w:rsidR="001E23C1" w:rsidRDefault="001E23C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2B463" w14:textId="77777777" w:rsidR="00037494" w:rsidRDefault="0003749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157</w:t>
    </w:r>
    <w:r>
      <w:rPr>
        <w:rStyle w:val="PageNumber"/>
      </w:rPr>
      <w:fldChar w:fldCharType="end"/>
    </w:r>
  </w:p>
  <w:p w14:paraId="75AF1C31" w14:textId="77777777" w:rsidR="00037494" w:rsidRDefault="00037494">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13164" w14:textId="48E70D01" w:rsidR="00037494" w:rsidRDefault="00037494" w:rsidP="0097406A">
    <w:pPr>
      <w:pStyle w:val="Footer"/>
      <w:tabs>
        <w:tab w:val="clear" w:pos="4153"/>
        <w:tab w:val="clear" w:pos="8306"/>
        <w:tab w:val="center" w:pos="4536"/>
        <w:tab w:val="right" w:pos="9072"/>
      </w:tabs>
      <w:ind w:left="0"/>
      <w:jc w:val="left"/>
    </w:pPr>
    <w:r>
      <w:tab/>
    </w:r>
    <w:r w:rsidRPr="00C3010E">
      <w:rPr>
        <w:sz w:val="16"/>
        <w:szCs w:val="16"/>
      </w:rPr>
      <w:fldChar w:fldCharType="begin"/>
    </w:r>
    <w:r w:rsidRPr="00C3010E">
      <w:rPr>
        <w:sz w:val="16"/>
        <w:szCs w:val="16"/>
      </w:rPr>
      <w:instrText xml:space="preserve"> PAGE   \* MERGEFORMAT </w:instrText>
    </w:r>
    <w:r w:rsidRPr="00C3010E">
      <w:rPr>
        <w:sz w:val="16"/>
        <w:szCs w:val="16"/>
      </w:rPr>
      <w:fldChar w:fldCharType="separate"/>
    </w:r>
    <w:r w:rsidR="001B67ED">
      <w:rPr>
        <w:noProof/>
        <w:sz w:val="16"/>
        <w:szCs w:val="16"/>
      </w:rPr>
      <w:t>66</w:t>
    </w:r>
    <w:r w:rsidRPr="00C3010E">
      <w:rPr>
        <w:noProof/>
        <w:sz w:val="16"/>
        <w:szCs w:val="16"/>
      </w:rPr>
      <w:fldChar w:fldCharType="end"/>
    </w:r>
    <w:r>
      <w:tab/>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6F0A8" w14:textId="64A1511A" w:rsidR="00037494" w:rsidRDefault="00037494" w:rsidP="0097406A">
    <w:pPr>
      <w:pStyle w:val="Footer"/>
      <w:tabs>
        <w:tab w:val="clear" w:pos="4153"/>
        <w:tab w:val="clear" w:pos="8306"/>
        <w:tab w:val="center" w:pos="7088"/>
        <w:tab w:val="right" w:pos="14034"/>
      </w:tabs>
      <w:ind w:left="0"/>
      <w:jc w:val="left"/>
    </w:pPr>
    <w:r>
      <w:tab/>
    </w:r>
    <w:r w:rsidRPr="00C3010E">
      <w:rPr>
        <w:sz w:val="16"/>
        <w:szCs w:val="16"/>
      </w:rPr>
      <w:fldChar w:fldCharType="begin"/>
    </w:r>
    <w:r w:rsidRPr="00C3010E">
      <w:rPr>
        <w:sz w:val="16"/>
        <w:szCs w:val="16"/>
      </w:rPr>
      <w:instrText xml:space="preserve"> PAGE   \* MERGEFORMAT </w:instrText>
    </w:r>
    <w:r w:rsidRPr="00C3010E">
      <w:rPr>
        <w:sz w:val="16"/>
        <w:szCs w:val="16"/>
      </w:rPr>
      <w:fldChar w:fldCharType="separate"/>
    </w:r>
    <w:r w:rsidR="001B67ED">
      <w:rPr>
        <w:noProof/>
        <w:sz w:val="16"/>
        <w:szCs w:val="16"/>
      </w:rPr>
      <w:t>67</w:t>
    </w:r>
    <w:r w:rsidRPr="00C3010E">
      <w:rPr>
        <w:noProof/>
        <w:sz w:val="16"/>
        <w:szCs w:val="16"/>
      </w:rPr>
      <w:fldChar w:fldCharType="end"/>
    </w:r>
    <w:r>
      <w:tab/>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EE0C7" w14:textId="624733CF" w:rsidR="00037494" w:rsidRDefault="00037494" w:rsidP="00734AA5">
    <w:pPr>
      <w:pStyle w:val="Footer"/>
      <w:tabs>
        <w:tab w:val="clear" w:pos="4153"/>
        <w:tab w:val="clear" w:pos="8306"/>
        <w:tab w:val="center" w:pos="4536"/>
        <w:tab w:val="right" w:pos="9072"/>
      </w:tabs>
      <w:ind w:left="0"/>
      <w:jc w:val="left"/>
    </w:pPr>
    <w:r>
      <w:tab/>
    </w:r>
    <w:r w:rsidRPr="00C3010E">
      <w:rPr>
        <w:sz w:val="16"/>
        <w:szCs w:val="16"/>
      </w:rPr>
      <w:fldChar w:fldCharType="begin"/>
    </w:r>
    <w:r w:rsidRPr="00C3010E">
      <w:rPr>
        <w:sz w:val="16"/>
        <w:szCs w:val="16"/>
      </w:rPr>
      <w:instrText xml:space="preserve"> PAGE   \* MERGEFORMAT </w:instrText>
    </w:r>
    <w:r w:rsidRPr="00C3010E">
      <w:rPr>
        <w:sz w:val="16"/>
        <w:szCs w:val="16"/>
      </w:rPr>
      <w:fldChar w:fldCharType="separate"/>
    </w:r>
    <w:r w:rsidR="001B67ED">
      <w:rPr>
        <w:noProof/>
        <w:sz w:val="16"/>
        <w:szCs w:val="16"/>
      </w:rPr>
      <w:t>69</w:t>
    </w:r>
    <w:r w:rsidRPr="00C3010E">
      <w:rPr>
        <w:noProof/>
        <w:sz w:val="16"/>
        <w:szCs w:val="16"/>
      </w:rPr>
      <w:fldChar w:fldCharType="end"/>
    </w:r>
    <w:r>
      <w:tab/>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A399D" w14:textId="31124463" w:rsidR="00037494" w:rsidRDefault="00037494" w:rsidP="00B8251D">
    <w:pPr>
      <w:pStyle w:val="Footer"/>
      <w:tabs>
        <w:tab w:val="clear" w:pos="4153"/>
        <w:tab w:val="clear" w:pos="8306"/>
        <w:tab w:val="left" w:pos="-3261"/>
        <w:tab w:val="center" w:pos="4536"/>
        <w:tab w:val="right" w:pos="9072"/>
      </w:tabs>
      <w:ind w:left="0"/>
      <w:jc w:val="left"/>
    </w:pPr>
    <w:r>
      <w:tab/>
    </w:r>
    <w:r w:rsidRPr="00C3010E">
      <w:rPr>
        <w:sz w:val="16"/>
        <w:szCs w:val="16"/>
      </w:rPr>
      <w:fldChar w:fldCharType="begin"/>
    </w:r>
    <w:r w:rsidRPr="00C3010E">
      <w:rPr>
        <w:sz w:val="16"/>
        <w:szCs w:val="16"/>
      </w:rPr>
      <w:instrText xml:space="preserve"> PAGE   \* MERGEFORMAT </w:instrText>
    </w:r>
    <w:r w:rsidRPr="00C3010E">
      <w:rPr>
        <w:sz w:val="16"/>
        <w:szCs w:val="16"/>
      </w:rPr>
      <w:fldChar w:fldCharType="separate"/>
    </w:r>
    <w:r w:rsidR="001B67ED">
      <w:rPr>
        <w:noProof/>
        <w:sz w:val="16"/>
        <w:szCs w:val="16"/>
      </w:rPr>
      <w:t>123</w:t>
    </w:r>
    <w:r w:rsidRPr="00C3010E">
      <w:rPr>
        <w:noProof/>
        <w:sz w:val="16"/>
        <w:szCs w:val="16"/>
      </w:rPr>
      <w:fldChar w:fldCharType="end"/>
    </w:r>
    <w:r>
      <w:tab/>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AE2E3" w14:textId="4E66B707" w:rsidR="00037494" w:rsidRDefault="00037494" w:rsidP="001C2B90">
    <w:pPr>
      <w:pStyle w:val="Footer"/>
      <w:tabs>
        <w:tab w:val="clear" w:pos="4153"/>
        <w:tab w:val="clear" w:pos="8306"/>
        <w:tab w:val="left" w:pos="-3261"/>
        <w:tab w:val="center" w:pos="7088"/>
        <w:tab w:val="right" w:pos="14034"/>
      </w:tabs>
      <w:ind w:left="0"/>
      <w:jc w:val="left"/>
    </w:pPr>
    <w:r>
      <w:tab/>
    </w:r>
    <w:r w:rsidRPr="00C3010E">
      <w:rPr>
        <w:sz w:val="16"/>
        <w:szCs w:val="16"/>
      </w:rPr>
      <w:fldChar w:fldCharType="begin"/>
    </w:r>
    <w:r w:rsidRPr="00C3010E">
      <w:rPr>
        <w:sz w:val="16"/>
        <w:szCs w:val="16"/>
      </w:rPr>
      <w:instrText xml:space="preserve"> PAGE   \* MERGEFORMAT </w:instrText>
    </w:r>
    <w:r w:rsidRPr="00C3010E">
      <w:rPr>
        <w:sz w:val="16"/>
        <w:szCs w:val="16"/>
      </w:rPr>
      <w:fldChar w:fldCharType="separate"/>
    </w:r>
    <w:r w:rsidR="001B67ED">
      <w:rPr>
        <w:noProof/>
        <w:sz w:val="16"/>
        <w:szCs w:val="16"/>
      </w:rPr>
      <w:t>124</w:t>
    </w:r>
    <w:r w:rsidRPr="00C3010E">
      <w:rPr>
        <w:noProof/>
        <w:sz w:val="16"/>
        <w:szCs w:val="16"/>
      </w:rPr>
      <w:fldChar w:fldCharType="end"/>
    </w:r>
    <w:r>
      <w:tab/>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B5AAD" w14:textId="2A07E220" w:rsidR="00037494" w:rsidRDefault="00037494" w:rsidP="00A833EE">
    <w:pPr>
      <w:pStyle w:val="Footer"/>
      <w:tabs>
        <w:tab w:val="clear" w:pos="4153"/>
        <w:tab w:val="clear" w:pos="8306"/>
        <w:tab w:val="left" w:pos="-3261"/>
        <w:tab w:val="center" w:pos="4536"/>
        <w:tab w:val="right" w:pos="9072"/>
      </w:tabs>
      <w:ind w:left="0"/>
      <w:jc w:val="left"/>
    </w:pPr>
    <w:r>
      <w:tab/>
    </w:r>
    <w:r w:rsidRPr="00C3010E">
      <w:rPr>
        <w:sz w:val="16"/>
        <w:szCs w:val="16"/>
      </w:rPr>
      <w:fldChar w:fldCharType="begin"/>
    </w:r>
    <w:r w:rsidRPr="00C3010E">
      <w:rPr>
        <w:sz w:val="16"/>
        <w:szCs w:val="16"/>
      </w:rPr>
      <w:instrText xml:space="preserve"> PAGE   \* MERGEFORMAT </w:instrText>
    </w:r>
    <w:r w:rsidRPr="00C3010E">
      <w:rPr>
        <w:sz w:val="16"/>
        <w:szCs w:val="16"/>
      </w:rPr>
      <w:fldChar w:fldCharType="separate"/>
    </w:r>
    <w:r w:rsidR="001B67ED">
      <w:rPr>
        <w:noProof/>
        <w:sz w:val="16"/>
        <w:szCs w:val="16"/>
      </w:rPr>
      <w:t>135</w:t>
    </w:r>
    <w:r w:rsidRPr="00C3010E">
      <w:rPr>
        <w:noProof/>
        <w:sz w:val="16"/>
        <w:szCs w:val="16"/>
      </w:rPr>
      <w:fldChar w:fldCharType="end"/>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A8386" w14:textId="024291BE" w:rsidR="00037494" w:rsidRDefault="00037494" w:rsidP="001D2A9A">
    <w:pPr>
      <w:pStyle w:val="Footer"/>
      <w:tabs>
        <w:tab w:val="clear" w:pos="8306"/>
        <w:tab w:val="right" w:pos="9071"/>
      </w:tabs>
      <w:ind w:left="0"/>
      <w:jc w:val="left"/>
    </w:pPr>
    <w:r>
      <w:rPr>
        <w:rStyle w:val="PageNumber"/>
      </w:rP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668FD" w14:textId="478F8A16" w:rsidR="00037494" w:rsidRDefault="00037494" w:rsidP="00AF1140">
    <w:pPr>
      <w:pStyle w:val="Footer"/>
      <w:tabs>
        <w:tab w:val="clear" w:pos="4153"/>
        <w:tab w:val="clear" w:pos="8306"/>
        <w:tab w:val="center" w:pos="4536"/>
        <w:tab w:val="right" w:pos="9071"/>
      </w:tabs>
      <w:ind w:left="0"/>
      <w:jc w:val="left"/>
    </w:pPr>
    <w:r>
      <w:tab/>
    </w:r>
    <w:r w:rsidRPr="00C3010E">
      <w:rPr>
        <w:sz w:val="16"/>
        <w:szCs w:val="16"/>
      </w:rPr>
      <w:fldChar w:fldCharType="begin"/>
    </w:r>
    <w:r w:rsidRPr="00C3010E">
      <w:rPr>
        <w:sz w:val="16"/>
        <w:szCs w:val="16"/>
      </w:rPr>
      <w:instrText xml:space="preserve"> PAGE   \* MERGEFORMAT </w:instrText>
    </w:r>
    <w:r w:rsidRPr="00C3010E">
      <w:rPr>
        <w:sz w:val="16"/>
        <w:szCs w:val="16"/>
      </w:rPr>
      <w:fldChar w:fldCharType="separate"/>
    </w:r>
    <w:r w:rsidR="001B67ED">
      <w:rPr>
        <w:noProof/>
        <w:sz w:val="16"/>
        <w:szCs w:val="16"/>
      </w:rPr>
      <w:t>17</w:t>
    </w:r>
    <w:r w:rsidRPr="00C3010E">
      <w:rPr>
        <w:noProof/>
        <w:sz w:val="16"/>
        <w:szCs w:val="16"/>
      </w:rPr>
      <w:fldChar w:fldCharType="end"/>
    </w: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F1766" w14:textId="78509233" w:rsidR="00037494" w:rsidRDefault="00037494" w:rsidP="00125E1C">
    <w:pPr>
      <w:pStyle w:val="Footer"/>
      <w:tabs>
        <w:tab w:val="clear" w:pos="4153"/>
        <w:tab w:val="clear" w:pos="8306"/>
        <w:tab w:val="center" w:pos="7088"/>
        <w:tab w:val="right" w:pos="13608"/>
      </w:tabs>
      <w:ind w:left="0"/>
      <w:jc w:val="left"/>
    </w:pPr>
    <w:r>
      <w:tab/>
    </w:r>
    <w:r w:rsidRPr="00C3010E">
      <w:rPr>
        <w:sz w:val="16"/>
        <w:szCs w:val="16"/>
      </w:rPr>
      <w:fldChar w:fldCharType="begin"/>
    </w:r>
    <w:r w:rsidRPr="00C3010E">
      <w:rPr>
        <w:sz w:val="16"/>
        <w:szCs w:val="16"/>
      </w:rPr>
      <w:instrText xml:space="preserve"> PAGE   \* MERGEFORMAT </w:instrText>
    </w:r>
    <w:r w:rsidRPr="00C3010E">
      <w:rPr>
        <w:sz w:val="16"/>
        <w:szCs w:val="16"/>
      </w:rPr>
      <w:fldChar w:fldCharType="separate"/>
    </w:r>
    <w:r w:rsidR="001B67ED">
      <w:rPr>
        <w:noProof/>
        <w:sz w:val="16"/>
        <w:szCs w:val="16"/>
      </w:rPr>
      <w:t>56</w:t>
    </w:r>
    <w:r w:rsidRPr="00C3010E">
      <w:rPr>
        <w:noProof/>
        <w:sz w:val="16"/>
        <w:szCs w:val="16"/>
      </w:rPr>
      <w:fldChar w:fldCharType="end"/>
    </w:r>
    <w: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812A6" w14:textId="16CAD5EB" w:rsidR="00037494" w:rsidRDefault="00037494" w:rsidP="006B2CE9">
    <w:pPr>
      <w:pStyle w:val="Footer"/>
      <w:tabs>
        <w:tab w:val="clear" w:pos="4153"/>
        <w:tab w:val="clear" w:pos="8306"/>
        <w:tab w:val="center" w:pos="4536"/>
        <w:tab w:val="right" w:pos="9072"/>
      </w:tabs>
      <w:ind w:left="0"/>
      <w:jc w:val="left"/>
    </w:pPr>
    <w:r>
      <w:tab/>
    </w:r>
    <w:r w:rsidRPr="00C3010E">
      <w:rPr>
        <w:sz w:val="16"/>
        <w:szCs w:val="16"/>
      </w:rPr>
      <w:fldChar w:fldCharType="begin"/>
    </w:r>
    <w:r w:rsidRPr="00C3010E">
      <w:rPr>
        <w:sz w:val="16"/>
        <w:szCs w:val="16"/>
      </w:rPr>
      <w:instrText xml:space="preserve"> PAGE   \* MERGEFORMAT </w:instrText>
    </w:r>
    <w:r w:rsidRPr="00C3010E">
      <w:rPr>
        <w:sz w:val="16"/>
        <w:szCs w:val="16"/>
      </w:rPr>
      <w:fldChar w:fldCharType="separate"/>
    </w:r>
    <w:r w:rsidR="001B67ED">
      <w:rPr>
        <w:noProof/>
        <w:sz w:val="16"/>
        <w:szCs w:val="16"/>
      </w:rPr>
      <w:t>61</w:t>
    </w:r>
    <w:r w:rsidRPr="00C3010E">
      <w:rPr>
        <w:noProof/>
        <w:sz w:val="16"/>
        <w:szCs w:val="16"/>
      </w:rPr>
      <w:fldChar w:fldCharType="end"/>
    </w:r>
    <w: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FB09D" w14:textId="26C281CB" w:rsidR="00037494" w:rsidRDefault="00037494" w:rsidP="006B2CE9">
    <w:pPr>
      <w:pStyle w:val="Footer"/>
      <w:tabs>
        <w:tab w:val="clear" w:pos="4153"/>
        <w:tab w:val="clear" w:pos="8306"/>
        <w:tab w:val="center" w:pos="7088"/>
        <w:tab w:val="right" w:pos="14034"/>
      </w:tabs>
      <w:ind w:left="0"/>
      <w:jc w:val="left"/>
    </w:pPr>
    <w:r>
      <w:tab/>
    </w:r>
    <w:r w:rsidRPr="00C3010E">
      <w:rPr>
        <w:sz w:val="16"/>
        <w:szCs w:val="16"/>
      </w:rPr>
      <w:fldChar w:fldCharType="begin"/>
    </w:r>
    <w:r w:rsidRPr="00C3010E">
      <w:rPr>
        <w:sz w:val="16"/>
        <w:szCs w:val="16"/>
      </w:rPr>
      <w:instrText xml:space="preserve"> PAGE   \* MERGEFORMAT </w:instrText>
    </w:r>
    <w:r w:rsidRPr="00C3010E">
      <w:rPr>
        <w:sz w:val="16"/>
        <w:szCs w:val="16"/>
      </w:rPr>
      <w:fldChar w:fldCharType="separate"/>
    </w:r>
    <w:r w:rsidR="001B67ED">
      <w:rPr>
        <w:noProof/>
        <w:sz w:val="16"/>
        <w:szCs w:val="16"/>
      </w:rPr>
      <w:t>62</w:t>
    </w:r>
    <w:r w:rsidRPr="00C3010E">
      <w:rPr>
        <w:noProof/>
        <w:sz w:val="16"/>
        <w:szCs w:val="16"/>
      </w:rPr>
      <w:fldChar w:fldCharType="end"/>
    </w:r>
    <w:r>
      <w:tab/>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F84A2" w14:textId="286D5B73" w:rsidR="00037494" w:rsidRDefault="00037494" w:rsidP="006B2CE9">
    <w:pPr>
      <w:pStyle w:val="Footer"/>
      <w:tabs>
        <w:tab w:val="clear" w:pos="4153"/>
        <w:tab w:val="clear" w:pos="8306"/>
        <w:tab w:val="center" w:pos="4536"/>
        <w:tab w:val="right" w:pos="9072"/>
      </w:tabs>
      <w:ind w:left="0"/>
      <w:jc w:val="left"/>
    </w:pPr>
    <w:r>
      <w:tab/>
    </w:r>
    <w:r w:rsidRPr="00C3010E">
      <w:rPr>
        <w:sz w:val="16"/>
        <w:szCs w:val="16"/>
      </w:rPr>
      <w:fldChar w:fldCharType="begin"/>
    </w:r>
    <w:r w:rsidRPr="00C3010E">
      <w:rPr>
        <w:sz w:val="16"/>
        <w:szCs w:val="16"/>
      </w:rPr>
      <w:instrText xml:space="preserve"> PAGE   \* MERGEFORMAT </w:instrText>
    </w:r>
    <w:r w:rsidRPr="00C3010E">
      <w:rPr>
        <w:sz w:val="16"/>
        <w:szCs w:val="16"/>
      </w:rPr>
      <w:fldChar w:fldCharType="separate"/>
    </w:r>
    <w:r w:rsidR="001B67ED">
      <w:rPr>
        <w:noProof/>
        <w:sz w:val="16"/>
        <w:szCs w:val="16"/>
      </w:rPr>
      <w:t>63</w:t>
    </w:r>
    <w:r w:rsidRPr="00C3010E">
      <w:rPr>
        <w:noProof/>
        <w:sz w:val="16"/>
        <w:szCs w:val="16"/>
      </w:rPr>
      <w:fldChar w:fldCharType="end"/>
    </w:r>
    <w:r>
      <w:tab/>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63467" w14:textId="46E604FD" w:rsidR="00037494" w:rsidRDefault="00037494" w:rsidP="00EB3B5C">
    <w:pPr>
      <w:pStyle w:val="Footer"/>
      <w:tabs>
        <w:tab w:val="clear" w:pos="4153"/>
        <w:tab w:val="clear" w:pos="8306"/>
        <w:tab w:val="center" w:pos="7088"/>
        <w:tab w:val="right" w:pos="14034"/>
      </w:tabs>
      <w:ind w:left="0"/>
      <w:jc w:val="left"/>
    </w:pPr>
    <w:r>
      <w:tab/>
    </w:r>
    <w:r w:rsidRPr="00C3010E">
      <w:rPr>
        <w:sz w:val="16"/>
        <w:szCs w:val="16"/>
      </w:rPr>
      <w:fldChar w:fldCharType="begin"/>
    </w:r>
    <w:r w:rsidRPr="00C3010E">
      <w:rPr>
        <w:sz w:val="16"/>
        <w:szCs w:val="16"/>
      </w:rPr>
      <w:instrText xml:space="preserve"> PAGE   \* MERGEFORMAT </w:instrText>
    </w:r>
    <w:r w:rsidRPr="00C3010E">
      <w:rPr>
        <w:sz w:val="16"/>
        <w:szCs w:val="16"/>
      </w:rPr>
      <w:fldChar w:fldCharType="separate"/>
    </w:r>
    <w:r w:rsidR="001B67ED">
      <w:rPr>
        <w:noProof/>
        <w:sz w:val="16"/>
        <w:szCs w:val="16"/>
      </w:rPr>
      <w:t>64</w:t>
    </w:r>
    <w:r w:rsidRPr="00C3010E">
      <w:rPr>
        <w:noProof/>
        <w:sz w:val="16"/>
        <w:szCs w:val="16"/>
      </w:rPr>
      <w:fldChar w:fldCharType="end"/>
    </w:r>
    <w:r>
      <w:tab/>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2C91C" w14:textId="7FB4746A" w:rsidR="00037494" w:rsidRDefault="00037494" w:rsidP="00EB3B5C">
    <w:pPr>
      <w:pStyle w:val="Footer"/>
      <w:tabs>
        <w:tab w:val="clear" w:pos="4153"/>
        <w:tab w:val="clear" w:pos="8306"/>
        <w:tab w:val="center" w:pos="4536"/>
        <w:tab w:val="right" w:pos="9072"/>
      </w:tabs>
      <w:ind w:left="0"/>
      <w:jc w:val="left"/>
    </w:pPr>
    <w:r>
      <w:tab/>
    </w:r>
    <w:r w:rsidRPr="00C3010E">
      <w:rPr>
        <w:sz w:val="16"/>
        <w:szCs w:val="16"/>
      </w:rPr>
      <w:fldChar w:fldCharType="begin"/>
    </w:r>
    <w:r w:rsidRPr="00C3010E">
      <w:rPr>
        <w:sz w:val="16"/>
        <w:szCs w:val="16"/>
      </w:rPr>
      <w:instrText xml:space="preserve"> PAGE   \* MERGEFORMAT </w:instrText>
    </w:r>
    <w:r w:rsidRPr="00C3010E">
      <w:rPr>
        <w:sz w:val="16"/>
        <w:szCs w:val="16"/>
      </w:rPr>
      <w:fldChar w:fldCharType="separate"/>
    </w:r>
    <w:r w:rsidR="001B67ED">
      <w:rPr>
        <w:noProof/>
        <w:sz w:val="16"/>
        <w:szCs w:val="16"/>
      </w:rPr>
      <w:t>65</w:t>
    </w:r>
    <w:r w:rsidRPr="00C3010E">
      <w:rPr>
        <w:noProof/>
        <w:sz w:val="16"/>
        <w:szCs w:val="16"/>
      </w:rPr>
      <w:fldChar w:fldCharType="end"/>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49B4F" w14:textId="77777777" w:rsidR="001E23C1" w:rsidRDefault="001E23C1">
      <w:pPr>
        <w:spacing w:before="0" w:after="0"/>
      </w:pPr>
      <w:r>
        <w:separator/>
      </w:r>
    </w:p>
  </w:footnote>
  <w:footnote w:type="continuationSeparator" w:id="0">
    <w:p w14:paraId="632CC499" w14:textId="77777777" w:rsidR="001E23C1" w:rsidRDefault="001E23C1">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D5672" w14:textId="77777777" w:rsidR="00037494" w:rsidRDefault="00037494" w:rsidP="006B2CE9">
    <w:pPr>
      <w:pStyle w:val="Header"/>
      <w:tabs>
        <w:tab w:val="clear" w:pos="8306"/>
        <w:tab w:val="right" w:pos="9072"/>
      </w:tabs>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D66EA92"/>
    <w:name w:val="List Number 5"/>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A4CD87A"/>
    <w:name w:val="List Number 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B3EF288"/>
    <w:name w:val="List Number 3"/>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6B6288E"/>
    <w:name w:val="List Number 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2EA0E28"/>
    <w:name w:val="List Bullet 5"/>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4AE7FE8"/>
    <w:name w:val="List Bullet 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194A8EC"/>
    <w:name w:val="List Bullet 3"/>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CBE4094"/>
    <w:name w:val="List Bullet 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794C9FA"/>
    <w:name w:val="List Number"/>
    <w:lvl w:ilvl="0">
      <w:start w:val="1"/>
      <w:numFmt w:val="decimal"/>
      <w:pStyle w:val="ListNumber"/>
      <w:lvlText w:val="%1."/>
      <w:lvlJc w:val="left"/>
      <w:pPr>
        <w:tabs>
          <w:tab w:val="num" w:pos="360"/>
        </w:tabs>
        <w:ind w:left="360" w:hanging="360"/>
      </w:pPr>
    </w:lvl>
  </w:abstractNum>
  <w:abstractNum w:abstractNumId="9" w15:restartNumberingAfterBreak="0">
    <w:nsid w:val="FFFFFFFB"/>
    <w:multiLevelType w:val="multilevel"/>
    <w:tmpl w:val="D54C7B5C"/>
    <w:lvl w:ilvl="0">
      <w:start w:val="1"/>
      <w:numFmt w:val="none"/>
      <w:pStyle w:val="Heading1"/>
      <w:suff w:val="nothing"/>
      <w:lvlText w:val=""/>
      <w:lvlJc w:val="left"/>
      <w:pPr>
        <w:ind w:left="0" w:firstLine="0"/>
      </w:pPr>
      <w:rPr>
        <w:rFonts w:ascii="Arial" w:hAnsi="Arial" w:cs="Arial" w:hint="default"/>
        <w:b w:val="0"/>
        <w:i w:val="0"/>
        <w:sz w:val="20"/>
      </w:rPr>
    </w:lvl>
    <w:lvl w:ilvl="1">
      <w:start w:val="1"/>
      <w:numFmt w:val="decimal"/>
      <w:pStyle w:val="Heading2"/>
      <w:lvlText w:val="%2."/>
      <w:lvlJc w:val="left"/>
      <w:pPr>
        <w:tabs>
          <w:tab w:val="num" w:pos="720"/>
        </w:tabs>
        <w:ind w:left="720" w:hanging="720"/>
      </w:pPr>
      <w:rPr>
        <w:rFonts w:ascii="Arial" w:hAnsi="Arial" w:cs="Arial" w:hint="default"/>
        <w:b w:val="0"/>
        <w:i w:val="0"/>
        <w:sz w:val="20"/>
      </w:rPr>
    </w:lvl>
    <w:lvl w:ilvl="2">
      <w:start w:val="1"/>
      <w:numFmt w:val="decimal"/>
      <w:pStyle w:val="Heading3"/>
      <w:lvlText w:val="%2.%3"/>
      <w:lvlJc w:val="left"/>
      <w:pPr>
        <w:tabs>
          <w:tab w:val="num" w:pos="720"/>
        </w:tabs>
        <w:ind w:left="720" w:hanging="720"/>
      </w:pPr>
      <w:rPr>
        <w:rFonts w:ascii="Arial" w:hAnsi="Arial" w:cs="Arial" w:hint="default"/>
        <w:b w:val="0"/>
        <w:i w:val="0"/>
        <w:sz w:val="20"/>
      </w:rPr>
    </w:lvl>
    <w:lvl w:ilvl="3">
      <w:start w:val="1"/>
      <w:numFmt w:val="decimal"/>
      <w:pStyle w:val="Heading4"/>
      <w:lvlText w:val="%2.%3.%4"/>
      <w:lvlJc w:val="left"/>
      <w:pPr>
        <w:tabs>
          <w:tab w:val="num" w:pos="1440"/>
        </w:tabs>
        <w:ind w:left="1440" w:hanging="720"/>
      </w:pPr>
      <w:rPr>
        <w:rFonts w:ascii="Arial" w:hAnsi="Arial" w:cs="Arial" w:hint="default"/>
        <w:b w:val="0"/>
        <w:i w:val="0"/>
        <w:sz w:val="20"/>
      </w:rPr>
    </w:lvl>
    <w:lvl w:ilvl="4">
      <w:start w:val="1"/>
      <w:numFmt w:val="lowerLetter"/>
      <w:pStyle w:val="Heading5"/>
      <w:lvlText w:val="(%5)"/>
      <w:lvlJc w:val="left"/>
      <w:pPr>
        <w:tabs>
          <w:tab w:val="num" w:pos="2160"/>
        </w:tabs>
        <w:ind w:left="2160" w:hanging="720"/>
      </w:pPr>
      <w:rPr>
        <w:rFonts w:ascii="Arial" w:hAnsi="Arial" w:cs="Arial" w:hint="default"/>
        <w:b w:val="0"/>
        <w:i w:val="0"/>
        <w:sz w:val="20"/>
      </w:rPr>
    </w:lvl>
    <w:lvl w:ilvl="5">
      <w:start w:val="1"/>
      <w:numFmt w:val="lowerRoman"/>
      <w:pStyle w:val="Heading6"/>
      <w:lvlText w:val="(%6)"/>
      <w:lvlJc w:val="left"/>
      <w:pPr>
        <w:tabs>
          <w:tab w:val="num" w:pos="2880"/>
        </w:tabs>
        <w:ind w:left="2880" w:hanging="719"/>
      </w:pPr>
      <w:rPr>
        <w:rFonts w:ascii="Arial" w:hAnsi="Arial" w:cs="Arial" w:hint="default"/>
        <w:b w:val="0"/>
        <w:i w:val="0"/>
        <w:sz w:val="20"/>
      </w:rPr>
    </w:lvl>
    <w:lvl w:ilvl="6">
      <w:start w:val="1"/>
      <w:numFmt w:val="upperLetter"/>
      <w:pStyle w:val="Heading7"/>
      <w:lvlText w:val="(%7)"/>
      <w:lvlJc w:val="left"/>
      <w:pPr>
        <w:tabs>
          <w:tab w:val="num" w:pos="0"/>
        </w:tabs>
        <w:ind w:left="4296" w:hanging="708"/>
      </w:pPr>
      <w:rPr>
        <w:rFonts w:hint="default"/>
      </w:rPr>
    </w:lvl>
    <w:lvl w:ilvl="7">
      <w:start w:val="1"/>
      <w:numFmt w:val="lowerLetter"/>
      <w:pStyle w:val="Heading8"/>
      <w:lvlText w:val="(%8)"/>
      <w:lvlJc w:val="left"/>
      <w:pPr>
        <w:tabs>
          <w:tab w:val="num" w:pos="-2856"/>
        </w:tabs>
        <w:ind w:left="2148" w:hanging="708"/>
      </w:pPr>
      <w:rPr>
        <w:rFonts w:hint="default"/>
        <w:i w:val="0"/>
      </w:rPr>
    </w:lvl>
    <w:lvl w:ilvl="8">
      <w:start w:val="1"/>
      <w:numFmt w:val="lowerRoman"/>
      <w:pStyle w:val="Heading9"/>
      <w:lvlText w:val="(%9)"/>
      <w:lvlJc w:val="left"/>
      <w:pPr>
        <w:tabs>
          <w:tab w:val="num" w:pos="0"/>
        </w:tabs>
        <w:ind w:left="5712" w:hanging="708"/>
      </w:pPr>
      <w:rPr>
        <w:rFonts w:hint="default"/>
      </w:rPr>
    </w:lvl>
  </w:abstractNum>
  <w:abstractNum w:abstractNumId="10" w15:restartNumberingAfterBreak="0">
    <w:nsid w:val="053D27BD"/>
    <w:multiLevelType w:val="multilevel"/>
    <w:tmpl w:val="CB3E82EA"/>
    <w:name w:val="Schedule"/>
    <w:styleLink w:val="Schedules"/>
    <w:lvl w:ilvl="0">
      <w:start w:val="1"/>
      <w:numFmt w:val="none"/>
      <w:suff w:val="space"/>
      <w:lvlText w:val=""/>
      <w:lvlJc w:val="left"/>
      <w:pPr>
        <w:ind w:left="360" w:hanging="360"/>
      </w:pPr>
      <w:rPr>
        <w:rFonts w:hint="default"/>
      </w:rPr>
    </w:lvl>
    <w:lvl w:ilvl="1">
      <w:start w:val="1"/>
      <w:numFmt w:val="decimal"/>
      <w:lvlText w:val="%2."/>
      <w:lvlJc w:val="left"/>
      <w:pPr>
        <w:tabs>
          <w:tab w:val="num" w:pos="720"/>
        </w:tabs>
        <w:ind w:left="720" w:hanging="720"/>
      </w:pPr>
      <w:rPr>
        <w:rFonts w:hint="default"/>
      </w:rPr>
    </w:lvl>
    <w:lvl w:ilvl="2">
      <w:start w:val="1"/>
      <w:numFmt w:val="decimal"/>
      <w:lvlText w:val="%2.%3"/>
      <w:lvlJc w:val="left"/>
      <w:pPr>
        <w:tabs>
          <w:tab w:val="num" w:pos="720"/>
        </w:tabs>
        <w:ind w:left="72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74B1E12"/>
    <w:multiLevelType w:val="hybridMultilevel"/>
    <w:tmpl w:val="BA7E0740"/>
    <w:name w:val="List Bullet"/>
    <w:lvl w:ilvl="0" w:tplc="668C6AE0">
      <w:start w:val="1"/>
      <w:numFmt w:val="bullet"/>
      <w:pStyle w:val="ListBullet"/>
      <w:lvlText w:val="●"/>
      <w:lvlJc w:val="left"/>
      <w:pPr>
        <w:tabs>
          <w:tab w:val="num" w:pos="720"/>
        </w:tabs>
        <w:ind w:left="720" w:hanging="720"/>
      </w:pPr>
      <w:rPr>
        <w:rFonts w:ascii="Arial" w:hAnsi="Aria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F533D6B"/>
    <w:multiLevelType w:val="hybridMultilevel"/>
    <w:tmpl w:val="EC8C65B0"/>
    <w:name w:val="Recital"/>
    <w:lvl w:ilvl="0" w:tplc="BE8C96B0">
      <w:start w:val="1"/>
      <w:numFmt w:val="upperLetter"/>
      <w:pStyle w:val="Recital"/>
      <w:lvlText w:val="(%1)"/>
      <w:lvlJc w:val="left"/>
      <w:pPr>
        <w:tabs>
          <w:tab w:val="num" w:pos="0"/>
        </w:tabs>
        <w:ind w:left="720" w:hanging="720"/>
      </w:pPr>
      <w:rPr>
        <w:rFonts w:ascii="Arial" w:hAnsi="Arial" w:cs="Times New Roman" w:hint="default"/>
        <w:b w:val="0"/>
        <w:i w:val="0"/>
        <w:sz w:val="20"/>
        <w:szCs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331A36AD"/>
    <w:multiLevelType w:val="singleLevel"/>
    <w:tmpl w:val="E7F06F1E"/>
    <w:name w:val="Parties"/>
    <w:lvl w:ilvl="0">
      <w:start w:val="1"/>
      <w:numFmt w:val="decimal"/>
      <w:pStyle w:val="Parties"/>
      <w:lvlText w:val="(%1)"/>
      <w:legacy w:legacy="1" w:legacySpace="0" w:legacyIndent="720"/>
      <w:lvlJc w:val="left"/>
      <w:pPr>
        <w:ind w:left="720" w:hanging="720"/>
      </w:pPr>
      <w:rPr>
        <w:rFonts w:ascii="Arial" w:hAnsi="Arial" w:cs="Arial" w:hint="default"/>
        <w:b w:val="0"/>
        <w:i w:val="0"/>
        <w:sz w:val="20"/>
      </w:rPr>
    </w:lvl>
  </w:abstractNum>
  <w:abstractNum w:abstractNumId="14" w15:restartNumberingAfterBreak="0">
    <w:nsid w:val="49C01FEC"/>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5" w15:restartNumberingAfterBreak="0">
    <w:nsid w:val="54656EAB"/>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5D9E51FD"/>
    <w:multiLevelType w:val="multilevel"/>
    <w:tmpl w:val="4E4C150E"/>
    <w:name w:val="Schedule_1"/>
    <w:lvl w:ilvl="0">
      <w:start w:val="1"/>
      <w:numFmt w:val="none"/>
      <w:suff w:val="space"/>
      <w:lvlText w:val=""/>
      <w:lvlJc w:val="left"/>
      <w:pPr>
        <w:ind w:left="360" w:hanging="360"/>
      </w:pPr>
      <w:rPr>
        <w:rFonts w:hint="default"/>
      </w:rPr>
    </w:lvl>
    <w:lvl w:ilvl="1">
      <w:start w:val="1"/>
      <w:numFmt w:val="decimal"/>
      <w:lvlText w:val="%2."/>
      <w:lvlJc w:val="left"/>
      <w:pPr>
        <w:tabs>
          <w:tab w:val="num" w:pos="720"/>
        </w:tabs>
        <w:ind w:left="720" w:hanging="720"/>
      </w:pPr>
      <w:rPr>
        <w:rFonts w:hint="default"/>
      </w:rPr>
    </w:lvl>
    <w:lvl w:ilvl="2">
      <w:start w:val="1"/>
      <w:numFmt w:val="decimal"/>
      <w:lvlText w:val="%2.%3"/>
      <w:lvlJc w:val="left"/>
      <w:pPr>
        <w:tabs>
          <w:tab w:val="num" w:pos="720"/>
        </w:tabs>
        <w:ind w:left="720" w:hanging="720"/>
      </w:pPr>
      <w:rPr>
        <w:rFonts w:hint="default"/>
      </w:rPr>
    </w:lvl>
    <w:lvl w:ilvl="3">
      <w:start w:val="1"/>
      <w:numFmt w:val="decimal"/>
      <w:lvlText w:val="%2.%3.%4"/>
      <w:lvlJc w:val="left"/>
      <w:pPr>
        <w:ind w:left="144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F0C1F38"/>
    <w:multiLevelType w:val="multilevel"/>
    <w:tmpl w:val="08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15:restartNumberingAfterBreak="0">
    <w:nsid w:val="6A2D1552"/>
    <w:multiLevelType w:val="multilevel"/>
    <w:tmpl w:val="645C74C6"/>
    <w:lvl w:ilvl="0">
      <w:start w:val="1"/>
      <w:numFmt w:val="none"/>
      <w:pStyle w:val="Schedule"/>
      <w:suff w:val="space"/>
      <w:lvlText w:val=""/>
      <w:lvlJc w:val="left"/>
      <w:pPr>
        <w:ind w:left="360" w:hanging="360"/>
      </w:pPr>
      <w:rPr>
        <w:rFonts w:hint="default"/>
      </w:rPr>
    </w:lvl>
    <w:lvl w:ilvl="1">
      <w:start w:val="1"/>
      <w:numFmt w:val="decimal"/>
      <w:pStyle w:val="ScheduleText"/>
      <w:lvlText w:val="%2."/>
      <w:lvlJc w:val="left"/>
      <w:pPr>
        <w:tabs>
          <w:tab w:val="num" w:pos="720"/>
        </w:tabs>
        <w:ind w:left="720" w:hanging="720"/>
      </w:pPr>
      <w:rPr>
        <w:rFonts w:hint="default"/>
      </w:rPr>
    </w:lvl>
    <w:lvl w:ilvl="2">
      <w:start w:val="1"/>
      <w:numFmt w:val="decimal"/>
      <w:pStyle w:val="ScheduleTextLevel2"/>
      <w:lvlText w:val="%2.%3"/>
      <w:lvlJc w:val="left"/>
      <w:pPr>
        <w:tabs>
          <w:tab w:val="num" w:pos="720"/>
        </w:tabs>
        <w:ind w:left="720" w:hanging="720"/>
      </w:pPr>
      <w:rPr>
        <w:rFonts w:hint="default"/>
      </w:rPr>
    </w:lvl>
    <w:lvl w:ilvl="3">
      <w:start w:val="1"/>
      <w:numFmt w:val="decimal"/>
      <w:pStyle w:val="ScheduleTextLevel3"/>
      <w:lvlText w:val="%2.%3.%4"/>
      <w:lvlJc w:val="left"/>
      <w:pPr>
        <w:ind w:left="720" w:hanging="720"/>
      </w:pPr>
      <w:rPr>
        <w:rFonts w:hint="default"/>
      </w:rPr>
    </w:lvl>
    <w:lvl w:ilvl="4">
      <w:start w:val="1"/>
      <w:numFmt w:val="decimal"/>
      <w:lvlText w:val="%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7AFF6A02"/>
    <w:multiLevelType w:val="hybridMultilevel"/>
    <w:tmpl w:val="14A4325C"/>
    <w:name w:val="Parties Front Sheet"/>
    <w:lvl w:ilvl="0" w:tplc="BB3C76FC">
      <w:start w:val="1"/>
      <w:numFmt w:val="decimal"/>
      <w:pStyle w:val="PartiesFrontSheet"/>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56603214">
    <w:abstractNumId w:val="7"/>
  </w:num>
  <w:num w:numId="2" w16cid:durableId="1253974547">
    <w:abstractNumId w:val="6"/>
  </w:num>
  <w:num w:numId="3" w16cid:durableId="384185400">
    <w:abstractNumId w:val="5"/>
  </w:num>
  <w:num w:numId="4" w16cid:durableId="945233083">
    <w:abstractNumId w:val="4"/>
  </w:num>
  <w:num w:numId="5" w16cid:durableId="29426213">
    <w:abstractNumId w:val="8"/>
  </w:num>
  <w:num w:numId="6" w16cid:durableId="1112817655">
    <w:abstractNumId w:val="3"/>
  </w:num>
  <w:num w:numId="7" w16cid:durableId="1658342745">
    <w:abstractNumId w:val="2"/>
  </w:num>
  <w:num w:numId="8" w16cid:durableId="2034573653">
    <w:abstractNumId w:val="1"/>
  </w:num>
  <w:num w:numId="9" w16cid:durableId="1908959379">
    <w:abstractNumId w:val="0"/>
  </w:num>
  <w:num w:numId="10" w16cid:durableId="1885215749">
    <w:abstractNumId w:val="14"/>
  </w:num>
  <w:num w:numId="11" w16cid:durableId="100538401">
    <w:abstractNumId w:val="15"/>
  </w:num>
  <w:num w:numId="12" w16cid:durableId="1280986728">
    <w:abstractNumId w:val="17"/>
  </w:num>
  <w:num w:numId="13" w16cid:durableId="2065449951">
    <w:abstractNumId w:val="11"/>
  </w:num>
  <w:num w:numId="14" w16cid:durableId="1380933089">
    <w:abstractNumId w:val="13"/>
  </w:num>
  <w:num w:numId="15" w16cid:durableId="278076589">
    <w:abstractNumId w:val="12"/>
  </w:num>
  <w:num w:numId="16" w16cid:durableId="1295796274">
    <w:abstractNumId w:val="10"/>
  </w:num>
  <w:num w:numId="17" w16cid:durableId="1321692359">
    <w:abstractNumId w:val="19"/>
  </w:num>
  <w:num w:numId="18" w16cid:durableId="19203995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4692678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8262930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9507895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0864357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5049215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02738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9939443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393671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6876775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3789415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9120132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9533090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88031607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65071860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61509190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17761905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4406969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33719936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826434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9505540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12888919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3618895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45405727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3023946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2832806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9825427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18200914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0339643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1469681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34533278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69947475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44901356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5459496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9271504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78180388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5553468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20013016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4161748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7457601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54140300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7549814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79425295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205306794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21290032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11178128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4713956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2593363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32389825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8174603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3718056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03496616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54676939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6284365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70792047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8561224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5748241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58232737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7891366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2590728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7875043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21281558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53518988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67930594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1233811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94434089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43709880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12546855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93795414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5910167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4174840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18199543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3311835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17103047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189774277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7633083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2434188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36028277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33603546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3981408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59266969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13645730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14488117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211112356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951240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42173064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140136246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19871267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212985468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71076158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51592644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188671919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46766629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7407857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7251057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17747867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35392070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162110316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16cid:durableId="112827868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2283489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180311589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92106078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37758468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16cid:durableId="163200826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103527359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3698470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16cid:durableId="5331544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29125498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3200372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16cid:durableId="32855807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16cid:durableId="10193076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16cid:durableId="1863353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16cid:durableId="20048224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16cid:durableId="207476985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16cid:durableId="113332837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16cid:durableId="10729218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16cid:durableId="9051109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16cid:durableId="31210007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16cid:durableId="126550298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16cid:durableId="173018145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16cid:durableId="977981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16cid:durableId="45287268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16cid:durableId="146866544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16cid:durableId="18489048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26"/>
    </w:lvlOverride>
  </w:num>
  <w:num w:numId="142" w16cid:durableId="237442315">
    <w:abstractNumId w:val="9"/>
    <w:lvlOverride w:ilvl="0">
      <w:startOverride w:val="1"/>
    </w:lvlOverride>
    <w:lvlOverride w:ilvl="1">
      <w:startOverride w:val="1"/>
    </w:lvlOverride>
    <w:lvlOverride w:ilvl="2">
      <w:startOverride w:val="1"/>
    </w:lvlOverride>
    <w:lvlOverride w:ilvl="3">
      <w:startOverride w:val="1"/>
    </w:lvlOverride>
    <w:lvlOverride w:ilvl="4">
      <w:startOverride w:val="2"/>
    </w:lvlOverride>
  </w:num>
  <w:num w:numId="143" w16cid:durableId="556742440">
    <w:abstractNumId w:val="18"/>
  </w:num>
  <w:num w:numId="144" w16cid:durableId="174063830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16cid:durableId="699742226">
    <w:abstractNumId w:val="9"/>
  </w:num>
  <w:num w:numId="146" w16cid:durableId="12073294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16cid:durableId="21445379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16cid:durableId="166535580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16cid:durableId="1126119767">
    <w:abstractNumId w:val="9"/>
  </w:num>
  <w:num w:numId="150" w16cid:durableId="24141865">
    <w:abstractNumId w:val="18"/>
  </w:num>
  <w:num w:numId="151" w16cid:durableId="139078478">
    <w:abstractNumId w:val="18"/>
  </w:num>
  <w:num w:numId="152" w16cid:durableId="908803110">
    <w:abstractNumId w:val="18"/>
  </w:num>
  <w:num w:numId="153" w16cid:durableId="281351135">
    <w:abstractNumId w:val="18"/>
  </w:num>
  <w:num w:numId="154" w16cid:durableId="426729704">
    <w:abstractNumId w:val="18"/>
  </w:num>
  <w:numIdMacAtCleanup w:val="1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28C9"/>
    <w:rsid w:val="000012C3"/>
    <w:rsid w:val="0000384D"/>
    <w:rsid w:val="000068B9"/>
    <w:rsid w:val="00006E27"/>
    <w:rsid w:val="000113E0"/>
    <w:rsid w:val="000208C1"/>
    <w:rsid w:val="000217D1"/>
    <w:rsid w:val="00023FE8"/>
    <w:rsid w:val="0002484D"/>
    <w:rsid w:val="00024F7D"/>
    <w:rsid w:val="00032BF3"/>
    <w:rsid w:val="00033396"/>
    <w:rsid w:val="00037494"/>
    <w:rsid w:val="00037C9A"/>
    <w:rsid w:val="00037E32"/>
    <w:rsid w:val="00037EEC"/>
    <w:rsid w:val="000404E5"/>
    <w:rsid w:val="00041BCD"/>
    <w:rsid w:val="000440E7"/>
    <w:rsid w:val="0004661F"/>
    <w:rsid w:val="000501FC"/>
    <w:rsid w:val="00051676"/>
    <w:rsid w:val="000520C3"/>
    <w:rsid w:val="00054F7D"/>
    <w:rsid w:val="00055DF6"/>
    <w:rsid w:val="0005713C"/>
    <w:rsid w:val="00061A47"/>
    <w:rsid w:val="00061D8D"/>
    <w:rsid w:val="00061DE0"/>
    <w:rsid w:val="00063363"/>
    <w:rsid w:val="00072513"/>
    <w:rsid w:val="000743D3"/>
    <w:rsid w:val="0007557F"/>
    <w:rsid w:val="00077774"/>
    <w:rsid w:val="0008211D"/>
    <w:rsid w:val="000858E7"/>
    <w:rsid w:val="0009161B"/>
    <w:rsid w:val="00091D1D"/>
    <w:rsid w:val="00093E02"/>
    <w:rsid w:val="00094D88"/>
    <w:rsid w:val="000A1186"/>
    <w:rsid w:val="000A27E8"/>
    <w:rsid w:val="000A2981"/>
    <w:rsid w:val="000A316D"/>
    <w:rsid w:val="000A54A7"/>
    <w:rsid w:val="000A5C79"/>
    <w:rsid w:val="000B0516"/>
    <w:rsid w:val="000C5DEA"/>
    <w:rsid w:val="000C6104"/>
    <w:rsid w:val="000D5244"/>
    <w:rsid w:val="000D61A5"/>
    <w:rsid w:val="000D784E"/>
    <w:rsid w:val="000E16FC"/>
    <w:rsid w:val="000E1FB1"/>
    <w:rsid w:val="000E4E22"/>
    <w:rsid w:val="000E586D"/>
    <w:rsid w:val="000E6F2E"/>
    <w:rsid w:val="000F536A"/>
    <w:rsid w:val="0010037A"/>
    <w:rsid w:val="00101FBC"/>
    <w:rsid w:val="001036AB"/>
    <w:rsid w:val="00110E0C"/>
    <w:rsid w:val="001146B5"/>
    <w:rsid w:val="00116166"/>
    <w:rsid w:val="00117AC0"/>
    <w:rsid w:val="00123D74"/>
    <w:rsid w:val="00124AA8"/>
    <w:rsid w:val="00125E1C"/>
    <w:rsid w:val="00125EC3"/>
    <w:rsid w:val="001342E3"/>
    <w:rsid w:val="00134412"/>
    <w:rsid w:val="00134465"/>
    <w:rsid w:val="001353B9"/>
    <w:rsid w:val="00144D03"/>
    <w:rsid w:val="00153D79"/>
    <w:rsid w:val="00156694"/>
    <w:rsid w:val="00160152"/>
    <w:rsid w:val="00165BAB"/>
    <w:rsid w:val="0017026B"/>
    <w:rsid w:val="00175C4A"/>
    <w:rsid w:val="00180DE5"/>
    <w:rsid w:val="001819AD"/>
    <w:rsid w:val="00185124"/>
    <w:rsid w:val="00190131"/>
    <w:rsid w:val="00192D4A"/>
    <w:rsid w:val="001942EE"/>
    <w:rsid w:val="00194ABA"/>
    <w:rsid w:val="00194B0B"/>
    <w:rsid w:val="00196A2F"/>
    <w:rsid w:val="00196F5B"/>
    <w:rsid w:val="0019777B"/>
    <w:rsid w:val="001A664D"/>
    <w:rsid w:val="001A7BA5"/>
    <w:rsid w:val="001B3972"/>
    <w:rsid w:val="001B3D3C"/>
    <w:rsid w:val="001B67ED"/>
    <w:rsid w:val="001B7B82"/>
    <w:rsid w:val="001C2B90"/>
    <w:rsid w:val="001C306D"/>
    <w:rsid w:val="001C383E"/>
    <w:rsid w:val="001C6A2E"/>
    <w:rsid w:val="001D0992"/>
    <w:rsid w:val="001D2518"/>
    <w:rsid w:val="001D2A9A"/>
    <w:rsid w:val="001D4AB5"/>
    <w:rsid w:val="001D5B64"/>
    <w:rsid w:val="001D76A3"/>
    <w:rsid w:val="001E23C1"/>
    <w:rsid w:val="001E4EBE"/>
    <w:rsid w:val="001E6649"/>
    <w:rsid w:val="001F3352"/>
    <w:rsid w:val="001F605D"/>
    <w:rsid w:val="002056BB"/>
    <w:rsid w:val="00206D88"/>
    <w:rsid w:val="002078A7"/>
    <w:rsid w:val="0021329E"/>
    <w:rsid w:val="0021383C"/>
    <w:rsid w:val="002160CA"/>
    <w:rsid w:val="0022104A"/>
    <w:rsid w:val="0022330D"/>
    <w:rsid w:val="00223F0D"/>
    <w:rsid w:val="0022514E"/>
    <w:rsid w:val="00227867"/>
    <w:rsid w:val="00230346"/>
    <w:rsid w:val="002346DE"/>
    <w:rsid w:val="00242CF9"/>
    <w:rsid w:val="002431A1"/>
    <w:rsid w:val="00243A72"/>
    <w:rsid w:val="00245599"/>
    <w:rsid w:val="00246C79"/>
    <w:rsid w:val="00256CBD"/>
    <w:rsid w:val="0026149F"/>
    <w:rsid w:val="00262648"/>
    <w:rsid w:val="002672D0"/>
    <w:rsid w:val="002676B3"/>
    <w:rsid w:val="00270F50"/>
    <w:rsid w:val="00273815"/>
    <w:rsid w:val="0027414E"/>
    <w:rsid w:val="002804E2"/>
    <w:rsid w:val="00281E35"/>
    <w:rsid w:val="00284D1E"/>
    <w:rsid w:val="002869FF"/>
    <w:rsid w:val="00295B5B"/>
    <w:rsid w:val="00296743"/>
    <w:rsid w:val="002A295E"/>
    <w:rsid w:val="002A6E43"/>
    <w:rsid w:val="002B3957"/>
    <w:rsid w:val="002B7855"/>
    <w:rsid w:val="002C0E9D"/>
    <w:rsid w:val="002C38D1"/>
    <w:rsid w:val="002D001B"/>
    <w:rsid w:val="002D2EC7"/>
    <w:rsid w:val="002E0D9E"/>
    <w:rsid w:val="002E2450"/>
    <w:rsid w:val="002F07F1"/>
    <w:rsid w:val="002F7262"/>
    <w:rsid w:val="00306033"/>
    <w:rsid w:val="00307038"/>
    <w:rsid w:val="00312766"/>
    <w:rsid w:val="00315CA3"/>
    <w:rsid w:val="003203DF"/>
    <w:rsid w:val="0032083E"/>
    <w:rsid w:val="00331EB7"/>
    <w:rsid w:val="003348C8"/>
    <w:rsid w:val="0034041A"/>
    <w:rsid w:val="00343BF8"/>
    <w:rsid w:val="003466C5"/>
    <w:rsid w:val="0035154E"/>
    <w:rsid w:val="00353681"/>
    <w:rsid w:val="0036447C"/>
    <w:rsid w:val="00364A25"/>
    <w:rsid w:val="003652EF"/>
    <w:rsid w:val="00366090"/>
    <w:rsid w:val="00371B8E"/>
    <w:rsid w:val="00372E15"/>
    <w:rsid w:val="00376960"/>
    <w:rsid w:val="00383764"/>
    <w:rsid w:val="003850DB"/>
    <w:rsid w:val="003851E2"/>
    <w:rsid w:val="00386837"/>
    <w:rsid w:val="00386A11"/>
    <w:rsid w:val="00392A43"/>
    <w:rsid w:val="00394129"/>
    <w:rsid w:val="00394498"/>
    <w:rsid w:val="00396813"/>
    <w:rsid w:val="003A0A24"/>
    <w:rsid w:val="003A6FC5"/>
    <w:rsid w:val="003B077C"/>
    <w:rsid w:val="003B4120"/>
    <w:rsid w:val="003B7B87"/>
    <w:rsid w:val="003C0456"/>
    <w:rsid w:val="003C26A4"/>
    <w:rsid w:val="003C55E3"/>
    <w:rsid w:val="003D108A"/>
    <w:rsid w:val="003D4E06"/>
    <w:rsid w:val="003D53FD"/>
    <w:rsid w:val="003D5852"/>
    <w:rsid w:val="003D5E9B"/>
    <w:rsid w:val="003E06EA"/>
    <w:rsid w:val="003E0EF2"/>
    <w:rsid w:val="003E5C3E"/>
    <w:rsid w:val="003E618C"/>
    <w:rsid w:val="003E7D0F"/>
    <w:rsid w:val="003E7E77"/>
    <w:rsid w:val="003F4816"/>
    <w:rsid w:val="004015B3"/>
    <w:rsid w:val="00404B63"/>
    <w:rsid w:val="00406069"/>
    <w:rsid w:val="00406FB4"/>
    <w:rsid w:val="004100A6"/>
    <w:rsid w:val="00412033"/>
    <w:rsid w:val="00412608"/>
    <w:rsid w:val="00414AC0"/>
    <w:rsid w:val="004164EB"/>
    <w:rsid w:val="00420285"/>
    <w:rsid w:val="00422997"/>
    <w:rsid w:val="00423D2F"/>
    <w:rsid w:val="00424E8C"/>
    <w:rsid w:val="004250CA"/>
    <w:rsid w:val="00425302"/>
    <w:rsid w:val="00425E80"/>
    <w:rsid w:val="00426200"/>
    <w:rsid w:val="00427601"/>
    <w:rsid w:val="0042792F"/>
    <w:rsid w:val="00430E8A"/>
    <w:rsid w:val="00432427"/>
    <w:rsid w:val="00433D98"/>
    <w:rsid w:val="00434251"/>
    <w:rsid w:val="00435AA7"/>
    <w:rsid w:val="00436F17"/>
    <w:rsid w:val="00440C3F"/>
    <w:rsid w:val="00441033"/>
    <w:rsid w:val="004415BC"/>
    <w:rsid w:val="00441E24"/>
    <w:rsid w:val="00443923"/>
    <w:rsid w:val="0044666B"/>
    <w:rsid w:val="0045010E"/>
    <w:rsid w:val="004519F5"/>
    <w:rsid w:val="00454BED"/>
    <w:rsid w:val="004661B4"/>
    <w:rsid w:val="00470736"/>
    <w:rsid w:val="00473993"/>
    <w:rsid w:val="00474BC6"/>
    <w:rsid w:val="00474E71"/>
    <w:rsid w:val="004869D9"/>
    <w:rsid w:val="00487294"/>
    <w:rsid w:val="0049355B"/>
    <w:rsid w:val="00493946"/>
    <w:rsid w:val="0049447E"/>
    <w:rsid w:val="00495860"/>
    <w:rsid w:val="004A1856"/>
    <w:rsid w:val="004A2191"/>
    <w:rsid w:val="004A3098"/>
    <w:rsid w:val="004A3918"/>
    <w:rsid w:val="004A68CA"/>
    <w:rsid w:val="004B3032"/>
    <w:rsid w:val="004B4C65"/>
    <w:rsid w:val="004B4D6C"/>
    <w:rsid w:val="004B66A4"/>
    <w:rsid w:val="004B6C2E"/>
    <w:rsid w:val="004B7932"/>
    <w:rsid w:val="004C67CB"/>
    <w:rsid w:val="004D0AF1"/>
    <w:rsid w:val="004D117B"/>
    <w:rsid w:val="004D1A3B"/>
    <w:rsid w:val="004D35A4"/>
    <w:rsid w:val="004D3C20"/>
    <w:rsid w:val="004D3E0A"/>
    <w:rsid w:val="004D4C60"/>
    <w:rsid w:val="004D5756"/>
    <w:rsid w:val="004E065F"/>
    <w:rsid w:val="004E5B43"/>
    <w:rsid w:val="004E6488"/>
    <w:rsid w:val="004E6B62"/>
    <w:rsid w:val="004F04C8"/>
    <w:rsid w:val="00500C66"/>
    <w:rsid w:val="00500FDA"/>
    <w:rsid w:val="00501542"/>
    <w:rsid w:val="005045A5"/>
    <w:rsid w:val="005046C1"/>
    <w:rsid w:val="00511918"/>
    <w:rsid w:val="0051580E"/>
    <w:rsid w:val="00521BF0"/>
    <w:rsid w:val="00524C9B"/>
    <w:rsid w:val="00526939"/>
    <w:rsid w:val="00526A49"/>
    <w:rsid w:val="00526F91"/>
    <w:rsid w:val="0053188F"/>
    <w:rsid w:val="00531B96"/>
    <w:rsid w:val="00532CD4"/>
    <w:rsid w:val="0053422E"/>
    <w:rsid w:val="00535A49"/>
    <w:rsid w:val="00540BB2"/>
    <w:rsid w:val="00540DE0"/>
    <w:rsid w:val="005413E4"/>
    <w:rsid w:val="00541867"/>
    <w:rsid w:val="00542559"/>
    <w:rsid w:val="00546384"/>
    <w:rsid w:val="00547083"/>
    <w:rsid w:val="00550371"/>
    <w:rsid w:val="00551C06"/>
    <w:rsid w:val="00555ED8"/>
    <w:rsid w:val="00564AC5"/>
    <w:rsid w:val="00564FBB"/>
    <w:rsid w:val="00565C75"/>
    <w:rsid w:val="005725AB"/>
    <w:rsid w:val="00574F9A"/>
    <w:rsid w:val="00582EF8"/>
    <w:rsid w:val="005846E3"/>
    <w:rsid w:val="005860F0"/>
    <w:rsid w:val="00586E7B"/>
    <w:rsid w:val="00587EC4"/>
    <w:rsid w:val="00593C16"/>
    <w:rsid w:val="005A2730"/>
    <w:rsid w:val="005A349E"/>
    <w:rsid w:val="005A7970"/>
    <w:rsid w:val="005A7C27"/>
    <w:rsid w:val="005B00EB"/>
    <w:rsid w:val="005B0B08"/>
    <w:rsid w:val="005B339B"/>
    <w:rsid w:val="005B591D"/>
    <w:rsid w:val="005B5C5D"/>
    <w:rsid w:val="005B7604"/>
    <w:rsid w:val="005C09CF"/>
    <w:rsid w:val="005C1E55"/>
    <w:rsid w:val="005C51C1"/>
    <w:rsid w:val="005D0009"/>
    <w:rsid w:val="005D2396"/>
    <w:rsid w:val="005D2ACE"/>
    <w:rsid w:val="005D4402"/>
    <w:rsid w:val="005D6CCD"/>
    <w:rsid w:val="005E22FA"/>
    <w:rsid w:val="005E282F"/>
    <w:rsid w:val="005E3001"/>
    <w:rsid w:val="005E4043"/>
    <w:rsid w:val="005F164E"/>
    <w:rsid w:val="005F423E"/>
    <w:rsid w:val="006008FE"/>
    <w:rsid w:val="00602E1C"/>
    <w:rsid w:val="00603097"/>
    <w:rsid w:val="00605180"/>
    <w:rsid w:val="00610DDA"/>
    <w:rsid w:val="00612DB0"/>
    <w:rsid w:val="00621112"/>
    <w:rsid w:val="00626A23"/>
    <w:rsid w:val="00627F1D"/>
    <w:rsid w:val="006301F1"/>
    <w:rsid w:val="00634273"/>
    <w:rsid w:val="006436F5"/>
    <w:rsid w:val="006452CD"/>
    <w:rsid w:val="00647043"/>
    <w:rsid w:val="00647062"/>
    <w:rsid w:val="00647D31"/>
    <w:rsid w:val="006525D5"/>
    <w:rsid w:val="00653C58"/>
    <w:rsid w:val="006562FE"/>
    <w:rsid w:val="00656389"/>
    <w:rsid w:val="00657362"/>
    <w:rsid w:val="0066077A"/>
    <w:rsid w:val="00666F20"/>
    <w:rsid w:val="00667BAF"/>
    <w:rsid w:val="00667F60"/>
    <w:rsid w:val="00676C7C"/>
    <w:rsid w:val="00677636"/>
    <w:rsid w:val="0068170F"/>
    <w:rsid w:val="00683121"/>
    <w:rsid w:val="00687011"/>
    <w:rsid w:val="006875B6"/>
    <w:rsid w:val="006903FD"/>
    <w:rsid w:val="00690ECC"/>
    <w:rsid w:val="00693785"/>
    <w:rsid w:val="0069778B"/>
    <w:rsid w:val="006A022E"/>
    <w:rsid w:val="006A3712"/>
    <w:rsid w:val="006A3CCE"/>
    <w:rsid w:val="006A5613"/>
    <w:rsid w:val="006A5F49"/>
    <w:rsid w:val="006A7E2A"/>
    <w:rsid w:val="006B119B"/>
    <w:rsid w:val="006B12D7"/>
    <w:rsid w:val="006B2CE9"/>
    <w:rsid w:val="006B37B8"/>
    <w:rsid w:val="006B3885"/>
    <w:rsid w:val="006B6664"/>
    <w:rsid w:val="006B768A"/>
    <w:rsid w:val="006C17E4"/>
    <w:rsid w:val="006D1398"/>
    <w:rsid w:val="006D2EB6"/>
    <w:rsid w:val="006E2AF8"/>
    <w:rsid w:val="006E2F50"/>
    <w:rsid w:val="006E42BF"/>
    <w:rsid w:val="006F11E2"/>
    <w:rsid w:val="006F1322"/>
    <w:rsid w:val="006F4047"/>
    <w:rsid w:val="00700229"/>
    <w:rsid w:val="00700B96"/>
    <w:rsid w:val="007022C9"/>
    <w:rsid w:val="0071278E"/>
    <w:rsid w:val="0071326F"/>
    <w:rsid w:val="0071417A"/>
    <w:rsid w:val="00714CC9"/>
    <w:rsid w:val="00716716"/>
    <w:rsid w:val="00717233"/>
    <w:rsid w:val="00720F1F"/>
    <w:rsid w:val="00722B2E"/>
    <w:rsid w:val="00723BED"/>
    <w:rsid w:val="00725C43"/>
    <w:rsid w:val="00733A78"/>
    <w:rsid w:val="00734AA5"/>
    <w:rsid w:val="00735253"/>
    <w:rsid w:val="00735414"/>
    <w:rsid w:val="007375F3"/>
    <w:rsid w:val="00740B41"/>
    <w:rsid w:val="007416BB"/>
    <w:rsid w:val="00742D04"/>
    <w:rsid w:val="00744CFE"/>
    <w:rsid w:val="00755374"/>
    <w:rsid w:val="00756EA1"/>
    <w:rsid w:val="007640BD"/>
    <w:rsid w:val="00772B7A"/>
    <w:rsid w:val="00772F10"/>
    <w:rsid w:val="00773597"/>
    <w:rsid w:val="00774B73"/>
    <w:rsid w:val="00783E06"/>
    <w:rsid w:val="0078711E"/>
    <w:rsid w:val="007911FB"/>
    <w:rsid w:val="00792ED2"/>
    <w:rsid w:val="007945C9"/>
    <w:rsid w:val="00794AB1"/>
    <w:rsid w:val="007A5FE7"/>
    <w:rsid w:val="007A7AFA"/>
    <w:rsid w:val="007B287B"/>
    <w:rsid w:val="007B2ED1"/>
    <w:rsid w:val="007C0FEB"/>
    <w:rsid w:val="007C354E"/>
    <w:rsid w:val="007C4890"/>
    <w:rsid w:val="007C7756"/>
    <w:rsid w:val="007D0952"/>
    <w:rsid w:val="007D0B7F"/>
    <w:rsid w:val="007D0C9C"/>
    <w:rsid w:val="007D71FD"/>
    <w:rsid w:val="007D744C"/>
    <w:rsid w:val="007E00A5"/>
    <w:rsid w:val="007E09AB"/>
    <w:rsid w:val="007E0A65"/>
    <w:rsid w:val="007E13D1"/>
    <w:rsid w:val="007E13D2"/>
    <w:rsid w:val="007E174C"/>
    <w:rsid w:val="007E22C9"/>
    <w:rsid w:val="007E2E24"/>
    <w:rsid w:val="007E350D"/>
    <w:rsid w:val="007E64F7"/>
    <w:rsid w:val="007E724A"/>
    <w:rsid w:val="007F0434"/>
    <w:rsid w:val="007F0824"/>
    <w:rsid w:val="007F4EA4"/>
    <w:rsid w:val="007F53AE"/>
    <w:rsid w:val="0080296B"/>
    <w:rsid w:val="008029CE"/>
    <w:rsid w:val="008134BE"/>
    <w:rsid w:val="00820D5D"/>
    <w:rsid w:val="00822331"/>
    <w:rsid w:val="00822447"/>
    <w:rsid w:val="008244D5"/>
    <w:rsid w:val="00824698"/>
    <w:rsid w:val="0082525E"/>
    <w:rsid w:val="00826B34"/>
    <w:rsid w:val="00832C88"/>
    <w:rsid w:val="00836C60"/>
    <w:rsid w:val="00842F51"/>
    <w:rsid w:val="00846C6D"/>
    <w:rsid w:val="008478E7"/>
    <w:rsid w:val="00850438"/>
    <w:rsid w:val="00850B53"/>
    <w:rsid w:val="0086000F"/>
    <w:rsid w:val="00860A5E"/>
    <w:rsid w:val="0086374B"/>
    <w:rsid w:val="0086628B"/>
    <w:rsid w:val="00866EE5"/>
    <w:rsid w:val="008742F0"/>
    <w:rsid w:val="008758BB"/>
    <w:rsid w:val="00876727"/>
    <w:rsid w:val="00876BFE"/>
    <w:rsid w:val="00880B7B"/>
    <w:rsid w:val="00881985"/>
    <w:rsid w:val="00882B73"/>
    <w:rsid w:val="008839BD"/>
    <w:rsid w:val="008850B4"/>
    <w:rsid w:val="00887C86"/>
    <w:rsid w:val="0089005D"/>
    <w:rsid w:val="00890BBF"/>
    <w:rsid w:val="00894F65"/>
    <w:rsid w:val="008978AA"/>
    <w:rsid w:val="008A0655"/>
    <w:rsid w:val="008A1645"/>
    <w:rsid w:val="008A16C8"/>
    <w:rsid w:val="008A1764"/>
    <w:rsid w:val="008A1A57"/>
    <w:rsid w:val="008A4175"/>
    <w:rsid w:val="008B2387"/>
    <w:rsid w:val="008B3B13"/>
    <w:rsid w:val="008B458F"/>
    <w:rsid w:val="008B476C"/>
    <w:rsid w:val="008B4D53"/>
    <w:rsid w:val="008B59FF"/>
    <w:rsid w:val="008B69B5"/>
    <w:rsid w:val="008C233B"/>
    <w:rsid w:val="008C79E9"/>
    <w:rsid w:val="008D0439"/>
    <w:rsid w:val="008D4782"/>
    <w:rsid w:val="008D7DF4"/>
    <w:rsid w:val="008E2605"/>
    <w:rsid w:val="008E46E4"/>
    <w:rsid w:val="008E5F40"/>
    <w:rsid w:val="008F00BC"/>
    <w:rsid w:val="008F191A"/>
    <w:rsid w:val="008F5CB1"/>
    <w:rsid w:val="008F71C6"/>
    <w:rsid w:val="00901916"/>
    <w:rsid w:val="00901BFE"/>
    <w:rsid w:val="0090265A"/>
    <w:rsid w:val="00903CDD"/>
    <w:rsid w:val="00904B96"/>
    <w:rsid w:val="009072C8"/>
    <w:rsid w:val="009161B5"/>
    <w:rsid w:val="00917FA6"/>
    <w:rsid w:val="0092232E"/>
    <w:rsid w:val="00922578"/>
    <w:rsid w:val="0092257A"/>
    <w:rsid w:val="00924732"/>
    <w:rsid w:val="00924F6E"/>
    <w:rsid w:val="00925FA6"/>
    <w:rsid w:val="00935FA7"/>
    <w:rsid w:val="00936838"/>
    <w:rsid w:val="009369A1"/>
    <w:rsid w:val="00940F72"/>
    <w:rsid w:val="00941C73"/>
    <w:rsid w:val="00944D07"/>
    <w:rsid w:val="0094764C"/>
    <w:rsid w:val="009503F2"/>
    <w:rsid w:val="00966C6D"/>
    <w:rsid w:val="0096716F"/>
    <w:rsid w:val="00967537"/>
    <w:rsid w:val="00972626"/>
    <w:rsid w:val="0097406A"/>
    <w:rsid w:val="00976940"/>
    <w:rsid w:val="00984F18"/>
    <w:rsid w:val="0098584D"/>
    <w:rsid w:val="009864FC"/>
    <w:rsid w:val="009928C3"/>
    <w:rsid w:val="00992C98"/>
    <w:rsid w:val="00993249"/>
    <w:rsid w:val="0099351F"/>
    <w:rsid w:val="00994A09"/>
    <w:rsid w:val="009A17A8"/>
    <w:rsid w:val="009A324A"/>
    <w:rsid w:val="009A6C6B"/>
    <w:rsid w:val="009A6EBD"/>
    <w:rsid w:val="009A7FC8"/>
    <w:rsid w:val="009B0E87"/>
    <w:rsid w:val="009B5CE2"/>
    <w:rsid w:val="009B5F6B"/>
    <w:rsid w:val="009B75C7"/>
    <w:rsid w:val="009C024B"/>
    <w:rsid w:val="009C2DAB"/>
    <w:rsid w:val="009C3E23"/>
    <w:rsid w:val="009C4BF0"/>
    <w:rsid w:val="009D19CB"/>
    <w:rsid w:val="009D344C"/>
    <w:rsid w:val="009D3B91"/>
    <w:rsid w:val="009D6552"/>
    <w:rsid w:val="009E2E68"/>
    <w:rsid w:val="009E3745"/>
    <w:rsid w:val="009E5D23"/>
    <w:rsid w:val="009E75EC"/>
    <w:rsid w:val="009F3554"/>
    <w:rsid w:val="009F7794"/>
    <w:rsid w:val="00A00C4B"/>
    <w:rsid w:val="00A03136"/>
    <w:rsid w:val="00A044EE"/>
    <w:rsid w:val="00A06233"/>
    <w:rsid w:val="00A10AFE"/>
    <w:rsid w:val="00A110C2"/>
    <w:rsid w:val="00A12A7C"/>
    <w:rsid w:val="00A135C4"/>
    <w:rsid w:val="00A14C30"/>
    <w:rsid w:val="00A15441"/>
    <w:rsid w:val="00A15B64"/>
    <w:rsid w:val="00A17FBF"/>
    <w:rsid w:val="00A21252"/>
    <w:rsid w:val="00A21911"/>
    <w:rsid w:val="00A2337D"/>
    <w:rsid w:val="00A25133"/>
    <w:rsid w:val="00A30613"/>
    <w:rsid w:val="00A313E2"/>
    <w:rsid w:val="00A31EB2"/>
    <w:rsid w:val="00A3243D"/>
    <w:rsid w:val="00A35B39"/>
    <w:rsid w:val="00A429EF"/>
    <w:rsid w:val="00A42C9A"/>
    <w:rsid w:val="00A4497C"/>
    <w:rsid w:val="00A4540A"/>
    <w:rsid w:val="00A47740"/>
    <w:rsid w:val="00A50D48"/>
    <w:rsid w:val="00A51ABD"/>
    <w:rsid w:val="00A5200A"/>
    <w:rsid w:val="00A52DE5"/>
    <w:rsid w:val="00A531CF"/>
    <w:rsid w:val="00A5580B"/>
    <w:rsid w:val="00A57B1B"/>
    <w:rsid w:val="00A60A79"/>
    <w:rsid w:val="00A742E1"/>
    <w:rsid w:val="00A74DC7"/>
    <w:rsid w:val="00A75F72"/>
    <w:rsid w:val="00A7718B"/>
    <w:rsid w:val="00A8075D"/>
    <w:rsid w:val="00A80CA6"/>
    <w:rsid w:val="00A833D8"/>
    <w:rsid w:val="00A833EE"/>
    <w:rsid w:val="00A90355"/>
    <w:rsid w:val="00A952BA"/>
    <w:rsid w:val="00AA3FEE"/>
    <w:rsid w:val="00AA66B9"/>
    <w:rsid w:val="00AB46E7"/>
    <w:rsid w:val="00AB5BA9"/>
    <w:rsid w:val="00AB5D8D"/>
    <w:rsid w:val="00AB64DA"/>
    <w:rsid w:val="00AC156E"/>
    <w:rsid w:val="00AD1DD8"/>
    <w:rsid w:val="00AD2AD4"/>
    <w:rsid w:val="00AD7B70"/>
    <w:rsid w:val="00AE0C07"/>
    <w:rsid w:val="00AE2361"/>
    <w:rsid w:val="00AE465D"/>
    <w:rsid w:val="00AE47D9"/>
    <w:rsid w:val="00AF0040"/>
    <w:rsid w:val="00AF1140"/>
    <w:rsid w:val="00AF2C40"/>
    <w:rsid w:val="00AF4F72"/>
    <w:rsid w:val="00AF61D4"/>
    <w:rsid w:val="00B016C6"/>
    <w:rsid w:val="00B05DFC"/>
    <w:rsid w:val="00B0798D"/>
    <w:rsid w:val="00B10C27"/>
    <w:rsid w:val="00B139D6"/>
    <w:rsid w:val="00B238A6"/>
    <w:rsid w:val="00B23B43"/>
    <w:rsid w:val="00B258F2"/>
    <w:rsid w:val="00B30A57"/>
    <w:rsid w:val="00B318D5"/>
    <w:rsid w:val="00B342F6"/>
    <w:rsid w:val="00B36899"/>
    <w:rsid w:val="00B41EF8"/>
    <w:rsid w:val="00B428C9"/>
    <w:rsid w:val="00B5181F"/>
    <w:rsid w:val="00B57F1A"/>
    <w:rsid w:val="00B62162"/>
    <w:rsid w:val="00B645DD"/>
    <w:rsid w:val="00B70FB5"/>
    <w:rsid w:val="00B8251D"/>
    <w:rsid w:val="00B862F9"/>
    <w:rsid w:val="00B8677C"/>
    <w:rsid w:val="00B87713"/>
    <w:rsid w:val="00B9322E"/>
    <w:rsid w:val="00B95B67"/>
    <w:rsid w:val="00B96294"/>
    <w:rsid w:val="00B96355"/>
    <w:rsid w:val="00BA143E"/>
    <w:rsid w:val="00BA30BA"/>
    <w:rsid w:val="00BB1694"/>
    <w:rsid w:val="00BB4B2D"/>
    <w:rsid w:val="00BB533C"/>
    <w:rsid w:val="00BB7B00"/>
    <w:rsid w:val="00BC2EA2"/>
    <w:rsid w:val="00BC6C69"/>
    <w:rsid w:val="00BD7802"/>
    <w:rsid w:val="00BE0373"/>
    <w:rsid w:val="00BE0C27"/>
    <w:rsid w:val="00BE7A20"/>
    <w:rsid w:val="00BF1987"/>
    <w:rsid w:val="00BF5FCB"/>
    <w:rsid w:val="00C00031"/>
    <w:rsid w:val="00C00E60"/>
    <w:rsid w:val="00C015F4"/>
    <w:rsid w:val="00C02350"/>
    <w:rsid w:val="00C02E76"/>
    <w:rsid w:val="00C036F2"/>
    <w:rsid w:val="00C058DB"/>
    <w:rsid w:val="00C05F8C"/>
    <w:rsid w:val="00C10187"/>
    <w:rsid w:val="00C12671"/>
    <w:rsid w:val="00C13311"/>
    <w:rsid w:val="00C146FF"/>
    <w:rsid w:val="00C14D29"/>
    <w:rsid w:val="00C14F5C"/>
    <w:rsid w:val="00C17AAB"/>
    <w:rsid w:val="00C206E6"/>
    <w:rsid w:val="00C21E4C"/>
    <w:rsid w:val="00C233BA"/>
    <w:rsid w:val="00C24207"/>
    <w:rsid w:val="00C25D42"/>
    <w:rsid w:val="00C3010E"/>
    <w:rsid w:val="00C306FF"/>
    <w:rsid w:val="00C31D5A"/>
    <w:rsid w:val="00C3513C"/>
    <w:rsid w:val="00C4011E"/>
    <w:rsid w:val="00C426DC"/>
    <w:rsid w:val="00C42E86"/>
    <w:rsid w:val="00C43326"/>
    <w:rsid w:val="00C43AA3"/>
    <w:rsid w:val="00C45413"/>
    <w:rsid w:val="00C47691"/>
    <w:rsid w:val="00C53023"/>
    <w:rsid w:val="00C535C9"/>
    <w:rsid w:val="00C556A7"/>
    <w:rsid w:val="00C57500"/>
    <w:rsid w:val="00C61E56"/>
    <w:rsid w:val="00C6236F"/>
    <w:rsid w:val="00C62D60"/>
    <w:rsid w:val="00C63CD7"/>
    <w:rsid w:val="00C71DA6"/>
    <w:rsid w:val="00C83F53"/>
    <w:rsid w:val="00C859DA"/>
    <w:rsid w:val="00C87B34"/>
    <w:rsid w:val="00C9135A"/>
    <w:rsid w:val="00C94897"/>
    <w:rsid w:val="00C95B93"/>
    <w:rsid w:val="00C97102"/>
    <w:rsid w:val="00CA22DD"/>
    <w:rsid w:val="00CA4971"/>
    <w:rsid w:val="00CA7310"/>
    <w:rsid w:val="00CB06F1"/>
    <w:rsid w:val="00CB109C"/>
    <w:rsid w:val="00CC0770"/>
    <w:rsid w:val="00CC23C6"/>
    <w:rsid w:val="00CC3537"/>
    <w:rsid w:val="00CC7070"/>
    <w:rsid w:val="00CD4626"/>
    <w:rsid w:val="00CE12F7"/>
    <w:rsid w:val="00CE1E26"/>
    <w:rsid w:val="00CE1E6F"/>
    <w:rsid w:val="00CE31A3"/>
    <w:rsid w:val="00CE3A5C"/>
    <w:rsid w:val="00CF3A98"/>
    <w:rsid w:val="00CF4F9A"/>
    <w:rsid w:val="00CF6D20"/>
    <w:rsid w:val="00D00430"/>
    <w:rsid w:val="00D03D2C"/>
    <w:rsid w:val="00D04745"/>
    <w:rsid w:val="00D11B54"/>
    <w:rsid w:val="00D120DC"/>
    <w:rsid w:val="00D14626"/>
    <w:rsid w:val="00D147F0"/>
    <w:rsid w:val="00D14907"/>
    <w:rsid w:val="00D16E36"/>
    <w:rsid w:val="00D2072C"/>
    <w:rsid w:val="00D21209"/>
    <w:rsid w:val="00D31986"/>
    <w:rsid w:val="00D32A55"/>
    <w:rsid w:val="00D34029"/>
    <w:rsid w:val="00D34D54"/>
    <w:rsid w:val="00D4176E"/>
    <w:rsid w:val="00D42820"/>
    <w:rsid w:val="00D43205"/>
    <w:rsid w:val="00D444F5"/>
    <w:rsid w:val="00D4586A"/>
    <w:rsid w:val="00D45F94"/>
    <w:rsid w:val="00D55980"/>
    <w:rsid w:val="00D60BFF"/>
    <w:rsid w:val="00D631D6"/>
    <w:rsid w:val="00D634DD"/>
    <w:rsid w:val="00D657F6"/>
    <w:rsid w:val="00D70B35"/>
    <w:rsid w:val="00D71E40"/>
    <w:rsid w:val="00D74501"/>
    <w:rsid w:val="00D7594F"/>
    <w:rsid w:val="00D86CDE"/>
    <w:rsid w:val="00D92F44"/>
    <w:rsid w:val="00D953E1"/>
    <w:rsid w:val="00DA07FA"/>
    <w:rsid w:val="00DA34AD"/>
    <w:rsid w:val="00DA5849"/>
    <w:rsid w:val="00DA7D96"/>
    <w:rsid w:val="00DC099C"/>
    <w:rsid w:val="00DC50E6"/>
    <w:rsid w:val="00DC6381"/>
    <w:rsid w:val="00DD29C5"/>
    <w:rsid w:val="00DE1743"/>
    <w:rsid w:val="00DE6DEC"/>
    <w:rsid w:val="00DF00ED"/>
    <w:rsid w:val="00DF34B5"/>
    <w:rsid w:val="00DF4F86"/>
    <w:rsid w:val="00E00953"/>
    <w:rsid w:val="00E01364"/>
    <w:rsid w:val="00E0255C"/>
    <w:rsid w:val="00E04C47"/>
    <w:rsid w:val="00E12AAF"/>
    <w:rsid w:val="00E13DED"/>
    <w:rsid w:val="00E15156"/>
    <w:rsid w:val="00E257BB"/>
    <w:rsid w:val="00E32EC0"/>
    <w:rsid w:val="00E3720E"/>
    <w:rsid w:val="00E43899"/>
    <w:rsid w:val="00E458B8"/>
    <w:rsid w:val="00E463DF"/>
    <w:rsid w:val="00E52F46"/>
    <w:rsid w:val="00E57306"/>
    <w:rsid w:val="00E611F3"/>
    <w:rsid w:val="00E61D5D"/>
    <w:rsid w:val="00E6299C"/>
    <w:rsid w:val="00E66FF8"/>
    <w:rsid w:val="00E734E7"/>
    <w:rsid w:val="00E7684F"/>
    <w:rsid w:val="00E807CC"/>
    <w:rsid w:val="00E80E40"/>
    <w:rsid w:val="00E84648"/>
    <w:rsid w:val="00E84CC1"/>
    <w:rsid w:val="00E85135"/>
    <w:rsid w:val="00E870E3"/>
    <w:rsid w:val="00E9019F"/>
    <w:rsid w:val="00EA01EB"/>
    <w:rsid w:val="00EA57AA"/>
    <w:rsid w:val="00EB3B5C"/>
    <w:rsid w:val="00EB5B0C"/>
    <w:rsid w:val="00EB79C4"/>
    <w:rsid w:val="00EC1A0B"/>
    <w:rsid w:val="00EC296C"/>
    <w:rsid w:val="00ED138D"/>
    <w:rsid w:val="00ED330B"/>
    <w:rsid w:val="00ED3DC4"/>
    <w:rsid w:val="00EE1ABA"/>
    <w:rsid w:val="00EE2BFC"/>
    <w:rsid w:val="00EE5A42"/>
    <w:rsid w:val="00EE693F"/>
    <w:rsid w:val="00EF1830"/>
    <w:rsid w:val="00EF1C30"/>
    <w:rsid w:val="00EF22C6"/>
    <w:rsid w:val="00F01405"/>
    <w:rsid w:val="00F0358C"/>
    <w:rsid w:val="00F03D52"/>
    <w:rsid w:val="00F0548B"/>
    <w:rsid w:val="00F071E5"/>
    <w:rsid w:val="00F13E6A"/>
    <w:rsid w:val="00F140CE"/>
    <w:rsid w:val="00F16D45"/>
    <w:rsid w:val="00F24310"/>
    <w:rsid w:val="00F26F8E"/>
    <w:rsid w:val="00F273C6"/>
    <w:rsid w:val="00F27D33"/>
    <w:rsid w:val="00F315F8"/>
    <w:rsid w:val="00F319C3"/>
    <w:rsid w:val="00F33406"/>
    <w:rsid w:val="00F335BB"/>
    <w:rsid w:val="00F34597"/>
    <w:rsid w:val="00F363C3"/>
    <w:rsid w:val="00F37035"/>
    <w:rsid w:val="00F420F0"/>
    <w:rsid w:val="00F439E0"/>
    <w:rsid w:val="00F43E54"/>
    <w:rsid w:val="00F45085"/>
    <w:rsid w:val="00F50823"/>
    <w:rsid w:val="00F5159C"/>
    <w:rsid w:val="00F55F11"/>
    <w:rsid w:val="00F575F3"/>
    <w:rsid w:val="00F60331"/>
    <w:rsid w:val="00F63B7B"/>
    <w:rsid w:val="00F700BF"/>
    <w:rsid w:val="00F70214"/>
    <w:rsid w:val="00F7055D"/>
    <w:rsid w:val="00F73132"/>
    <w:rsid w:val="00F732EB"/>
    <w:rsid w:val="00F73EA5"/>
    <w:rsid w:val="00F7426A"/>
    <w:rsid w:val="00F80670"/>
    <w:rsid w:val="00F865E6"/>
    <w:rsid w:val="00F86A8C"/>
    <w:rsid w:val="00F86FD1"/>
    <w:rsid w:val="00F8708F"/>
    <w:rsid w:val="00F95DE6"/>
    <w:rsid w:val="00F95DFD"/>
    <w:rsid w:val="00F96AED"/>
    <w:rsid w:val="00FA2398"/>
    <w:rsid w:val="00FA263F"/>
    <w:rsid w:val="00FA6345"/>
    <w:rsid w:val="00FB0B62"/>
    <w:rsid w:val="00FB0E45"/>
    <w:rsid w:val="00FB35E0"/>
    <w:rsid w:val="00FB6036"/>
    <w:rsid w:val="00FC11AE"/>
    <w:rsid w:val="00FC331B"/>
    <w:rsid w:val="00FC49F0"/>
    <w:rsid w:val="00FC4E8A"/>
    <w:rsid w:val="00FD057A"/>
    <w:rsid w:val="00FD085B"/>
    <w:rsid w:val="00FD62D8"/>
    <w:rsid w:val="00FD6998"/>
    <w:rsid w:val="00FD7DB0"/>
    <w:rsid w:val="00FE1A65"/>
    <w:rsid w:val="00FE4B15"/>
    <w:rsid w:val="00FE7661"/>
    <w:rsid w:val="00FE782E"/>
    <w:rsid w:val="00FF06DA"/>
    <w:rsid w:val="00FF2EA7"/>
    <w:rsid w:val="00FF2E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3AEE72"/>
  <w15:docId w15:val="{47342B48-9DF4-41CE-9CC6-DE01A7886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58F2"/>
    <w:pPr>
      <w:overflowPunct w:val="0"/>
      <w:autoSpaceDE w:val="0"/>
      <w:autoSpaceDN w:val="0"/>
      <w:adjustRightInd w:val="0"/>
      <w:spacing w:before="120" w:after="120"/>
      <w:jc w:val="both"/>
      <w:textAlignment w:val="baseline"/>
    </w:pPr>
    <w:rPr>
      <w:rFonts w:ascii="Arial" w:eastAsia="Times New Roman" w:hAnsi="Arial" w:cs="Arial"/>
    </w:rPr>
  </w:style>
  <w:style w:type="paragraph" w:styleId="Heading1">
    <w:name w:val="heading 1"/>
    <w:basedOn w:val="Normal"/>
    <w:next w:val="BodyText1"/>
    <w:link w:val="Heading1Char"/>
    <w:qFormat/>
    <w:rsid w:val="00B258F2"/>
    <w:pPr>
      <w:keepNext/>
      <w:numPr>
        <w:numId w:val="145"/>
      </w:numPr>
      <w:jc w:val="center"/>
      <w:outlineLvl w:val="0"/>
    </w:pPr>
    <w:rPr>
      <w:b/>
      <w:kern w:val="28"/>
    </w:rPr>
  </w:style>
  <w:style w:type="paragraph" w:styleId="Heading2">
    <w:name w:val="heading 2"/>
    <w:basedOn w:val="Normal"/>
    <w:next w:val="BodyText2"/>
    <w:link w:val="Heading2Char"/>
    <w:qFormat/>
    <w:rsid w:val="00B258F2"/>
    <w:pPr>
      <w:keepNext/>
      <w:numPr>
        <w:ilvl w:val="1"/>
        <w:numId w:val="145"/>
      </w:numPr>
      <w:outlineLvl w:val="1"/>
    </w:pPr>
    <w:rPr>
      <w:b/>
    </w:rPr>
  </w:style>
  <w:style w:type="paragraph" w:styleId="Heading3">
    <w:name w:val="heading 3"/>
    <w:basedOn w:val="Normal"/>
    <w:next w:val="BodyText3"/>
    <w:link w:val="Heading3Char"/>
    <w:qFormat/>
    <w:rsid w:val="00B258F2"/>
    <w:pPr>
      <w:numPr>
        <w:ilvl w:val="2"/>
        <w:numId w:val="145"/>
      </w:numPr>
      <w:outlineLvl w:val="2"/>
    </w:pPr>
  </w:style>
  <w:style w:type="paragraph" w:styleId="Heading4">
    <w:name w:val="heading 4"/>
    <w:basedOn w:val="Normal"/>
    <w:next w:val="BodyText4"/>
    <w:link w:val="Heading4Char"/>
    <w:qFormat/>
    <w:rsid w:val="00820D5D"/>
    <w:pPr>
      <w:numPr>
        <w:ilvl w:val="3"/>
        <w:numId w:val="145"/>
      </w:numPr>
      <w:outlineLvl w:val="3"/>
    </w:pPr>
  </w:style>
  <w:style w:type="paragraph" w:styleId="Heading5">
    <w:name w:val="heading 5"/>
    <w:basedOn w:val="Normal"/>
    <w:next w:val="BodyText5"/>
    <w:link w:val="Heading5Char"/>
    <w:qFormat/>
    <w:rsid w:val="00820D5D"/>
    <w:pPr>
      <w:numPr>
        <w:ilvl w:val="4"/>
        <w:numId w:val="145"/>
      </w:numPr>
      <w:outlineLvl w:val="4"/>
    </w:pPr>
  </w:style>
  <w:style w:type="paragraph" w:styleId="Heading6">
    <w:name w:val="heading 6"/>
    <w:basedOn w:val="Normal"/>
    <w:next w:val="BodyText6"/>
    <w:link w:val="Heading6Char"/>
    <w:qFormat/>
    <w:rsid w:val="00820D5D"/>
    <w:pPr>
      <w:numPr>
        <w:ilvl w:val="5"/>
        <w:numId w:val="145"/>
      </w:numPr>
      <w:outlineLvl w:val="5"/>
    </w:pPr>
  </w:style>
  <w:style w:type="paragraph" w:styleId="Heading7">
    <w:name w:val="heading 7"/>
    <w:basedOn w:val="Normal"/>
    <w:next w:val="Normal"/>
    <w:link w:val="Heading7Char"/>
    <w:qFormat/>
    <w:rsid w:val="00C95B93"/>
    <w:pPr>
      <w:numPr>
        <w:ilvl w:val="6"/>
        <w:numId w:val="145"/>
      </w:numPr>
      <w:outlineLvl w:val="6"/>
    </w:pPr>
  </w:style>
  <w:style w:type="paragraph" w:styleId="Heading8">
    <w:name w:val="heading 8"/>
    <w:basedOn w:val="Normal"/>
    <w:next w:val="Normal"/>
    <w:link w:val="Heading8Char"/>
    <w:qFormat/>
    <w:rsid w:val="00B258F2"/>
    <w:pPr>
      <w:numPr>
        <w:ilvl w:val="7"/>
        <w:numId w:val="145"/>
      </w:numPr>
      <w:spacing w:before="240" w:after="60"/>
      <w:outlineLvl w:val="7"/>
    </w:pPr>
    <w:rPr>
      <w:i/>
    </w:rPr>
  </w:style>
  <w:style w:type="paragraph" w:styleId="Heading9">
    <w:name w:val="heading 9"/>
    <w:basedOn w:val="Normal"/>
    <w:next w:val="Normal"/>
    <w:link w:val="Heading9Char"/>
    <w:qFormat/>
    <w:rsid w:val="00B258F2"/>
    <w:pPr>
      <w:numPr>
        <w:ilvl w:val="8"/>
        <w:numId w:val="145"/>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258F2"/>
    <w:rPr>
      <w:color w:val="808080"/>
      <w:lang w:val="en-GB"/>
    </w:rPr>
  </w:style>
  <w:style w:type="paragraph" w:styleId="Header">
    <w:name w:val="header"/>
    <w:basedOn w:val="Normal"/>
    <w:link w:val="HeaderChar"/>
    <w:rsid w:val="00B258F2"/>
    <w:pPr>
      <w:tabs>
        <w:tab w:val="center" w:pos="4153"/>
        <w:tab w:val="right" w:pos="8306"/>
      </w:tabs>
      <w:ind w:left="1440" w:hanging="720"/>
    </w:pPr>
  </w:style>
  <w:style w:type="character" w:customStyle="1" w:styleId="HeaderChar">
    <w:name w:val="Header Char"/>
    <w:basedOn w:val="DefaultParagraphFont"/>
    <w:link w:val="Header"/>
    <w:rsid w:val="00B258F2"/>
    <w:rPr>
      <w:rFonts w:ascii="Arial" w:eastAsia="Times New Roman" w:hAnsi="Arial" w:cs="Arial"/>
      <w:lang w:val="en-GB"/>
    </w:rPr>
  </w:style>
  <w:style w:type="paragraph" w:styleId="Footer">
    <w:name w:val="footer"/>
    <w:basedOn w:val="Normal"/>
    <w:link w:val="FooterChar"/>
    <w:rsid w:val="00B258F2"/>
    <w:pPr>
      <w:tabs>
        <w:tab w:val="center" w:pos="4153"/>
        <w:tab w:val="right" w:pos="8306"/>
      </w:tabs>
      <w:ind w:left="720"/>
      <w:jc w:val="right"/>
    </w:pPr>
    <w:rPr>
      <w:sz w:val="12"/>
    </w:rPr>
  </w:style>
  <w:style w:type="character" w:customStyle="1" w:styleId="FooterChar">
    <w:name w:val="Footer Char"/>
    <w:basedOn w:val="DefaultParagraphFont"/>
    <w:link w:val="Footer"/>
    <w:rsid w:val="00B258F2"/>
    <w:rPr>
      <w:rFonts w:ascii="Arial" w:eastAsia="Times New Roman" w:hAnsi="Arial" w:cs="Arial"/>
      <w:sz w:val="12"/>
      <w:lang w:val="en-GB"/>
    </w:rPr>
  </w:style>
  <w:style w:type="character" w:customStyle="1" w:styleId="Heading1Char">
    <w:name w:val="Heading 1 Char"/>
    <w:basedOn w:val="DefaultParagraphFont"/>
    <w:link w:val="Heading1"/>
    <w:rsid w:val="00B258F2"/>
    <w:rPr>
      <w:rFonts w:ascii="Arial" w:eastAsia="Times New Roman" w:hAnsi="Arial" w:cs="Arial"/>
      <w:b/>
      <w:kern w:val="28"/>
    </w:rPr>
  </w:style>
  <w:style w:type="character" w:customStyle="1" w:styleId="Heading2Char">
    <w:name w:val="Heading 2 Char"/>
    <w:basedOn w:val="DefaultParagraphFont"/>
    <w:link w:val="Heading2"/>
    <w:rsid w:val="00B258F2"/>
    <w:rPr>
      <w:rFonts w:ascii="Arial" w:eastAsia="Times New Roman" w:hAnsi="Arial" w:cs="Arial"/>
      <w:b/>
    </w:rPr>
  </w:style>
  <w:style w:type="character" w:customStyle="1" w:styleId="Heading3Char">
    <w:name w:val="Heading 3 Char"/>
    <w:basedOn w:val="DefaultParagraphFont"/>
    <w:link w:val="Heading3"/>
    <w:rsid w:val="00B258F2"/>
    <w:rPr>
      <w:rFonts w:ascii="Arial" w:eastAsia="Times New Roman" w:hAnsi="Arial" w:cs="Arial"/>
    </w:rPr>
  </w:style>
  <w:style w:type="character" w:customStyle="1" w:styleId="Heading4Char">
    <w:name w:val="Heading 4 Char"/>
    <w:basedOn w:val="DefaultParagraphFont"/>
    <w:link w:val="Heading4"/>
    <w:rsid w:val="00820D5D"/>
    <w:rPr>
      <w:rFonts w:ascii="Arial" w:eastAsia="Times New Roman" w:hAnsi="Arial" w:cs="Arial"/>
    </w:rPr>
  </w:style>
  <w:style w:type="character" w:customStyle="1" w:styleId="Heading5Char">
    <w:name w:val="Heading 5 Char"/>
    <w:basedOn w:val="DefaultParagraphFont"/>
    <w:link w:val="Heading5"/>
    <w:rsid w:val="00820D5D"/>
    <w:rPr>
      <w:rFonts w:ascii="Arial" w:eastAsia="Times New Roman" w:hAnsi="Arial" w:cs="Arial"/>
    </w:rPr>
  </w:style>
  <w:style w:type="character" w:customStyle="1" w:styleId="Heading6Char">
    <w:name w:val="Heading 6 Char"/>
    <w:basedOn w:val="DefaultParagraphFont"/>
    <w:link w:val="Heading6"/>
    <w:rsid w:val="00820D5D"/>
    <w:rPr>
      <w:rFonts w:ascii="Arial" w:eastAsia="Times New Roman" w:hAnsi="Arial" w:cs="Arial"/>
    </w:rPr>
  </w:style>
  <w:style w:type="character" w:customStyle="1" w:styleId="Heading7Char">
    <w:name w:val="Heading 7 Char"/>
    <w:basedOn w:val="DefaultParagraphFont"/>
    <w:link w:val="Heading7"/>
    <w:rsid w:val="00C95B93"/>
    <w:rPr>
      <w:rFonts w:ascii="Arial" w:eastAsia="Times New Roman" w:hAnsi="Arial" w:cs="Arial"/>
    </w:rPr>
  </w:style>
  <w:style w:type="character" w:customStyle="1" w:styleId="Heading8Char">
    <w:name w:val="Heading 8 Char"/>
    <w:basedOn w:val="DefaultParagraphFont"/>
    <w:link w:val="Heading8"/>
    <w:rsid w:val="00B258F2"/>
    <w:rPr>
      <w:rFonts w:ascii="Arial" w:eastAsia="Times New Roman" w:hAnsi="Arial" w:cs="Arial"/>
      <w:i/>
    </w:rPr>
  </w:style>
  <w:style w:type="character" w:customStyle="1" w:styleId="Heading9Char">
    <w:name w:val="Heading 9 Char"/>
    <w:basedOn w:val="DefaultParagraphFont"/>
    <w:link w:val="Heading9"/>
    <w:rsid w:val="00B258F2"/>
    <w:rPr>
      <w:rFonts w:ascii="Arial" w:eastAsia="Times New Roman" w:hAnsi="Arial" w:cs="Arial"/>
      <w:b/>
      <w:i/>
      <w:sz w:val="18"/>
    </w:rPr>
  </w:style>
  <w:style w:type="paragraph" w:styleId="BodyText">
    <w:name w:val="Body Text"/>
    <w:basedOn w:val="Normal"/>
    <w:link w:val="BodyTextChar"/>
    <w:rsid w:val="00B258F2"/>
  </w:style>
  <w:style w:type="character" w:customStyle="1" w:styleId="BodyTextChar">
    <w:name w:val="Body Text Char"/>
    <w:basedOn w:val="DefaultParagraphFont"/>
    <w:link w:val="BodyText"/>
    <w:rsid w:val="00B258F2"/>
    <w:rPr>
      <w:rFonts w:ascii="Arial" w:eastAsia="Times New Roman" w:hAnsi="Arial" w:cs="Arial"/>
      <w:lang w:val="en-GB"/>
    </w:rPr>
  </w:style>
  <w:style w:type="paragraph" w:customStyle="1" w:styleId="BodyText1">
    <w:name w:val="Body Text 1"/>
    <w:basedOn w:val="BodyText"/>
    <w:rsid w:val="00B258F2"/>
  </w:style>
  <w:style w:type="paragraph" w:styleId="BodyText2">
    <w:name w:val="Body Text 2"/>
    <w:basedOn w:val="BodyText"/>
    <w:link w:val="BodyText2Char"/>
    <w:rsid w:val="00B258F2"/>
    <w:pPr>
      <w:ind w:left="720"/>
    </w:pPr>
  </w:style>
  <w:style w:type="character" w:customStyle="1" w:styleId="BodyText2Char">
    <w:name w:val="Body Text 2 Char"/>
    <w:basedOn w:val="DefaultParagraphFont"/>
    <w:link w:val="BodyText2"/>
    <w:rsid w:val="00B258F2"/>
    <w:rPr>
      <w:rFonts w:ascii="Arial" w:eastAsia="Times New Roman" w:hAnsi="Arial" w:cs="Arial"/>
      <w:lang w:val="en-GB"/>
    </w:rPr>
  </w:style>
  <w:style w:type="character" w:styleId="PageNumber">
    <w:name w:val="page number"/>
    <w:basedOn w:val="DefaultParagraphFont"/>
    <w:rsid w:val="00B258F2"/>
    <w:rPr>
      <w:rFonts w:ascii="Arial" w:hAnsi="Arial" w:cs="Arial"/>
      <w:sz w:val="16"/>
      <w:lang w:val="en-GB"/>
    </w:rPr>
  </w:style>
  <w:style w:type="paragraph" w:styleId="ListBullet">
    <w:name w:val="List Bullet"/>
    <w:basedOn w:val="Normal"/>
    <w:rsid w:val="00B258F2"/>
    <w:pPr>
      <w:numPr>
        <w:numId w:val="13"/>
      </w:numPr>
    </w:pPr>
  </w:style>
  <w:style w:type="paragraph" w:styleId="BodyText3">
    <w:name w:val="Body Text 3"/>
    <w:basedOn w:val="BodyText"/>
    <w:link w:val="BodyText3Char"/>
    <w:rsid w:val="00B258F2"/>
    <w:pPr>
      <w:ind w:left="720"/>
    </w:pPr>
  </w:style>
  <w:style w:type="character" w:customStyle="1" w:styleId="BodyText3Char">
    <w:name w:val="Body Text 3 Char"/>
    <w:basedOn w:val="DefaultParagraphFont"/>
    <w:link w:val="BodyText3"/>
    <w:rsid w:val="00B258F2"/>
    <w:rPr>
      <w:rFonts w:ascii="Arial" w:eastAsia="Times New Roman" w:hAnsi="Arial" w:cs="Arial"/>
      <w:lang w:val="en-GB"/>
    </w:rPr>
  </w:style>
  <w:style w:type="paragraph" w:customStyle="1" w:styleId="BodyText4">
    <w:name w:val="Body Text 4"/>
    <w:basedOn w:val="BodyText"/>
    <w:rsid w:val="00B258F2"/>
    <w:pPr>
      <w:ind w:left="1440"/>
    </w:pPr>
  </w:style>
  <w:style w:type="paragraph" w:customStyle="1" w:styleId="BodyText5">
    <w:name w:val="Body Text 5"/>
    <w:basedOn w:val="BodyText"/>
    <w:rsid w:val="00273815"/>
    <w:pPr>
      <w:ind w:left="2160"/>
    </w:pPr>
    <w:rPr>
      <w:rFonts w:eastAsia="PMingLiU"/>
      <w:lang w:eastAsia="en-GB"/>
    </w:rPr>
  </w:style>
  <w:style w:type="paragraph" w:customStyle="1" w:styleId="BodyText6">
    <w:name w:val="Body Text 6"/>
    <w:basedOn w:val="Normal"/>
    <w:rsid w:val="00B258F2"/>
    <w:pPr>
      <w:ind w:left="2880"/>
    </w:pPr>
  </w:style>
  <w:style w:type="numbering" w:styleId="111111">
    <w:name w:val="Outline List 2"/>
    <w:basedOn w:val="NoList"/>
    <w:rsid w:val="00B258F2"/>
    <w:pPr>
      <w:numPr>
        <w:numId w:val="10"/>
      </w:numPr>
    </w:pPr>
  </w:style>
  <w:style w:type="character" w:styleId="CommentReference">
    <w:name w:val="annotation reference"/>
    <w:basedOn w:val="DefaultParagraphFont"/>
    <w:semiHidden/>
    <w:rsid w:val="00B258F2"/>
    <w:rPr>
      <w:rFonts w:ascii="Arial Black" w:hAnsi="Arial Black"/>
      <w:color w:val="FF0000"/>
      <w:sz w:val="20"/>
      <w:lang w:val="en-GB"/>
    </w:rPr>
  </w:style>
  <w:style w:type="paragraph" w:styleId="CommentText">
    <w:name w:val="annotation text"/>
    <w:basedOn w:val="Normal"/>
    <w:next w:val="BodyText"/>
    <w:link w:val="CommentTextChar"/>
    <w:semiHidden/>
    <w:rsid w:val="00B258F2"/>
    <w:pPr>
      <w:jc w:val="left"/>
    </w:pPr>
    <w:rPr>
      <w:rFonts w:ascii="Arial Black" w:hAnsi="Arial Black"/>
      <w:color w:val="FF0000"/>
    </w:rPr>
  </w:style>
  <w:style w:type="character" w:customStyle="1" w:styleId="CommentTextChar">
    <w:name w:val="Comment Text Char"/>
    <w:basedOn w:val="DefaultParagraphFont"/>
    <w:link w:val="CommentText"/>
    <w:semiHidden/>
    <w:rsid w:val="00B258F2"/>
    <w:rPr>
      <w:rFonts w:ascii="Arial Black" w:eastAsia="Times New Roman" w:hAnsi="Arial Black" w:cs="Arial"/>
      <w:color w:val="FF0000"/>
      <w:lang w:val="en-GB"/>
    </w:rPr>
  </w:style>
  <w:style w:type="numbering" w:styleId="1ai">
    <w:name w:val="Outline List 1"/>
    <w:basedOn w:val="NoList"/>
    <w:rsid w:val="00B258F2"/>
    <w:pPr>
      <w:numPr>
        <w:numId w:val="11"/>
      </w:numPr>
    </w:pPr>
  </w:style>
  <w:style w:type="numbering" w:styleId="ArticleSection">
    <w:name w:val="Outline List 3"/>
    <w:basedOn w:val="NoList"/>
    <w:rsid w:val="00B258F2"/>
    <w:pPr>
      <w:numPr>
        <w:numId w:val="12"/>
      </w:numPr>
    </w:pPr>
  </w:style>
  <w:style w:type="paragraph" w:styleId="BalloonText">
    <w:name w:val="Balloon Text"/>
    <w:basedOn w:val="Normal"/>
    <w:link w:val="BalloonTextChar"/>
    <w:semiHidden/>
    <w:rsid w:val="00B258F2"/>
    <w:rPr>
      <w:rFonts w:ascii="Tahoma" w:hAnsi="Tahoma" w:cs="Tahoma"/>
      <w:sz w:val="16"/>
      <w:szCs w:val="16"/>
    </w:rPr>
  </w:style>
  <w:style w:type="character" w:customStyle="1" w:styleId="BalloonTextChar">
    <w:name w:val="Balloon Text Char"/>
    <w:basedOn w:val="DefaultParagraphFont"/>
    <w:link w:val="BalloonText"/>
    <w:semiHidden/>
    <w:rsid w:val="00B258F2"/>
    <w:rPr>
      <w:rFonts w:ascii="Tahoma" w:eastAsia="Times New Roman" w:hAnsi="Tahoma" w:cs="Tahoma"/>
      <w:sz w:val="16"/>
      <w:szCs w:val="16"/>
      <w:lang w:val="en-GB"/>
    </w:rPr>
  </w:style>
  <w:style w:type="paragraph" w:styleId="BlockText">
    <w:name w:val="Block Text"/>
    <w:basedOn w:val="Normal"/>
    <w:rsid w:val="00B258F2"/>
    <w:pPr>
      <w:ind w:left="1440" w:right="1440"/>
    </w:pPr>
  </w:style>
  <w:style w:type="paragraph" w:styleId="BodyTextFirstIndent">
    <w:name w:val="Body Text First Indent"/>
    <w:basedOn w:val="BodyText"/>
    <w:link w:val="BodyTextFirstIndentChar"/>
    <w:rsid w:val="00B258F2"/>
    <w:pPr>
      <w:ind w:firstLine="210"/>
    </w:pPr>
  </w:style>
  <w:style w:type="character" w:customStyle="1" w:styleId="BodyTextFirstIndentChar">
    <w:name w:val="Body Text First Indent Char"/>
    <w:basedOn w:val="BodyTextChar"/>
    <w:link w:val="BodyTextFirstIndent"/>
    <w:rsid w:val="00B258F2"/>
    <w:rPr>
      <w:rFonts w:ascii="Arial" w:eastAsia="Times New Roman" w:hAnsi="Arial" w:cs="Arial"/>
      <w:lang w:val="en-GB"/>
    </w:rPr>
  </w:style>
  <w:style w:type="paragraph" w:styleId="BodyTextIndent">
    <w:name w:val="Body Text Indent"/>
    <w:basedOn w:val="Normal"/>
    <w:link w:val="BodyTextIndentChar"/>
    <w:rsid w:val="00B258F2"/>
    <w:pPr>
      <w:ind w:left="283"/>
    </w:pPr>
  </w:style>
  <w:style w:type="character" w:customStyle="1" w:styleId="BodyTextIndentChar">
    <w:name w:val="Body Text Indent Char"/>
    <w:basedOn w:val="DefaultParagraphFont"/>
    <w:link w:val="BodyTextIndent"/>
    <w:rsid w:val="00B258F2"/>
    <w:rPr>
      <w:rFonts w:ascii="Arial" w:eastAsia="Times New Roman" w:hAnsi="Arial" w:cs="Arial"/>
      <w:lang w:val="en-GB"/>
    </w:rPr>
  </w:style>
  <w:style w:type="paragraph" w:styleId="BodyTextFirstIndent2">
    <w:name w:val="Body Text First Indent 2"/>
    <w:basedOn w:val="BodyTextIndent"/>
    <w:link w:val="BodyTextFirstIndent2Char"/>
    <w:rsid w:val="00B258F2"/>
    <w:pPr>
      <w:ind w:firstLine="210"/>
    </w:pPr>
  </w:style>
  <w:style w:type="character" w:customStyle="1" w:styleId="BodyTextFirstIndent2Char">
    <w:name w:val="Body Text First Indent 2 Char"/>
    <w:basedOn w:val="BodyTextIndentChar"/>
    <w:link w:val="BodyTextFirstIndent2"/>
    <w:rsid w:val="00B258F2"/>
    <w:rPr>
      <w:rFonts w:ascii="Arial" w:eastAsia="Times New Roman" w:hAnsi="Arial" w:cs="Arial"/>
      <w:lang w:val="en-GB"/>
    </w:rPr>
  </w:style>
  <w:style w:type="paragraph" w:styleId="BodyTextIndent2">
    <w:name w:val="Body Text Indent 2"/>
    <w:basedOn w:val="Normal"/>
    <w:link w:val="BodyTextIndent2Char"/>
    <w:rsid w:val="00B258F2"/>
    <w:pPr>
      <w:spacing w:line="480" w:lineRule="auto"/>
      <w:ind w:left="283"/>
    </w:pPr>
  </w:style>
  <w:style w:type="character" w:customStyle="1" w:styleId="BodyTextIndent2Char">
    <w:name w:val="Body Text Indent 2 Char"/>
    <w:basedOn w:val="DefaultParagraphFont"/>
    <w:link w:val="BodyTextIndent2"/>
    <w:rsid w:val="00B258F2"/>
    <w:rPr>
      <w:rFonts w:ascii="Arial" w:eastAsia="Times New Roman" w:hAnsi="Arial" w:cs="Arial"/>
      <w:lang w:val="en-GB"/>
    </w:rPr>
  </w:style>
  <w:style w:type="paragraph" w:styleId="BodyTextIndent3">
    <w:name w:val="Body Text Indent 3"/>
    <w:basedOn w:val="Normal"/>
    <w:link w:val="BodyTextIndent3Char"/>
    <w:rsid w:val="00B258F2"/>
    <w:pPr>
      <w:ind w:left="283"/>
    </w:pPr>
    <w:rPr>
      <w:sz w:val="16"/>
      <w:szCs w:val="16"/>
    </w:rPr>
  </w:style>
  <w:style w:type="character" w:customStyle="1" w:styleId="BodyTextIndent3Char">
    <w:name w:val="Body Text Indent 3 Char"/>
    <w:basedOn w:val="DefaultParagraphFont"/>
    <w:link w:val="BodyTextIndent3"/>
    <w:rsid w:val="00B258F2"/>
    <w:rPr>
      <w:rFonts w:ascii="Arial" w:eastAsia="Times New Roman" w:hAnsi="Arial" w:cs="Arial"/>
      <w:sz w:val="16"/>
      <w:szCs w:val="16"/>
      <w:lang w:val="en-GB"/>
    </w:rPr>
  </w:style>
  <w:style w:type="paragraph" w:styleId="Caption">
    <w:name w:val="caption"/>
    <w:basedOn w:val="Normal"/>
    <w:next w:val="Normal"/>
    <w:rsid w:val="00B258F2"/>
    <w:rPr>
      <w:b/>
      <w:bCs/>
    </w:rPr>
  </w:style>
  <w:style w:type="paragraph" w:styleId="Closing">
    <w:name w:val="Closing"/>
    <w:basedOn w:val="Normal"/>
    <w:link w:val="ClosingChar"/>
    <w:rsid w:val="00B258F2"/>
    <w:pPr>
      <w:ind w:left="4252"/>
    </w:pPr>
  </w:style>
  <w:style w:type="character" w:customStyle="1" w:styleId="ClosingChar">
    <w:name w:val="Closing Char"/>
    <w:basedOn w:val="DefaultParagraphFont"/>
    <w:link w:val="Closing"/>
    <w:rsid w:val="00B258F2"/>
    <w:rPr>
      <w:rFonts w:ascii="Arial" w:eastAsia="Times New Roman" w:hAnsi="Arial" w:cs="Arial"/>
      <w:lang w:val="en-GB"/>
    </w:rPr>
  </w:style>
  <w:style w:type="paragraph" w:styleId="CommentSubject">
    <w:name w:val="annotation subject"/>
    <w:basedOn w:val="CommentText"/>
    <w:next w:val="CommentText"/>
    <w:link w:val="CommentSubjectChar"/>
    <w:semiHidden/>
    <w:rsid w:val="00B258F2"/>
    <w:pPr>
      <w:jc w:val="both"/>
    </w:pPr>
    <w:rPr>
      <w:rFonts w:ascii="Arial" w:hAnsi="Arial"/>
      <w:b/>
      <w:bCs/>
    </w:rPr>
  </w:style>
  <w:style w:type="character" w:customStyle="1" w:styleId="CommentSubjectChar">
    <w:name w:val="Comment Subject Char"/>
    <w:basedOn w:val="CommentTextChar"/>
    <w:link w:val="CommentSubject"/>
    <w:semiHidden/>
    <w:rsid w:val="00B258F2"/>
    <w:rPr>
      <w:rFonts w:ascii="Arial" w:eastAsia="Times New Roman" w:hAnsi="Arial" w:cs="Arial"/>
      <w:b/>
      <w:bCs/>
      <w:color w:val="FF0000"/>
      <w:lang w:val="en-GB"/>
    </w:rPr>
  </w:style>
  <w:style w:type="paragraph" w:styleId="Date">
    <w:name w:val="Date"/>
    <w:basedOn w:val="Normal"/>
    <w:next w:val="Normal"/>
    <w:link w:val="DateChar"/>
    <w:rsid w:val="00B258F2"/>
  </w:style>
  <w:style w:type="character" w:customStyle="1" w:styleId="DateChar">
    <w:name w:val="Date Char"/>
    <w:basedOn w:val="DefaultParagraphFont"/>
    <w:link w:val="Date"/>
    <w:rsid w:val="00B258F2"/>
    <w:rPr>
      <w:rFonts w:ascii="Arial" w:eastAsia="Times New Roman" w:hAnsi="Arial" w:cs="Arial"/>
      <w:lang w:val="en-GB"/>
    </w:rPr>
  </w:style>
  <w:style w:type="paragraph" w:styleId="DocumentMap">
    <w:name w:val="Document Map"/>
    <w:basedOn w:val="Normal"/>
    <w:link w:val="DocumentMapChar"/>
    <w:semiHidden/>
    <w:rsid w:val="00B258F2"/>
    <w:pPr>
      <w:shd w:val="clear" w:color="auto" w:fill="000080"/>
    </w:pPr>
    <w:rPr>
      <w:rFonts w:ascii="Tahoma" w:hAnsi="Tahoma" w:cs="Tahoma"/>
    </w:rPr>
  </w:style>
  <w:style w:type="character" w:customStyle="1" w:styleId="DocumentMapChar">
    <w:name w:val="Document Map Char"/>
    <w:basedOn w:val="DefaultParagraphFont"/>
    <w:link w:val="DocumentMap"/>
    <w:semiHidden/>
    <w:rsid w:val="00B258F2"/>
    <w:rPr>
      <w:rFonts w:ascii="Tahoma" w:eastAsia="Times New Roman" w:hAnsi="Tahoma" w:cs="Tahoma"/>
      <w:shd w:val="clear" w:color="auto" w:fill="000080"/>
      <w:lang w:val="en-GB"/>
    </w:rPr>
  </w:style>
  <w:style w:type="paragraph" w:styleId="E-mailSignature">
    <w:name w:val="E-mail Signature"/>
    <w:basedOn w:val="Normal"/>
    <w:link w:val="E-mailSignatureChar"/>
    <w:rsid w:val="00B258F2"/>
  </w:style>
  <w:style w:type="character" w:customStyle="1" w:styleId="E-mailSignatureChar">
    <w:name w:val="E-mail Signature Char"/>
    <w:basedOn w:val="DefaultParagraphFont"/>
    <w:link w:val="E-mailSignature"/>
    <w:rsid w:val="00B258F2"/>
    <w:rPr>
      <w:rFonts w:ascii="Arial" w:eastAsia="Times New Roman" w:hAnsi="Arial" w:cs="Arial"/>
      <w:lang w:val="en-GB"/>
    </w:rPr>
  </w:style>
  <w:style w:type="character" w:styleId="Emphasis">
    <w:name w:val="Emphasis"/>
    <w:basedOn w:val="DefaultParagraphFont"/>
    <w:rsid w:val="00B258F2"/>
    <w:rPr>
      <w:i/>
      <w:iCs/>
      <w:lang w:val="en-GB"/>
    </w:rPr>
  </w:style>
  <w:style w:type="character" w:styleId="EndnoteReference">
    <w:name w:val="endnote reference"/>
    <w:basedOn w:val="DefaultParagraphFont"/>
    <w:semiHidden/>
    <w:rsid w:val="00B258F2"/>
    <w:rPr>
      <w:vertAlign w:val="superscript"/>
      <w:lang w:val="en-GB"/>
    </w:rPr>
  </w:style>
  <w:style w:type="paragraph" w:styleId="EndnoteText">
    <w:name w:val="endnote text"/>
    <w:basedOn w:val="Normal"/>
    <w:link w:val="EndnoteTextChar"/>
    <w:semiHidden/>
    <w:rsid w:val="00B258F2"/>
  </w:style>
  <w:style w:type="character" w:customStyle="1" w:styleId="EndnoteTextChar">
    <w:name w:val="Endnote Text Char"/>
    <w:basedOn w:val="DefaultParagraphFont"/>
    <w:link w:val="EndnoteText"/>
    <w:semiHidden/>
    <w:rsid w:val="00B258F2"/>
    <w:rPr>
      <w:rFonts w:ascii="Arial" w:eastAsia="Times New Roman" w:hAnsi="Arial" w:cs="Arial"/>
      <w:lang w:val="en-GB"/>
    </w:rPr>
  </w:style>
  <w:style w:type="paragraph" w:styleId="EnvelopeAddress">
    <w:name w:val="envelope address"/>
    <w:basedOn w:val="Normal"/>
    <w:rsid w:val="00B258F2"/>
    <w:pPr>
      <w:framePr w:w="7920" w:h="1980" w:hRule="exact" w:hSpace="180" w:wrap="auto" w:hAnchor="page" w:xAlign="center" w:yAlign="bottom"/>
      <w:ind w:left="2880"/>
    </w:pPr>
    <w:rPr>
      <w:szCs w:val="24"/>
    </w:rPr>
  </w:style>
  <w:style w:type="paragraph" w:styleId="EnvelopeReturn">
    <w:name w:val="envelope return"/>
    <w:basedOn w:val="Normal"/>
    <w:rsid w:val="00B258F2"/>
  </w:style>
  <w:style w:type="character" w:styleId="FollowedHyperlink">
    <w:name w:val="FollowedHyperlink"/>
    <w:basedOn w:val="DefaultParagraphFont"/>
    <w:rsid w:val="00B258F2"/>
    <w:rPr>
      <w:color w:val="800080"/>
      <w:u w:val="single"/>
      <w:lang w:val="en-GB"/>
    </w:rPr>
  </w:style>
  <w:style w:type="character" w:styleId="FootnoteReference">
    <w:name w:val="footnote reference"/>
    <w:basedOn w:val="DefaultParagraphFont"/>
    <w:rsid w:val="00B258F2"/>
    <w:rPr>
      <w:vertAlign w:val="superscript"/>
      <w:lang w:val="en-GB"/>
    </w:rPr>
  </w:style>
  <w:style w:type="paragraph" w:styleId="FootnoteText">
    <w:name w:val="footnote text"/>
    <w:basedOn w:val="Normal"/>
    <w:link w:val="FootnoteTextChar"/>
    <w:rsid w:val="00B258F2"/>
    <w:pPr>
      <w:spacing w:before="0" w:after="0"/>
    </w:pPr>
    <w:rPr>
      <w:sz w:val="16"/>
    </w:rPr>
  </w:style>
  <w:style w:type="character" w:customStyle="1" w:styleId="FootnoteTextChar">
    <w:name w:val="Footnote Text Char"/>
    <w:basedOn w:val="DefaultParagraphFont"/>
    <w:link w:val="FootnoteText"/>
    <w:rsid w:val="00B258F2"/>
    <w:rPr>
      <w:rFonts w:ascii="Arial" w:eastAsia="Times New Roman" w:hAnsi="Arial" w:cs="Arial"/>
      <w:sz w:val="16"/>
      <w:lang w:val="en-GB"/>
    </w:rPr>
  </w:style>
  <w:style w:type="character" w:styleId="HTMLAcronym">
    <w:name w:val="HTML Acronym"/>
    <w:basedOn w:val="DefaultParagraphFont"/>
    <w:rsid w:val="00B258F2"/>
    <w:rPr>
      <w:lang w:val="en-GB"/>
    </w:rPr>
  </w:style>
  <w:style w:type="paragraph" w:styleId="HTMLAddress">
    <w:name w:val="HTML Address"/>
    <w:basedOn w:val="Normal"/>
    <w:link w:val="HTMLAddressChar"/>
    <w:rsid w:val="00B258F2"/>
    <w:rPr>
      <w:i/>
      <w:iCs/>
    </w:rPr>
  </w:style>
  <w:style w:type="character" w:customStyle="1" w:styleId="HTMLAddressChar">
    <w:name w:val="HTML Address Char"/>
    <w:basedOn w:val="DefaultParagraphFont"/>
    <w:link w:val="HTMLAddress"/>
    <w:rsid w:val="00B258F2"/>
    <w:rPr>
      <w:rFonts w:ascii="Arial" w:eastAsia="Times New Roman" w:hAnsi="Arial" w:cs="Arial"/>
      <w:i/>
      <w:iCs/>
      <w:lang w:val="en-GB"/>
    </w:rPr>
  </w:style>
  <w:style w:type="character" w:styleId="HTMLCite">
    <w:name w:val="HTML Cite"/>
    <w:basedOn w:val="DefaultParagraphFont"/>
    <w:rsid w:val="00B258F2"/>
    <w:rPr>
      <w:i/>
      <w:iCs/>
      <w:lang w:val="en-GB"/>
    </w:rPr>
  </w:style>
  <w:style w:type="character" w:styleId="HTMLCode">
    <w:name w:val="HTML Code"/>
    <w:basedOn w:val="DefaultParagraphFont"/>
    <w:rsid w:val="00B258F2"/>
    <w:rPr>
      <w:rFonts w:ascii="Courier New" w:hAnsi="Courier New" w:cs="Courier New"/>
      <w:sz w:val="20"/>
      <w:szCs w:val="20"/>
      <w:lang w:val="en-GB"/>
    </w:rPr>
  </w:style>
  <w:style w:type="character" w:styleId="HTMLDefinition">
    <w:name w:val="HTML Definition"/>
    <w:basedOn w:val="DefaultParagraphFont"/>
    <w:rsid w:val="00B258F2"/>
    <w:rPr>
      <w:i/>
      <w:iCs/>
      <w:lang w:val="en-GB"/>
    </w:rPr>
  </w:style>
  <w:style w:type="character" w:styleId="HTMLKeyboard">
    <w:name w:val="HTML Keyboard"/>
    <w:basedOn w:val="DefaultParagraphFont"/>
    <w:rsid w:val="00B258F2"/>
    <w:rPr>
      <w:rFonts w:ascii="Courier New" w:hAnsi="Courier New" w:cs="Courier New"/>
      <w:sz w:val="20"/>
      <w:szCs w:val="20"/>
      <w:lang w:val="en-GB"/>
    </w:rPr>
  </w:style>
  <w:style w:type="paragraph" w:styleId="HTMLPreformatted">
    <w:name w:val="HTML Preformatted"/>
    <w:basedOn w:val="Normal"/>
    <w:link w:val="HTMLPreformattedChar"/>
    <w:rsid w:val="00B258F2"/>
    <w:rPr>
      <w:rFonts w:ascii="Courier New" w:hAnsi="Courier New" w:cs="Courier New"/>
    </w:rPr>
  </w:style>
  <w:style w:type="character" w:customStyle="1" w:styleId="HTMLPreformattedChar">
    <w:name w:val="HTML Preformatted Char"/>
    <w:basedOn w:val="DefaultParagraphFont"/>
    <w:link w:val="HTMLPreformatted"/>
    <w:rsid w:val="00B258F2"/>
    <w:rPr>
      <w:rFonts w:ascii="Courier New" w:eastAsia="Times New Roman" w:hAnsi="Courier New" w:cs="Courier New"/>
      <w:lang w:val="en-GB"/>
    </w:rPr>
  </w:style>
  <w:style w:type="character" w:styleId="HTMLSample">
    <w:name w:val="HTML Sample"/>
    <w:basedOn w:val="DefaultParagraphFont"/>
    <w:rsid w:val="00B258F2"/>
    <w:rPr>
      <w:rFonts w:ascii="Courier New" w:hAnsi="Courier New" w:cs="Courier New"/>
      <w:lang w:val="en-GB"/>
    </w:rPr>
  </w:style>
  <w:style w:type="character" w:styleId="HTMLTypewriter">
    <w:name w:val="HTML Typewriter"/>
    <w:basedOn w:val="DefaultParagraphFont"/>
    <w:rsid w:val="00B258F2"/>
    <w:rPr>
      <w:rFonts w:ascii="Courier New" w:hAnsi="Courier New" w:cs="Courier New"/>
      <w:sz w:val="20"/>
      <w:szCs w:val="20"/>
      <w:lang w:val="en-GB"/>
    </w:rPr>
  </w:style>
  <w:style w:type="character" w:styleId="HTMLVariable">
    <w:name w:val="HTML Variable"/>
    <w:basedOn w:val="DefaultParagraphFont"/>
    <w:rsid w:val="00B258F2"/>
    <w:rPr>
      <w:i/>
      <w:iCs/>
      <w:lang w:val="en-GB"/>
    </w:rPr>
  </w:style>
  <w:style w:type="character" w:styleId="Hyperlink">
    <w:name w:val="Hyperlink"/>
    <w:basedOn w:val="DefaultParagraphFont"/>
    <w:uiPriority w:val="99"/>
    <w:rsid w:val="00B258F2"/>
    <w:rPr>
      <w:color w:val="0000FF"/>
      <w:u w:val="single"/>
      <w:lang w:val="en-GB"/>
    </w:rPr>
  </w:style>
  <w:style w:type="paragraph" w:styleId="Index1">
    <w:name w:val="index 1"/>
    <w:basedOn w:val="Normal"/>
    <w:next w:val="Normal"/>
    <w:autoRedefine/>
    <w:semiHidden/>
    <w:rsid w:val="00B258F2"/>
    <w:pPr>
      <w:ind w:left="240" w:hanging="240"/>
    </w:pPr>
  </w:style>
  <w:style w:type="paragraph" w:styleId="Index2">
    <w:name w:val="index 2"/>
    <w:basedOn w:val="Normal"/>
    <w:next w:val="Normal"/>
    <w:autoRedefine/>
    <w:semiHidden/>
    <w:rsid w:val="00B258F2"/>
    <w:pPr>
      <w:ind w:left="480" w:hanging="240"/>
    </w:pPr>
  </w:style>
  <w:style w:type="paragraph" w:styleId="Index3">
    <w:name w:val="index 3"/>
    <w:basedOn w:val="Normal"/>
    <w:next w:val="Normal"/>
    <w:autoRedefine/>
    <w:semiHidden/>
    <w:rsid w:val="00B258F2"/>
    <w:pPr>
      <w:ind w:left="720" w:hanging="240"/>
    </w:pPr>
  </w:style>
  <w:style w:type="paragraph" w:styleId="Index4">
    <w:name w:val="index 4"/>
    <w:basedOn w:val="Normal"/>
    <w:next w:val="Normal"/>
    <w:autoRedefine/>
    <w:semiHidden/>
    <w:rsid w:val="00B258F2"/>
    <w:pPr>
      <w:ind w:left="960" w:hanging="240"/>
    </w:pPr>
  </w:style>
  <w:style w:type="paragraph" w:styleId="Index5">
    <w:name w:val="index 5"/>
    <w:basedOn w:val="Normal"/>
    <w:next w:val="Normal"/>
    <w:autoRedefine/>
    <w:semiHidden/>
    <w:rsid w:val="00B258F2"/>
    <w:pPr>
      <w:ind w:left="1200" w:hanging="240"/>
    </w:pPr>
  </w:style>
  <w:style w:type="paragraph" w:styleId="Index6">
    <w:name w:val="index 6"/>
    <w:basedOn w:val="Normal"/>
    <w:next w:val="Normal"/>
    <w:autoRedefine/>
    <w:semiHidden/>
    <w:rsid w:val="00B258F2"/>
    <w:pPr>
      <w:ind w:left="1440" w:hanging="240"/>
    </w:pPr>
  </w:style>
  <w:style w:type="paragraph" w:styleId="Index7">
    <w:name w:val="index 7"/>
    <w:basedOn w:val="Normal"/>
    <w:next w:val="Normal"/>
    <w:autoRedefine/>
    <w:semiHidden/>
    <w:rsid w:val="00B258F2"/>
    <w:pPr>
      <w:ind w:left="1680" w:hanging="240"/>
    </w:pPr>
  </w:style>
  <w:style w:type="paragraph" w:styleId="Index8">
    <w:name w:val="index 8"/>
    <w:basedOn w:val="Normal"/>
    <w:next w:val="Normal"/>
    <w:autoRedefine/>
    <w:semiHidden/>
    <w:rsid w:val="00B258F2"/>
    <w:pPr>
      <w:ind w:left="1920" w:hanging="240"/>
    </w:pPr>
  </w:style>
  <w:style w:type="paragraph" w:styleId="Index9">
    <w:name w:val="index 9"/>
    <w:basedOn w:val="Normal"/>
    <w:next w:val="Normal"/>
    <w:autoRedefine/>
    <w:semiHidden/>
    <w:rsid w:val="00B258F2"/>
    <w:pPr>
      <w:ind w:left="2160" w:hanging="240"/>
    </w:pPr>
  </w:style>
  <w:style w:type="paragraph" w:styleId="IndexHeading">
    <w:name w:val="index heading"/>
    <w:basedOn w:val="Normal"/>
    <w:next w:val="Index1"/>
    <w:semiHidden/>
    <w:rsid w:val="00B258F2"/>
    <w:rPr>
      <w:b/>
      <w:bCs/>
    </w:rPr>
  </w:style>
  <w:style w:type="character" w:styleId="LineNumber">
    <w:name w:val="line number"/>
    <w:basedOn w:val="DefaultParagraphFont"/>
    <w:rsid w:val="00B258F2"/>
    <w:rPr>
      <w:lang w:val="en-GB"/>
    </w:rPr>
  </w:style>
  <w:style w:type="paragraph" w:styleId="List">
    <w:name w:val="List"/>
    <w:basedOn w:val="Normal"/>
    <w:rsid w:val="00B258F2"/>
    <w:pPr>
      <w:ind w:left="283" w:hanging="283"/>
    </w:pPr>
  </w:style>
  <w:style w:type="paragraph" w:styleId="List2">
    <w:name w:val="List 2"/>
    <w:basedOn w:val="Normal"/>
    <w:rsid w:val="00B258F2"/>
    <w:pPr>
      <w:ind w:left="566" w:hanging="283"/>
    </w:pPr>
  </w:style>
  <w:style w:type="paragraph" w:styleId="List3">
    <w:name w:val="List 3"/>
    <w:basedOn w:val="Normal"/>
    <w:rsid w:val="00B258F2"/>
    <w:pPr>
      <w:ind w:left="849" w:hanging="283"/>
    </w:pPr>
  </w:style>
  <w:style w:type="paragraph" w:styleId="List4">
    <w:name w:val="List 4"/>
    <w:basedOn w:val="Normal"/>
    <w:rsid w:val="00B258F2"/>
    <w:pPr>
      <w:ind w:left="1132" w:hanging="283"/>
    </w:pPr>
  </w:style>
  <w:style w:type="paragraph" w:styleId="List5">
    <w:name w:val="List 5"/>
    <w:basedOn w:val="Normal"/>
    <w:rsid w:val="00B258F2"/>
    <w:pPr>
      <w:ind w:left="1415" w:hanging="283"/>
    </w:pPr>
  </w:style>
  <w:style w:type="paragraph" w:styleId="ListBullet2">
    <w:name w:val="List Bullet 2"/>
    <w:basedOn w:val="Normal"/>
    <w:rsid w:val="00B258F2"/>
    <w:pPr>
      <w:numPr>
        <w:numId w:val="1"/>
      </w:numPr>
    </w:pPr>
  </w:style>
  <w:style w:type="paragraph" w:styleId="ListBullet3">
    <w:name w:val="List Bullet 3"/>
    <w:basedOn w:val="Normal"/>
    <w:rsid w:val="00B258F2"/>
    <w:pPr>
      <w:numPr>
        <w:numId w:val="2"/>
      </w:numPr>
    </w:pPr>
  </w:style>
  <w:style w:type="paragraph" w:styleId="ListBullet4">
    <w:name w:val="List Bullet 4"/>
    <w:basedOn w:val="Normal"/>
    <w:rsid w:val="00B258F2"/>
    <w:pPr>
      <w:numPr>
        <w:numId w:val="3"/>
      </w:numPr>
    </w:pPr>
  </w:style>
  <w:style w:type="paragraph" w:styleId="ListBullet5">
    <w:name w:val="List Bullet 5"/>
    <w:basedOn w:val="Normal"/>
    <w:rsid w:val="00B258F2"/>
    <w:pPr>
      <w:numPr>
        <w:numId w:val="4"/>
      </w:numPr>
    </w:pPr>
  </w:style>
  <w:style w:type="paragraph" w:styleId="ListContinue">
    <w:name w:val="List Continue"/>
    <w:basedOn w:val="Normal"/>
    <w:rsid w:val="00B258F2"/>
    <w:pPr>
      <w:ind w:left="283"/>
    </w:pPr>
  </w:style>
  <w:style w:type="paragraph" w:styleId="ListContinue2">
    <w:name w:val="List Continue 2"/>
    <w:basedOn w:val="Normal"/>
    <w:rsid w:val="00B258F2"/>
    <w:pPr>
      <w:ind w:left="566"/>
    </w:pPr>
  </w:style>
  <w:style w:type="paragraph" w:styleId="ListContinue3">
    <w:name w:val="List Continue 3"/>
    <w:basedOn w:val="Normal"/>
    <w:rsid w:val="00B258F2"/>
    <w:pPr>
      <w:ind w:left="849"/>
    </w:pPr>
  </w:style>
  <w:style w:type="paragraph" w:styleId="ListContinue4">
    <w:name w:val="List Continue 4"/>
    <w:basedOn w:val="Normal"/>
    <w:rsid w:val="00B258F2"/>
    <w:pPr>
      <w:ind w:left="1132"/>
    </w:pPr>
  </w:style>
  <w:style w:type="paragraph" w:styleId="ListContinue5">
    <w:name w:val="List Continue 5"/>
    <w:basedOn w:val="Normal"/>
    <w:rsid w:val="00B258F2"/>
    <w:pPr>
      <w:ind w:left="1415"/>
    </w:pPr>
  </w:style>
  <w:style w:type="paragraph" w:styleId="ListNumber">
    <w:name w:val="List Number"/>
    <w:basedOn w:val="Normal"/>
    <w:rsid w:val="00B258F2"/>
    <w:pPr>
      <w:numPr>
        <w:numId w:val="5"/>
      </w:numPr>
    </w:pPr>
  </w:style>
  <w:style w:type="paragraph" w:styleId="ListNumber2">
    <w:name w:val="List Number 2"/>
    <w:basedOn w:val="Normal"/>
    <w:rsid w:val="00B258F2"/>
    <w:pPr>
      <w:numPr>
        <w:numId w:val="6"/>
      </w:numPr>
    </w:pPr>
  </w:style>
  <w:style w:type="paragraph" w:styleId="ListNumber3">
    <w:name w:val="List Number 3"/>
    <w:basedOn w:val="Normal"/>
    <w:rsid w:val="00B258F2"/>
    <w:pPr>
      <w:numPr>
        <w:numId w:val="7"/>
      </w:numPr>
    </w:pPr>
  </w:style>
  <w:style w:type="paragraph" w:styleId="ListNumber4">
    <w:name w:val="List Number 4"/>
    <w:basedOn w:val="Normal"/>
    <w:rsid w:val="00B258F2"/>
    <w:pPr>
      <w:numPr>
        <w:numId w:val="8"/>
      </w:numPr>
    </w:pPr>
  </w:style>
  <w:style w:type="paragraph" w:styleId="ListNumber5">
    <w:name w:val="List Number 5"/>
    <w:basedOn w:val="Normal"/>
    <w:rsid w:val="00B258F2"/>
    <w:pPr>
      <w:numPr>
        <w:numId w:val="9"/>
      </w:numPr>
    </w:pPr>
  </w:style>
  <w:style w:type="paragraph" w:styleId="MacroText">
    <w:name w:val="macro"/>
    <w:link w:val="MacroTextChar"/>
    <w:semiHidden/>
    <w:rsid w:val="00B258F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before="120" w:after="120"/>
      <w:jc w:val="both"/>
      <w:textAlignment w:val="baseline"/>
    </w:pPr>
    <w:rPr>
      <w:rFonts w:ascii="Courier New" w:eastAsia="Times New Roman" w:hAnsi="Courier New" w:cs="Courier New"/>
    </w:rPr>
  </w:style>
  <w:style w:type="character" w:customStyle="1" w:styleId="MacroTextChar">
    <w:name w:val="Macro Text Char"/>
    <w:basedOn w:val="DefaultParagraphFont"/>
    <w:link w:val="MacroText"/>
    <w:semiHidden/>
    <w:rsid w:val="00B258F2"/>
    <w:rPr>
      <w:rFonts w:ascii="Courier New" w:eastAsia="Times New Roman" w:hAnsi="Courier New" w:cs="Courier New"/>
      <w:lang w:val="en-GB"/>
    </w:rPr>
  </w:style>
  <w:style w:type="paragraph" w:styleId="MessageHeader">
    <w:name w:val="Message Header"/>
    <w:basedOn w:val="Normal"/>
    <w:link w:val="MessageHeaderChar"/>
    <w:rsid w:val="00B258F2"/>
    <w:pPr>
      <w:pBdr>
        <w:top w:val="single" w:sz="6" w:space="1" w:color="auto"/>
        <w:left w:val="single" w:sz="6" w:space="1" w:color="auto"/>
        <w:bottom w:val="single" w:sz="6" w:space="1" w:color="auto"/>
        <w:right w:val="single" w:sz="6" w:space="1" w:color="auto"/>
      </w:pBdr>
      <w:shd w:val="pct20" w:color="auto" w:fill="auto"/>
      <w:ind w:left="1134" w:hanging="1134"/>
    </w:pPr>
    <w:rPr>
      <w:szCs w:val="24"/>
    </w:rPr>
  </w:style>
  <w:style w:type="character" w:customStyle="1" w:styleId="MessageHeaderChar">
    <w:name w:val="Message Header Char"/>
    <w:basedOn w:val="DefaultParagraphFont"/>
    <w:link w:val="MessageHeader"/>
    <w:rsid w:val="00B258F2"/>
    <w:rPr>
      <w:rFonts w:ascii="Arial" w:eastAsia="Times New Roman" w:hAnsi="Arial" w:cs="Arial"/>
      <w:szCs w:val="24"/>
      <w:shd w:val="pct20" w:color="auto" w:fill="auto"/>
      <w:lang w:val="en-GB"/>
    </w:rPr>
  </w:style>
  <w:style w:type="paragraph" w:styleId="NormalWeb">
    <w:name w:val="Normal (Web)"/>
    <w:basedOn w:val="Normal"/>
    <w:rsid w:val="00B258F2"/>
    <w:rPr>
      <w:szCs w:val="24"/>
    </w:rPr>
  </w:style>
  <w:style w:type="paragraph" w:styleId="NormalIndent">
    <w:name w:val="Normal Indent"/>
    <w:basedOn w:val="Normal"/>
    <w:rsid w:val="00B258F2"/>
    <w:pPr>
      <w:ind w:left="720"/>
    </w:pPr>
  </w:style>
  <w:style w:type="paragraph" w:styleId="NoteHeading">
    <w:name w:val="Note Heading"/>
    <w:basedOn w:val="Normal"/>
    <w:next w:val="Normal"/>
    <w:link w:val="NoteHeadingChar"/>
    <w:rsid w:val="00B258F2"/>
  </w:style>
  <w:style w:type="character" w:customStyle="1" w:styleId="NoteHeadingChar">
    <w:name w:val="Note Heading Char"/>
    <w:basedOn w:val="DefaultParagraphFont"/>
    <w:link w:val="NoteHeading"/>
    <w:rsid w:val="00B258F2"/>
    <w:rPr>
      <w:rFonts w:ascii="Arial" w:eastAsia="Times New Roman" w:hAnsi="Arial" w:cs="Arial"/>
      <w:lang w:val="en-GB"/>
    </w:rPr>
  </w:style>
  <w:style w:type="paragraph" w:styleId="PlainText">
    <w:name w:val="Plain Text"/>
    <w:basedOn w:val="Normal"/>
    <w:link w:val="PlainTextChar"/>
    <w:rsid w:val="00B258F2"/>
    <w:rPr>
      <w:rFonts w:ascii="Courier New" w:hAnsi="Courier New" w:cs="Courier New"/>
    </w:rPr>
  </w:style>
  <w:style w:type="character" w:customStyle="1" w:styleId="PlainTextChar">
    <w:name w:val="Plain Text Char"/>
    <w:basedOn w:val="DefaultParagraphFont"/>
    <w:link w:val="PlainText"/>
    <w:rsid w:val="00B258F2"/>
    <w:rPr>
      <w:rFonts w:ascii="Courier New" w:eastAsia="Times New Roman" w:hAnsi="Courier New" w:cs="Courier New"/>
      <w:lang w:val="en-GB"/>
    </w:rPr>
  </w:style>
  <w:style w:type="paragraph" w:styleId="Salutation">
    <w:name w:val="Salutation"/>
    <w:basedOn w:val="Normal"/>
    <w:next w:val="Normal"/>
    <w:link w:val="SalutationChar"/>
    <w:rsid w:val="00B258F2"/>
  </w:style>
  <w:style w:type="character" w:customStyle="1" w:styleId="SalutationChar">
    <w:name w:val="Salutation Char"/>
    <w:basedOn w:val="DefaultParagraphFont"/>
    <w:link w:val="Salutation"/>
    <w:rsid w:val="00B258F2"/>
    <w:rPr>
      <w:rFonts w:ascii="Arial" w:eastAsia="Times New Roman" w:hAnsi="Arial" w:cs="Arial"/>
      <w:lang w:val="en-GB"/>
    </w:rPr>
  </w:style>
  <w:style w:type="paragraph" w:styleId="Signature">
    <w:name w:val="Signature"/>
    <w:basedOn w:val="Normal"/>
    <w:link w:val="SignatureChar"/>
    <w:rsid w:val="00B258F2"/>
    <w:pPr>
      <w:ind w:left="4252"/>
    </w:pPr>
  </w:style>
  <w:style w:type="character" w:customStyle="1" w:styleId="SignatureChar">
    <w:name w:val="Signature Char"/>
    <w:basedOn w:val="DefaultParagraphFont"/>
    <w:link w:val="Signature"/>
    <w:rsid w:val="00B258F2"/>
    <w:rPr>
      <w:rFonts w:ascii="Arial" w:eastAsia="Times New Roman" w:hAnsi="Arial" w:cs="Arial"/>
      <w:lang w:val="en-GB"/>
    </w:rPr>
  </w:style>
  <w:style w:type="character" w:styleId="Strong">
    <w:name w:val="Strong"/>
    <w:basedOn w:val="DefaultParagraphFont"/>
    <w:qFormat/>
    <w:rsid w:val="00B258F2"/>
    <w:rPr>
      <w:b/>
      <w:bCs/>
      <w:lang w:val="en-GB"/>
    </w:rPr>
  </w:style>
  <w:style w:type="paragraph" w:styleId="Subtitle">
    <w:name w:val="Subtitle"/>
    <w:basedOn w:val="Normal"/>
    <w:link w:val="SubtitleChar"/>
    <w:qFormat/>
    <w:rsid w:val="00B258F2"/>
    <w:pPr>
      <w:spacing w:after="60"/>
      <w:jc w:val="center"/>
      <w:outlineLvl w:val="1"/>
    </w:pPr>
    <w:rPr>
      <w:szCs w:val="24"/>
    </w:rPr>
  </w:style>
  <w:style w:type="character" w:customStyle="1" w:styleId="SubtitleChar">
    <w:name w:val="Subtitle Char"/>
    <w:basedOn w:val="DefaultParagraphFont"/>
    <w:link w:val="Subtitle"/>
    <w:rsid w:val="00B258F2"/>
    <w:rPr>
      <w:rFonts w:ascii="Arial" w:eastAsia="Times New Roman" w:hAnsi="Arial" w:cs="Arial"/>
      <w:szCs w:val="24"/>
      <w:lang w:val="en-GB"/>
    </w:rPr>
  </w:style>
  <w:style w:type="table" w:styleId="MediumShading2-Accent1">
    <w:name w:val="Medium Shading 2 Accent 1"/>
    <w:basedOn w:val="TableNormal"/>
    <w:uiPriority w:val="64"/>
    <w:rsid w:val="0078711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EB9CF"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EB9CF" w:themeFill="accent1"/>
      </w:tcPr>
    </w:tblStylePr>
    <w:tblStylePr w:type="lastCol">
      <w:rPr>
        <w:b/>
        <w:bCs/>
        <w:color w:val="FFFFFF" w:themeColor="background1"/>
      </w:rPr>
      <w:tblPr/>
      <w:tcPr>
        <w:tcBorders>
          <w:left w:val="nil"/>
          <w:right w:val="nil"/>
          <w:insideH w:val="nil"/>
          <w:insideV w:val="nil"/>
        </w:tcBorders>
        <w:shd w:val="clear" w:color="auto" w:fill="5EB9CF"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ableGrid">
    <w:name w:val="Table Grid"/>
    <w:basedOn w:val="TableNormal"/>
    <w:uiPriority w:val="39"/>
    <w:rsid w:val="00B258F2"/>
    <w:pPr>
      <w:overflowPunct w:val="0"/>
      <w:autoSpaceDE w:val="0"/>
      <w:autoSpaceDN w:val="0"/>
      <w:adjustRightInd w:val="0"/>
      <w:spacing w:before="120" w:after="120"/>
      <w:jc w:val="both"/>
      <w:textAlignment w:val="baseline"/>
    </w:pPr>
    <w:rPr>
      <w:rFonts w:ascii="Times New Roman" w:eastAsia="Times New Roman"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semiHidden/>
    <w:rsid w:val="00B258F2"/>
    <w:pPr>
      <w:ind w:left="240" w:hanging="240"/>
    </w:pPr>
  </w:style>
  <w:style w:type="paragraph" w:styleId="TableofFigures">
    <w:name w:val="table of figures"/>
    <w:basedOn w:val="Normal"/>
    <w:next w:val="Normal"/>
    <w:semiHidden/>
    <w:rsid w:val="00B258F2"/>
    <w:pPr>
      <w:ind w:left="480" w:hanging="480"/>
    </w:pPr>
  </w:style>
  <w:style w:type="paragraph" w:styleId="Title">
    <w:name w:val="Title"/>
    <w:basedOn w:val="Normal"/>
    <w:link w:val="TitleChar"/>
    <w:qFormat/>
    <w:rsid w:val="00B258F2"/>
    <w:pPr>
      <w:spacing w:before="240" w:after="60"/>
      <w:jc w:val="center"/>
      <w:outlineLvl w:val="0"/>
    </w:pPr>
    <w:rPr>
      <w:b/>
      <w:bCs/>
      <w:kern w:val="28"/>
      <w:sz w:val="32"/>
      <w:szCs w:val="32"/>
    </w:rPr>
  </w:style>
  <w:style w:type="character" w:customStyle="1" w:styleId="TitleChar">
    <w:name w:val="Title Char"/>
    <w:basedOn w:val="DefaultParagraphFont"/>
    <w:link w:val="Title"/>
    <w:rsid w:val="00B258F2"/>
    <w:rPr>
      <w:rFonts w:ascii="Arial" w:eastAsia="Times New Roman" w:hAnsi="Arial" w:cs="Arial"/>
      <w:b/>
      <w:bCs/>
      <w:kern w:val="28"/>
      <w:sz w:val="32"/>
      <w:szCs w:val="32"/>
      <w:lang w:val="en-GB"/>
    </w:rPr>
  </w:style>
  <w:style w:type="paragraph" w:styleId="TOAHeading">
    <w:name w:val="toa heading"/>
    <w:basedOn w:val="Normal"/>
    <w:next w:val="Normal"/>
    <w:semiHidden/>
    <w:rsid w:val="00B258F2"/>
    <w:rPr>
      <w:b/>
      <w:bCs/>
      <w:szCs w:val="24"/>
    </w:rPr>
  </w:style>
  <w:style w:type="paragraph" w:styleId="TOC1">
    <w:name w:val="toc 1"/>
    <w:basedOn w:val="Normal"/>
    <w:uiPriority w:val="39"/>
    <w:rsid w:val="00B258F2"/>
    <w:pPr>
      <w:tabs>
        <w:tab w:val="right" w:leader="dot" w:pos="9072"/>
      </w:tabs>
      <w:spacing w:before="0" w:after="0"/>
      <w:jc w:val="left"/>
    </w:pPr>
  </w:style>
  <w:style w:type="paragraph" w:styleId="TOC2">
    <w:name w:val="toc 2"/>
    <w:basedOn w:val="Normal"/>
    <w:next w:val="Normal"/>
    <w:uiPriority w:val="39"/>
    <w:rsid w:val="00B258F2"/>
    <w:pPr>
      <w:tabs>
        <w:tab w:val="right" w:leader="dot" w:pos="8309"/>
      </w:tabs>
      <w:spacing w:before="0" w:after="0"/>
      <w:ind w:left="720"/>
      <w:jc w:val="left"/>
    </w:pPr>
  </w:style>
  <w:style w:type="paragraph" w:styleId="TOC3">
    <w:name w:val="toc 3"/>
    <w:basedOn w:val="Normal"/>
    <w:next w:val="Normal"/>
    <w:uiPriority w:val="39"/>
    <w:rsid w:val="00B258F2"/>
    <w:pPr>
      <w:tabs>
        <w:tab w:val="right" w:leader="dot" w:pos="8309"/>
      </w:tabs>
      <w:ind w:left="480"/>
    </w:pPr>
  </w:style>
  <w:style w:type="paragraph" w:styleId="TOC4">
    <w:name w:val="toc 4"/>
    <w:basedOn w:val="Normal"/>
    <w:next w:val="Normal"/>
    <w:uiPriority w:val="39"/>
    <w:rsid w:val="00B258F2"/>
    <w:pPr>
      <w:tabs>
        <w:tab w:val="right" w:leader="dot" w:pos="8309"/>
      </w:tabs>
      <w:ind w:left="720"/>
    </w:pPr>
  </w:style>
  <w:style w:type="paragraph" w:styleId="TOC5">
    <w:name w:val="toc 5"/>
    <w:basedOn w:val="Normal"/>
    <w:next w:val="Normal"/>
    <w:uiPriority w:val="39"/>
    <w:rsid w:val="00B258F2"/>
    <w:pPr>
      <w:tabs>
        <w:tab w:val="right" w:leader="dot" w:pos="8309"/>
      </w:tabs>
      <w:ind w:left="960"/>
    </w:pPr>
  </w:style>
  <w:style w:type="paragraph" w:styleId="TOC6">
    <w:name w:val="toc 6"/>
    <w:basedOn w:val="Normal"/>
    <w:next w:val="Normal"/>
    <w:uiPriority w:val="39"/>
    <w:rsid w:val="00B258F2"/>
    <w:pPr>
      <w:tabs>
        <w:tab w:val="right" w:leader="dot" w:pos="8309"/>
      </w:tabs>
      <w:ind w:left="1200"/>
    </w:pPr>
  </w:style>
  <w:style w:type="paragraph" w:styleId="TOC7">
    <w:name w:val="toc 7"/>
    <w:basedOn w:val="Normal"/>
    <w:next w:val="Normal"/>
    <w:uiPriority w:val="39"/>
    <w:rsid w:val="00B258F2"/>
    <w:pPr>
      <w:tabs>
        <w:tab w:val="right" w:leader="dot" w:pos="8309"/>
      </w:tabs>
    </w:pPr>
  </w:style>
  <w:style w:type="paragraph" w:styleId="TOC8">
    <w:name w:val="toc 8"/>
    <w:basedOn w:val="Normal"/>
    <w:next w:val="Normal"/>
    <w:uiPriority w:val="39"/>
    <w:rsid w:val="00B258F2"/>
    <w:pPr>
      <w:tabs>
        <w:tab w:val="right" w:leader="dot" w:pos="8309"/>
      </w:tabs>
      <w:ind w:left="1680"/>
    </w:pPr>
  </w:style>
  <w:style w:type="paragraph" w:styleId="TOC9">
    <w:name w:val="toc 9"/>
    <w:basedOn w:val="Normal"/>
    <w:next w:val="Normal"/>
    <w:uiPriority w:val="39"/>
    <w:rsid w:val="00B258F2"/>
    <w:pPr>
      <w:tabs>
        <w:tab w:val="right" w:leader="dot" w:pos="8309"/>
      </w:tabs>
      <w:ind w:left="1920"/>
    </w:pPr>
  </w:style>
  <w:style w:type="paragraph" w:customStyle="1" w:styleId="AgreementName">
    <w:name w:val="Agreement Name"/>
    <w:basedOn w:val="Normal"/>
    <w:rsid w:val="00B258F2"/>
    <w:pPr>
      <w:jc w:val="left"/>
    </w:pPr>
    <w:rPr>
      <w:b/>
      <w:sz w:val="32"/>
    </w:rPr>
  </w:style>
  <w:style w:type="paragraph" w:customStyle="1" w:styleId="AgreementName1">
    <w:name w:val="Agreement Name 1"/>
    <w:basedOn w:val="AgreementName"/>
    <w:rsid w:val="00B258F2"/>
    <w:pPr>
      <w:tabs>
        <w:tab w:val="left" w:pos="1633"/>
        <w:tab w:val="left" w:pos="5387"/>
      </w:tabs>
    </w:pPr>
    <w:rPr>
      <w:b w:val="0"/>
      <w:sz w:val="20"/>
    </w:rPr>
  </w:style>
  <w:style w:type="paragraph" w:customStyle="1" w:styleId="DocumentDated">
    <w:name w:val="Document Dated"/>
    <w:basedOn w:val="Normal"/>
    <w:rsid w:val="00B258F2"/>
    <w:pPr>
      <w:tabs>
        <w:tab w:val="right" w:pos="4320"/>
      </w:tabs>
      <w:spacing w:after="240"/>
      <w:ind w:left="1980"/>
    </w:pPr>
    <w:rPr>
      <w:b/>
      <w:sz w:val="30"/>
    </w:rPr>
  </w:style>
  <w:style w:type="paragraph" w:customStyle="1" w:styleId="DocumentHeader">
    <w:name w:val="Document Header"/>
    <w:basedOn w:val="Normal"/>
    <w:next w:val="Heading1"/>
    <w:rsid w:val="00B258F2"/>
    <w:pPr>
      <w:spacing w:after="240"/>
      <w:jc w:val="center"/>
    </w:pPr>
    <w:rPr>
      <w:b/>
      <w:sz w:val="30"/>
    </w:rPr>
  </w:style>
  <w:style w:type="paragraph" w:customStyle="1" w:styleId="Parties">
    <w:name w:val="Parties"/>
    <w:basedOn w:val="DocumentHeader"/>
    <w:rsid w:val="00B258F2"/>
    <w:pPr>
      <w:numPr>
        <w:numId w:val="14"/>
      </w:numPr>
      <w:spacing w:after="120"/>
      <w:jc w:val="both"/>
    </w:pPr>
    <w:rPr>
      <w:sz w:val="20"/>
    </w:rPr>
  </w:style>
  <w:style w:type="paragraph" w:customStyle="1" w:styleId="PartiesFrontSheet">
    <w:name w:val="Parties Front Sheet"/>
    <w:basedOn w:val="DocumentHeader"/>
    <w:rsid w:val="00B5181F"/>
    <w:pPr>
      <w:numPr>
        <w:numId w:val="17"/>
      </w:numPr>
      <w:spacing w:after="120"/>
      <w:ind w:left="720" w:hanging="720"/>
      <w:jc w:val="left"/>
    </w:pPr>
    <w:rPr>
      <w:b w:val="0"/>
      <w:sz w:val="20"/>
    </w:rPr>
  </w:style>
  <w:style w:type="paragraph" w:customStyle="1" w:styleId="Recital">
    <w:name w:val="Recital"/>
    <w:basedOn w:val="BodyText"/>
    <w:rsid w:val="00B258F2"/>
    <w:pPr>
      <w:numPr>
        <w:numId w:val="15"/>
      </w:numPr>
    </w:pPr>
  </w:style>
  <w:style w:type="paragraph" w:customStyle="1" w:styleId="Schedule">
    <w:name w:val="Schedule"/>
    <w:basedOn w:val="Heading1"/>
    <w:next w:val="BodyText1"/>
    <w:rsid w:val="00967537"/>
    <w:pPr>
      <w:numPr>
        <w:numId w:val="143"/>
      </w:numPr>
      <w:outlineLvl w:val="9"/>
    </w:pPr>
  </w:style>
  <w:style w:type="paragraph" w:customStyle="1" w:styleId="ScheduleText">
    <w:name w:val="Schedule Text"/>
    <w:basedOn w:val="BodyText1"/>
    <w:rsid w:val="00EE693F"/>
    <w:pPr>
      <w:numPr>
        <w:ilvl w:val="1"/>
        <w:numId w:val="143"/>
      </w:numPr>
    </w:pPr>
  </w:style>
  <w:style w:type="paragraph" w:customStyle="1" w:styleId="ScheduleTextLevel2">
    <w:name w:val="Schedule Text Level 2"/>
    <w:basedOn w:val="Normal"/>
    <w:rsid w:val="00EE693F"/>
    <w:pPr>
      <w:numPr>
        <w:ilvl w:val="2"/>
        <w:numId w:val="143"/>
      </w:numPr>
      <w:overflowPunct/>
      <w:autoSpaceDE/>
      <w:autoSpaceDN/>
      <w:adjustRightInd/>
      <w:textAlignment w:val="auto"/>
    </w:pPr>
    <w:rPr>
      <w:szCs w:val="24"/>
    </w:rPr>
  </w:style>
  <w:style w:type="numbering" w:customStyle="1" w:styleId="Schedules">
    <w:name w:val="Schedules"/>
    <w:uiPriority w:val="99"/>
    <w:rsid w:val="00EE693F"/>
    <w:pPr>
      <w:numPr>
        <w:numId w:val="16"/>
      </w:numPr>
    </w:pPr>
  </w:style>
  <w:style w:type="paragraph" w:styleId="Bibliography">
    <w:name w:val="Bibliography"/>
    <w:basedOn w:val="Normal"/>
    <w:next w:val="Normal"/>
    <w:uiPriority w:val="37"/>
    <w:semiHidden/>
    <w:unhideWhenUsed/>
    <w:rsid w:val="00B428C9"/>
  </w:style>
  <w:style w:type="character" w:styleId="BookTitle">
    <w:name w:val="Book Title"/>
    <w:basedOn w:val="DefaultParagraphFont"/>
    <w:uiPriority w:val="33"/>
    <w:qFormat/>
    <w:rsid w:val="00B428C9"/>
    <w:rPr>
      <w:b/>
      <w:bCs/>
      <w:smallCaps/>
      <w:spacing w:val="5"/>
      <w:lang w:val="en-GB"/>
    </w:rPr>
  </w:style>
  <w:style w:type="table" w:styleId="ColorfulGrid">
    <w:name w:val="Colorful Grid"/>
    <w:basedOn w:val="TableNormal"/>
    <w:uiPriority w:val="73"/>
    <w:rsid w:val="00B428C9"/>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B428C9"/>
    <w:rPr>
      <w:color w:val="000000" w:themeColor="text1"/>
    </w:rPr>
    <w:tblPr>
      <w:tblStyleRowBandSize w:val="1"/>
      <w:tblStyleColBandSize w:val="1"/>
      <w:tblBorders>
        <w:insideH w:val="single" w:sz="4" w:space="0" w:color="FFFFFF" w:themeColor="background1"/>
      </w:tblBorders>
    </w:tblPr>
    <w:tcPr>
      <w:shd w:val="clear" w:color="auto" w:fill="DEF0F5" w:themeFill="accent1" w:themeFillTint="33"/>
    </w:tcPr>
    <w:tblStylePr w:type="firstRow">
      <w:rPr>
        <w:b/>
        <w:bCs/>
      </w:rPr>
      <w:tblPr/>
      <w:tcPr>
        <w:shd w:val="clear" w:color="auto" w:fill="BEE2EB" w:themeFill="accent1" w:themeFillTint="66"/>
      </w:tcPr>
    </w:tblStylePr>
    <w:tblStylePr w:type="lastRow">
      <w:rPr>
        <w:b/>
        <w:bCs/>
        <w:color w:val="000000" w:themeColor="text1"/>
      </w:rPr>
      <w:tblPr/>
      <w:tcPr>
        <w:shd w:val="clear" w:color="auto" w:fill="BEE2EB" w:themeFill="accent1" w:themeFillTint="66"/>
      </w:tcPr>
    </w:tblStylePr>
    <w:tblStylePr w:type="firstCol">
      <w:rPr>
        <w:color w:val="FFFFFF" w:themeColor="background1"/>
      </w:rPr>
      <w:tblPr/>
      <w:tcPr>
        <w:shd w:val="clear" w:color="auto" w:fill="3395AD" w:themeFill="accent1" w:themeFillShade="BF"/>
      </w:tcPr>
    </w:tblStylePr>
    <w:tblStylePr w:type="lastCol">
      <w:rPr>
        <w:color w:val="FFFFFF" w:themeColor="background1"/>
      </w:rPr>
      <w:tblPr/>
      <w:tcPr>
        <w:shd w:val="clear" w:color="auto" w:fill="3395AD" w:themeFill="accent1" w:themeFillShade="BF"/>
      </w:tcPr>
    </w:tblStylePr>
    <w:tblStylePr w:type="band1Vert">
      <w:tblPr/>
      <w:tcPr>
        <w:shd w:val="clear" w:color="auto" w:fill="AEDCE7" w:themeFill="accent1" w:themeFillTint="7F"/>
      </w:tcPr>
    </w:tblStylePr>
    <w:tblStylePr w:type="band1Horz">
      <w:tblPr/>
      <w:tcPr>
        <w:shd w:val="clear" w:color="auto" w:fill="AEDCE7" w:themeFill="accent1" w:themeFillTint="7F"/>
      </w:tcPr>
    </w:tblStylePr>
  </w:style>
  <w:style w:type="table" w:styleId="ColorfulGrid-Accent2">
    <w:name w:val="Colorful Grid Accent 2"/>
    <w:basedOn w:val="TableNormal"/>
    <w:uiPriority w:val="73"/>
    <w:rsid w:val="00B428C9"/>
    <w:rPr>
      <w:color w:val="000000" w:themeColor="text1"/>
    </w:rPr>
    <w:tblPr>
      <w:tblStyleRowBandSize w:val="1"/>
      <w:tblStyleColBandSize w:val="1"/>
      <w:tblBorders>
        <w:insideH w:val="single" w:sz="4" w:space="0" w:color="FFFFFF" w:themeColor="background1"/>
      </w:tblBorders>
    </w:tblPr>
    <w:tcPr>
      <w:shd w:val="clear" w:color="auto" w:fill="EDEDED" w:themeFill="accent2" w:themeFillTint="33"/>
    </w:tcPr>
    <w:tblStylePr w:type="firstRow">
      <w:rPr>
        <w:b/>
        <w:bCs/>
      </w:rPr>
      <w:tblPr/>
      <w:tcPr>
        <w:shd w:val="clear" w:color="auto" w:fill="DCDCDC" w:themeFill="accent2" w:themeFillTint="66"/>
      </w:tcPr>
    </w:tblStylePr>
    <w:tblStylePr w:type="lastRow">
      <w:rPr>
        <w:b/>
        <w:bCs/>
        <w:color w:val="000000" w:themeColor="text1"/>
      </w:rPr>
      <w:tblPr/>
      <w:tcPr>
        <w:shd w:val="clear" w:color="auto" w:fill="DCDCDC" w:themeFill="accent2" w:themeFillTint="66"/>
      </w:tcPr>
    </w:tblStylePr>
    <w:tblStylePr w:type="firstCol">
      <w:rPr>
        <w:color w:val="FFFFFF" w:themeColor="background1"/>
      </w:rPr>
      <w:tblPr/>
      <w:tcPr>
        <w:shd w:val="clear" w:color="auto" w:fill="7D7D7D" w:themeFill="accent2" w:themeFillShade="BF"/>
      </w:tcPr>
    </w:tblStylePr>
    <w:tblStylePr w:type="lastCol">
      <w:rPr>
        <w:color w:val="FFFFFF" w:themeColor="background1"/>
      </w:rPr>
      <w:tblPr/>
      <w:tcPr>
        <w:shd w:val="clear" w:color="auto" w:fill="7D7D7D" w:themeFill="accent2" w:themeFillShade="BF"/>
      </w:tcPr>
    </w:tblStylePr>
    <w:tblStylePr w:type="band1Vert">
      <w:tblPr/>
      <w:tcPr>
        <w:shd w:val="clear" w:color="auto" w:fill="D3D3D3" w:themeFill="accent2" w:themeFillTint="7F"/>
      </w:tcPr>
    </w:tblStylePr>
    <w:tblStylePr w:type="band1Horz">
      <w:tblPr/>
      <w:tcPr>
        <w:shd w:val="clear" w:color="auto" w:fill="D3D3D3" w:themeFill="accent2" w:themeFillTint="7F"/>
      </w:tcPr>
    </w:tblStylePr>
  </w:style>
  <w:style w:type="table" w:styleId="ColorfulGrid-Accent3">
    <w:name w:val="Colorful Grid Accent 3"/>
    <w:basedOn w:val="TableNormal"/>
    <w:uiPriority w:val="73"/>
    <w:rsid w:val="00B428C9"/>
    <w:rPr>
      <w:color w:val="000000" w:themeColor="text1"/>
    </w:rPr>
    <w:tblPr>
      <w:tblStyleRowBandSize w:val="1"/>
      <w:tblStyleColBandSize w:val="1"/>
      <w:tblBorders>
        <w:insideH w:val="single" w:sz="4" w:space="0" w:color="FFFFFF" w:themeColor="background1"/>
      </w:tblBorders>
    </w:tblPr>
    <w:tcPr>
      <w:shd w:val="clear" w:color="auto" w:fill="E3EFEB" w:themeFill="accent3" w:themeFillTint="33"/>
    </w:tcPr>
    <w:tblStylePr w:type="firstRow">
      <w:rPr>
        <w:b/>
        <w:bCs/>
      </w:rPr>
      <w:tblPr/>
      <w:tcPr>
        <w:shd w:val="clear" w:color="auto" w:fill="C7E0D7" w:themeFill="accent3" w:themeFillTint="66"/>
      </w:tcPr>
    </w:tblStylePr>
    <w:tblStylePr w:type="lastRow">
      <w:rPr>
        <w:b/>
        <w:bCs/>
        <w:color w:val="000000" w:themeColor="text1"/>
      </w:rPr>
      <w:tblPr/>
      <w:tcPr>
        <w:shd w:val="clear" w:color="auto" w:fill="C7E0D7" w:themeFill="accent3" w:themeFillTint="66"/>
      </w:tcPr>
    </w:tblStylePr>
    <w:tblStylePr w:type="firstCol">
      <w:rPr>
        <w:color w:val="FFFFFF" w:themeColor="background1"/>
      </w:rPr>
      <w:tblPr/>
      <w:tcPr>
        <w:shd w:val="clear" w:color="auto" w:fill="4E8E77" w:themeFill="accent3" w:themeFillShade="BF"/>
      </w:tcPr>
    </w:tblStylePr>
    <w:tblStylePr w:type="lastCol">
      <w:rPr>
        <w:color w:val="FFFFFF" w:themeColor="background1"/>
      </w:rPr>
      <w:tblPr/>
      <w:tcPr>
        <w:shd w:val="clear" w:color="auto" w:fill="4E8E77" w:themeFill="accent3" w:themeFillShade="BF"/>
      </w:tcPr>
    </w:tblStylePr>
    <w:tblStylePr w:type="band1Vert">
      <w:tblPr/>
      <w:tcPr>
        <w:shd w:val="clear" w:color="auto" w:fill="BAD9CE" w:themeFill="accent3" w:themeFillTint="7F"/>
      </w:tcPr>
    </w:tblStylePr>
    <w:tblStylePr w:type="band1Horz">
      <w:tblPr/>
      <w:tcPr>
        <w:shd w:val="clear" w:color="auto" w:fill="BAD9CE" w:themeFill="accent3" w:themeFillTint="7F"/>
      </w:tcPr>
    </w:tblStylePr>
  </w:style>
  <w:style w:type="table" w:styleId="ColorfulGrid-Accent4">
    <w:name w:val="Colorful Grid Accent 4"/>
    <w:basedOn w:val="TableNormal"/>
    <w:uiPriority w:val="73"/>
    <w:rsid w:val="00B428C9"/>
    <w:rPr>
      <w:color w:val="000000" w:themeColor="text1"/>
    </w:rPr>
    <w:tblPr>
      <w:tblStyleRowBandSize w:val="1"/>
      <w:tblStyleColBandSize w:val="1"/>
      <w:tblBorders>
        <w:insideH w:val="single" w:sz="4" w:space="0" w:color="FFFFFF" w:themeColor="background1"/>
      </w:tblBorders>
    </w:tblPr>
    <w:tcPr>
      <w:shd w:val="clear" w:color="auto" w:fill="F3C5CC" w:themeFill="accent4" w:themeFillTint="33"/>
    </w:tcPr>
    <w:tblStylePr w:type="firstRow">
      <w:rPr>
        <w:b/>
        <w:bCs/>
      </w:rPr>
      <w:tblPr/>
      <w:tcPr>
        <w:shd w:val="clear" w:color="auto" w:fill="E88B9A" w:themeFill="accent4" w:themeFillTint="66"/>
      </w:tcPr>
    </w:tblStylePr>
    <w:tblStylePr w:type="lastRow">
      <w:rPr>
        <w:b/>
        <w:bCs/>
        <w:color w:val="000000" w:themeColor="text1"/>
      </w:rPr>
      <w:tblPr/>
      <w:tcPr>
        <w:shd w:val="clear" w:color="auto" w:fill="E88B9A" w:themeFill="accent4" w:themeFillTint="66"/>
      </w:tcPr>
    </w:tblStylePr>
    <w:tblStylePr w:type="firstCol">
      <w:rPr>
        <w:color w:val="FFFFFF" w:themeColor="background1"/>
      </w:rPr>
      <w:tblPr/>
      <w:tcPr>
        <w:shd w:val="clear" w:color="auto" w:fill="661421" w:themeFill="accent4" w:themeFillShade="BF"/>
      </w:tcPr>
    </w:tblStylePr>
    <w:tblStylePr w:type="lastCol">
      <w:rPr>
        <w:color w:val="FFFFFF" w:themeColor="background1"/>
      </w:rPr>
      <w:tblPr/>
      <w:tcPr>
        <w:shd w:val="clear" w:color="auto" w:fill="661421" w:themeFill="accent4" w:themeFillShade="BF"/>
      </w:tcPr>
    </w:tblStylePr>
    <w:tblStylePr w:type="band1Vert">
      <w:tblPr/>
      <w:tcPr>
        <w:shd w:val="clear" w:color="auto" w:fill="E26F81" w:themeFill="accent4" w:themeFillTint="7F"/>
      </w:tcPr>
    </w:tblStylePr>
    <w:tblStylePr w:type="band1Horz">
      <w:tblPr/>
      <w:tcPr>
        <w:shd w:val="clear" w:color="auto" w:fill="E26F81" w:themeFill="accent4" w:themeFillTint="7F"/>
      </w:tcPr>
    </w:tblStylePr>
  </w:style>
  <w:style w:type="table" w:styleId="ColorfulGrid-Accent5">
    <w:name w:val="Colorful Grid Accent 5"/>
    <w:basedOn w:val="TableNormal"/>
    <w:uiPriority w:val="73"/>
    <w:rsid w:val="00B428C9"/>
    <w:rPr>
      <w:color w:val="000000" w:themeColor="text1"/>
    </w:rPr>
    <w:tblPr>
      <w:tblStyleRowBandSize w:val="1"/>
      <w:tblStyleColBandSize w:val="1"/>
      <w:tblBorders>
        <w:insideH w:val="single" w:sz="4" w:space="0" w:color="FFFFFF" w:themeColor="background1"/>
      </w:tblBorders>
    </w:tblPr>
    <w:tcPr>
      <w:shd w:val="clear" w:color="auto" w:fill="E7EAC7" w:themeFill="accent5" w:themeFillTint="33"/>
    </w:tcPr>
    <w:tblStylePr w:type="firstRow">
      <w:rPr>
        <w:b/>
        <w:bCs/>
      </w:rPr>
      <w:tblPr/>
      <w:tcPr>
        <w:shd w:val="clear" w:color="auto" w:fill="CFD690" w:themeFill="accent5" w:themeFillTint="66"/>
      </w:tcPr>
    </w:tblStylePr>
    <w:tblStylePr w:type="lastRow">
      <w:rPr>
        <w:b/>
        <w:bCs/>
        <w:color w:val="000000" w:themeColor="text1"/>
      </w:rPr>
      <w:tblPr/>
      <w:tcPr>
        <w:shd w:val="clear" w:color="auto" w:fill="CFD690" w:themeFill="accent5" w:themeFillTint="66"/>
      </w:tcPr>
    </w:tblStylePr>
    <w:tblStylePr w:type="firstCol">
      <w:rPr>
        <w:color w:val="FFFFFF" w:themeColor="background1"/>
      </w:rPr>
      <w:tblPr/>
      <w:tcPr>
        <w:shd w:val="clear" w:color="auto" w:fill="44491B" w:themeFill="accent5" w:themeFillShade="BF"/>
      </w:tcPr>
    </w:tblStylePr>
    <w:tblStylePr w:type="lastCol">
      <w:rPr>
        <w:color w:val="FFFFFF" w:themeColor="background1"/>
      </w:rPr>
      <w:tblPr/>
      <w:tcPr>
        <w:shd w:val="clear" w:color="auto" w:fill="44491B" w:themeFill="accent5" w:themeFillShade="BF"/>
      </w:tcPr>
    </w:tblStylePr>
    <w:tblStylePr w:type="band1Vert">
      <w:tblPr/>
      <w:tcPr>
        <w:shd w:val="clear" w:color="auto" w:fill="C4CC76" w:themeFill="accent5" w:themeFillTint="7F"/>
      </w:tcPr>
    </w:tblStylePr>
    <w:tblStylePr w:type="band1Horz">
      <w:tblPr/>
      <w:tcPr>
        <w:shd w:val="clear" w:color="auto" w:fill="C4CC76" w:themeFill="accent5" w:themeFillTint="7F"/>
      </w:tcPr>
    </w:tblStylePr>
  </w:style>
  <w:style w:type="table" w:styleId="ColorfulGrid-Accent6">
    <w:name w:val="Colorful Grid Accent 6"/>
    <w:basedOn w:val="TableNormal"/>
    <w:uiPriority w:val="73"/>
    <w:rsid w:val="00B428C9"/>
    <w:rPr>
      <w:color w:val="000000" w:themeColor="text1"/>
    </w:rPr>
    <w:tblPr>
      <w:tblStyleRowBandSize w:val="1"/>
      <w:tblStyleColBandSize w:val="1"/>
      <w:tblBorders>
        <w:insideH w:val="single" w:sz="4" w:space="0" w:color="FFFFFF" w:themeColor="background1"/>
      </w:tblBorders>
    </w:tblPr>
    <w:tcPr>
      <w:shd w:val="clear" w:color="auto" w:fill="BEF4E4" w:themeFill="accent6" w:themeFillTint="33"/>
    </w:tcPr>
    <w:tblStylePr w:type="firstRow">
      <w:rPr>
        <w:b/>
        <w:bCs/>
      </w:rPr>
      <w:tblPr/>
      <w:tcPr>
        <w:shd w:val="clear" w:color="auto" w:fill="7DE8CA" w:themeFill="accent6" w:themeFillTint="66"/>
      </w:tcPr>
    </w:tblStylePr>
    <w:tblStylePr w:type="lastRow">
      <w:rPr>
        <w:b/>
        <w:bCs/>
        <w:color w:val="000000" w:themeColor="text1"/>
      </w:rPr>
      <w:tblPr/>
      <w:tcPr>
        <w:shd w:val="clear" w:color="auto" w:fill="7DE8CA" w:themeFill="accent6" w:themeFillTint="66"/>
      </w:tcPr>
    </w:tblStylePr>
    <w:tblStylePr w:type="firstCol">
      <w:rPr>
        <w:color w:val="FFFFFF" w:themeColor="background1"/>
      </w:rPr>
      <w:tblPr/>
      <w:tcPr>
        <w:shd w:val="clear" w:color="auto" w:fill="0E533F" w:themeFill="accent6" w:themeFillShade="BF"/>
      </w:tcPr>
    </w:tblStylePr>
    <w:tblStylePr w:type="lastCol">
      <w:rPr>
        <w:color w:val="FFFFFF" w:themeColor="background1"/>
      </w:rPr>
      <w:tblPr/>
      <w:tcPr>
        <w:shd w:val="clear" w:color="auto" w:fill="0E533F" w:themeFill="accent6" w:themeFillShade="BF"/>
      </w:tcPr>
    </w:tblStylePr>
    <w:tblStylePr w:type="band1Vert">
      <w:tblPr/>
      <w:tcPr>
        <w:shd w:val="clear" w:color="auto" w:fill="5DE3BC" w:themeFill="accent6" w:themeFillTint="7F"/>
      </w:tcPr>
    </w:tblStylePr>
    <w:tblStylePr w:type="band1Horz">
      <w:tblPr/>
      <w:tcPr>
        <w:shd w:val="clear" w:color="auto" w:fill="5DE3BC" w:themeFill="accent6" w:themeFillTint="7F"/>
      </w:tcPr>
    </w:tblStylePr>
  </w:style>
  <w:style w:type="table" w:styleId="ColorfulList">
    <w:name w:val="Colorful List"/>
    <w:basedOn w:val="TableNormal"/>
    <w:uiPriority w:val="72"/>
    <w:rsid w:val="00B428C9"/>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868686" w:themeFill="accent2" w:themeFillShade="CC"/>
      </w:tcPr>
    </w:tblStylePr>
    <w:tblStylePr w:type="lastRow">
      <w:rPr>
        <w:b/>
        <w:bCs/>
        <w:color w:val="86868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B428C9"/>
    <w:rPr>
      <w:color w:val="000000" w:themeColor="text1"/>
    </w:rPr>
    <w:tblPr>
      <w:tblStyleRowBandSize w:val="1"/>
      <w:tblStyleColBandSize w:val="1"/>
    </w:tblPr>
    <w:tcPr>
      <w:shd w:val="clear" w:color="auto" w:fill="EFF8FA" w:themeFill="accent1" w:themeFillTint="19"/>
    </w:tcPr>
    <w:tblStylePr w:type="firstRow">
      <w:rPr>
        <w:b/>
        <w:bCs/>
        <w:color w:val="FFFFFF" w:themeColor="background1"/>
      </w:rPr>
      <w:tblPr/>
      <w:tcPr>
        <w:tcBorders>
          <w:bottom w:val="single" w:sz="12" w:space="0" w:color="FFFFFF" w:themeColor="background1"/>
        </w:tcBorders>
        <w:shd w:val="clear" w:color="auto" w:fill="868686" w:themeFill="accent2" w:themeFillShade="CC"/>
      </w:tcPr>
    </w:tblStylePr>
    <w:tblStylePr w:type="lastRow">
      <w:rPr>
        <w:b/>
        <w:bCs/>
        <w:color w:val="86868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EDF3" w:themeFill="accent1" w:themeFillTint="3F"/>
      </w:tcPr>
    </w:tblStylePr>
    <w:tblStylePr w:type="band1Horz">
      <w:tblPr/>
      <w:tcPr>
        <w:shd w:val="clear" w:color="auto" w:fill="DEF0F5" w:themeFill="accent1" w:themeFillTint="33"/>
      </w:tcPr>
    </w:tblStylePr>
  </w:style>
  <w:style w:type="table" w:styleId="ColorfulList-Accent2">
    <w:name w:val="Colorful List Accent 2"/>
    <w:basedOn w:val="TableNormal"/>
    <w:uiPriority w:val="72"/>
    <w:rsid w:val="00B428C9"/>
    <w:rPr>
      <w:color w:val="000000" w:themeColor="text1"/>
    </w:rPr>
    <w:tblPr>
      <w:tblStyleRowBandSize w:val="1"/>
      <w:tblStyleColBandSize w:val="1"/>
    </w:tblPr>
    <w:tcPr>
      <w:shd w:val="clear" w:color="auto" w:fill="F6F6F6" w:themeFill="accent2" w:themeFillTint="19"/>
    </w:tcPr>
    <w:tblStylePr w:type="firstRow">
      <w:rPr>
        <w:b/>
        <w:bCs/>
        <w:color w:val="FFFFFF" w:themeColor="background1"/>
      </w:rPr>
      <w:tblPr/>
      <w:tcPr>
        <w:tcBorders>
          <w:bottom w:val="single" w:sz="12" w:space="0" w:color="FFFFFF" w:themeColor="background1"/>
        </w:tcBorders>
        <w:shd w:val="clear" w:color="auto" w:fill="868686" w:themeFill="accent2" w:themeFillShade="CC"/>
      </w:tcPr>
    </w:tblStylePr>
    <w:tblStylePr w:type="lastRow">
      <w:rPr>
        <w:b/>
        <w:bCs/>
        <w:color w:val="86868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9E9E9" w:themeFill="accent2" w:themeFillTint="3F"/>
      </w:tcPr>
    </w:tblStylePr>
    <w:tblStylePr w:type="band1Horz">
      <w:tblPr/>
      <w:tcPr>
        <w:shd w:val="clear" w:color="auto" w:fill="EDEDED" w:themeFill="accent2" w:themeFillTint="33"/>
      </w:tcPr>
    </w:tblStylePr>
  </w:style>
  <w:style w:type="table" w:styleId="ColorfulList-Accent3">
    <w:name w:val="Colorful List Accent 3"/>
    <w:basedOn w:val="TableNormal"/>
    <w:uiPriority w:val="72"/>
    <w:rsid w:val="00B428C9"/>
    <w:rPr>
      <w:color w:val="000000" w:themeColor="text1"/>
    </w:rPr>
    <w:tblPr>
      <w:tblStyleRowBandSize w:val="1"/>
      <w:tblStyleColBandSize w:val="1"/>
    </w:tblPr>
    <w:tcPr>
      <w:shd w:val="clear" w:color="auto" w:fill="F1F7F5" w:themeFill="accent3" w:themeFillTint="19"/>
    </w:tcPr>
    <w:tblStylePr w:type="firstRow">
      <w:rPr>
        <w:b/>
        <w:bCs/>
        <w:color w:val="FFFFFF" w:themeColor="background1"/>
      </w:rPr>
      <w:tblPr/>
      <w:tcPr>
        <w:tcBorders>
          <w:bottom w:val="single" w:sz="12" w:space="0" w:color="FFFFFF" w:themeColor="background1"/>
        </w:tcBorders>
        <w:shd w:val="clear" w:color="auto" w:fill="6D1523" w:themeFill="accent4" w:themeFillShade="CC"/>
      </w:tcPr>
    </w:tblStylePr>
    <w:tblStylePr w:type="lastRow">
      <w:rPr>
        <w:b/>
        <w:bCs/>
        <w:color w:val="6D1523"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CECE6" w:themeFill="accent3" w:themeFillTint="3F"/>
      </w:tcPr>
    </w:tblStylePr>
    <w:tblStylePr w:type="band1Horz">
      <w:tblPr/>
      <w:tcPr>
        <w:shd w:val="clear" w:color="auto" w:fill="E3EFEB" w:themeFill="accent3" w:themeFillTint="33"/>
      </w:tcPr>
    </w:tblStylePr>
  </w:style>
  <w:style w:type="table" w:styleId="ColorfulList-Accent4">
    <w:name w:val="Colorful List Accent 4"/>
    <w:basedOn w:val="TableNormal"/>
    <w:uiPriority w:val="72"/>
    <w:rsid w:val="00B428C9"/>
    <w:rPr>
      <w:color w:val="000000" w:themeColor="text1"/>
    </w:rPr>
    <w:tblPr>
      <w:tblStyleRowBandSize w:val="1"/>
      <w:tblStyleColBandSize w:val="1"/>
    </w:tblPr>
    <w:tcPr>
      <w:shd w:val="clear" w:color="auto" w:fill="F9E2E6" w:themeFill="accent4" w:themeFillTint="19"/>
    </w:tcPr>
    <w:tblStylePr w:type="firstRow">
      <w:rPr>
        <w:b/>
        <w:bCs/>
        <w:color w:val="FFFFFF" w:themeColor="background1"/>
      </w:rPr>
      <w:tblPr/>
      <w:tcPr>
        <w:tcBorders>
          <w:bottom w:val="single" w:sz="12" w:space="0" w:color="FFFFFF" w:themeColor="background1"/>
        </w:tcBorders>
        <w:shd w:val="clear" w:color="auto" w:fill="549880" w:themeFill="accent3" w:themeFillShade="CC"/>
      </w:tcPr>
    </w:tblStylePr>
    <w:tblStylePr w:type="lastRow">
      <w:rPr>
        <w:b/>
        <w:bCs/>
        <w:color w:val="54988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1B7C0" w:themeFill="accent4" w:themeFillTint="3F"/>
      </w:tcPr>
    </w:tblStylePr>
    <w:tblStylePr w:type="band1Horz">
      <w:tblPr/>
      <w:tcPr>
        <w:shd w:val="clear" w:color="auto" w:fill="F3C5CC" w:themeFill="accent4" w:themeFillTint="33"/>
      </w:tcPr>
    </w:tblStylePr>
  </w:style>
  <w:style w:type="table" w:styleId="ColorfulList-Accent5">
    <w:name w:val="Colorful List Accent 5"/>
    <w:basedOn w:val="TableNormal"/>
    <w:uiPriority w:val="72"/>
    <w:rsid w:val="00B428C9"/>
    <w:rPr>
      <w:color w:val="000000" w:themeColor="text1"/>
    </w:rPr>
    <w:tblPr>
      <w:tblStyleRowBandSize w:val="1"/>
      <w:tblStyleColBandSize w:val="1"/>
    </w:tblPr>
    <w:tcPr>
      <w:shd w:val="clear" w:color="auto" w:fill="F3F5E3" w:themeFill="accent5" w:themeFillTint="19"/>
    </w:tcPr>
    <w:tblStylePr w:type="firstRow">
      <w:rPr>
        <w:b/>
        <w:bCs/>
        <w:color w:val="FFFFFF" w:themeColor="background1"/>
      </w:rPr>
      <w:tblPr/>
      <w:tcPr>
        <w:tcBorders>
          <w:bottom w:val="single" w:sz="12" w:space="0" w:color="FFFFFF" w:themeColor="background1"/>
        </w:tcBorders>
        <w:shd w:val="clear" w:color="auto" w:fill="0F5843" w:themeFill="accent6" w:themeFillShade="CC"/>
      </w:tcPr>
    </w:tblStylePr>
    <w:tblStylePr w:type="lastRow">
      <w:rPr>
        <w:b/>
        <w:bCs/>
        <w:color w:val="0F5843"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E6BB" w:themeFill="accent5" w:themeFillTint="3F"/>
      </w:tcPr>
    </w:tblStylePr>
    <w:tblStylePr w:type="band1Horz">
      <w:tblPr/>
      <w:tcPr>
        <w:shd w:val="clear" w:color="auto" w:fill="E7EAC7" w:themeFill="accent5" w:themeFillTint="33"/>
      </w:tcPr>
    </w:tblStylePr>
  </w:style>
  <w:style w:type="table" w:styleId="ColorfulList-Accent6">
    <w:name w:val="Colorful List Accent 6"/>
    <w:basedOn w:val="TableNormal"/>
    <w:uiPriority w:val="72"/>
    <w:rsid w:val="00B428C9"/>
    <w:rPr>
      <w:color w:val="000000" w:themeColor="text1"/>
    </w:rPr>
    <w:tblPr>
      <w:tblStyleRowBandSize w:val="1"/>
      <w:tblStyleColBandSize w:val="1"/>
    </w:tblPr>
    <w:tcPr>
      <w:shd w:val="clear" w:color="auto" w:fill="DFF9F2" w:themeFill="accent6" w:themeFillTint="19"/>
    </w:tcPr>
    <w:tblStylePr w:type="firstRow">
      <w:rPr>
        <w:b/>
        <w:bCs/>
        <w:color w:val="FFFFFF" w:themeColor="background1"/>
      </w:rPr>
      <w:tblPr/>
      <w:tcPr>
        <w:tcBorders>
          <w:bottom w:val="single" w:sz="12" w:space="0" w:color="FFFFFF" w:themeColor="background1"/>
        </w:tcBorders>
        <w:shd w:val="clear" w:color="auto" w:fill="494E1C" w:themeFill="accent5" w:themeFillShade="CC"/>
      </w:tcPr>
    </w:tblStylePr>
    <w:tblStylePr w:type="lastRow">
      <w:rPr>
        <w:b/>
        <w:bCs/>
        <w:color w:val="494E1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EF1DE" w:themeFill="accent6" w:themeFillTint="3F"/>
      </w:tcPr>
    </w:tblStylePr>
    <w:tblStylePr w:type="band1Horz">
      <w:tblPr/>
      <w:tcPr>
        <w:shd w:val="clear" w:color="auto" w:fill="BEF4E4" w:themeFill="accent6" w:themeFillTint="33"/>
      </w:tcPr>
    </w:tblStylePr>
  </w:style>
  <w:style w:type="table" w:styleId="ColorfulShading">
    <w:name w:val="Colorful Shading"/>
    <w:basedOn w:val="TableNormal"/>
    <w:uiPriority w:val="71"/>
    <w:rsid w:val="00B428C9"/>
    <w:rPr>
      <w:color w:val="000000" w:themeColor="text1"/>
    </w:rPr>
    <w:tblPr>
      <w:tblStyleRowBandSize w:val="1"/>
      <w:tblStyleColBandSize w:val="1"/>
      <w:tblBorders>
        <w:top w:val="single" w:sz="24" w:space="0" w:color="A8A8A8"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A8A8A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B428C9"/>
    <w:rPr>
      <w:color w:val="000000" w:themeColor="text1"/>
    </w:rPr>
    <w:tblPr>
      <w:tblStyleRowBandSize w:val="1"/>
      <w:tblStyleColBandSize w:val="1"/>
      <w:tblBorders>
        <w:top w:val="single" w:sz="24" w:space="0" w:color="A8A8A8" w:themeColor="accent2"/>
        <w:left w:val="single" w:sz="4" w:space="0" w:color="5EB9CF" w:themeColor="accent1"/>
        <w:bottom w:val="single" w:sz="4" w:space="0" w:color="5EB9CF" w:themeColor="accent1"/>
        <w:right w:val="single" w:sz="4" w:space="0" w:color="5EB9CF" w:themeColor="accent1"/>
        <w:insideH w:val="single" w:sz="4" w:space="0" w:color="FFFFFF" w:themeColor="background1"/>
        <w:insideV w:val="single" w:sz="4" w:space="0" w:color="FFFFFF" w:themeColor="background1"/>
      </w:tblBorders>
    </w:tblPr>
    <w:tcPr>
      <w:shd w:val="clear" w:color="auto" w:fill="EFF8FA" w:themeFill="accent1" w:themeFillTint="19"/>
    </w:tcPr>
    <w:tblStylePr w:type="firstRow">
      <w:rPr>
        <w:b/>
        <w:bCs/>
      </w:rPr>
      <w:tblPr/>
      <w:tcPr>
        <w:tcBorders>
          <w:top w:val="nil"/>
          <w:left w:val="nil"/>
          <w:bottom w:val="single" w:sz="24" w:space="0" w:color="A8A8A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9778A" w:themeFill="accent1" w:themeFillShade="99"/>
      </w:tcPr>
    </w:tblStylePr>
    <w:tblStylePr w:type="firstCol">
      <w:rPr>
        <w:color w:val="FFFFFF" w:themeColor="background1"/>
      </w:rPr>
      <w:tblPr/>
      <w:tcPr>
        <w:tcBorders>
          <w:top w:val="nil"/>
          <w:left w:val="nil"/>
          <w:bottom w:val="nil"/>
          <w:right w:val="nil"/>
          <w:insideH w:val="single" w:sz="4" w:space="0" w:color="29778A" w:themeColor="accent1" w:themeShade="99"/>
          <w:insideV w:val="nil"/>
        </w:tcBorders>
        <w:shd w:val="clear" w:color="auto" w:fill="29778A"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9778A" w:themeFill="accent1" w:themeFillShade="99"/>
      </w:tcPr>
    </w:tblStylePr>
    <w:tblStylePr w:type="band1Vert">
      <w:tblPr/>
      <w:tcPr>
        <w:shd w:val="clear" w:color="auto" w:fill="BEE2EB" w:themeFill="accent1" w:themeFillTint="66"/>
      </w:tcPr>
    </w:tblStylePr>
    <w:tblStylePr w:type="band1Horz">
      <w:tblPr/>
      <w:tcPr>
        <w:shd w:val="clear" w:color="auto" w:fill="AEDCE7"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B428C9"/>
    <w:rPr>
      <w:color w:val="000000" w:themeColor="text1"/>
    </w:rPr>
    <w:tblPr>
      <w:tblStyleRowBandSize w:val="1"/>
      <w:tblStyleColBandSize w:val="1"/>
      <w:tblBorders>
        <w:top w:val="single" w:sz="24" w:space="0" w:color="A8A8A8" w:themeColor="accent2"/>
        <w:left w:val="single" w:sz="4" w:space="0" w:color="A8A8A8" w:themeColor="accent2"/>
        <w:bottom w:val="single" w:sz="4" w:space="0" w:color="A8A8A8" w:themeColor="accent2"/>
        <w:right w:val="single" w:sz="4" w:space="0" w:color="A8A8A8" w:themeColor="accent2"/>
        <w:insideH w:val="single" w:sz="4" w:space="0" w:color="FFFFFF" w:themeColor="background1"/>
        <w:insideV w:val="single" w:sz="4" w:space="0" w:color="FFFFFF" w:themeColor="background1"/>
      </w:tblBorders>
    </w:tblPr>
    <w:tcPr>
      <w:shd w:val="clear" w:color="auto" w:fill="F6F6F6" w:themeFill="accent2" w:themeFillTint="19"/>
    </w:tcPr>
    <w:tblStylePr w:type="firstRow">
      <w:rPr>
        <w:b/>
        <w:bCs/>
      </w:rPr>
      <w:tblPr/>
      <w:tcPr>
        <w:tcBorders>
          <w:top w:val="nil"/>
          <w:left w:val="nil"/>
          <w:bottom w:val="single" w:sz="24" w:space="0" w:color="A8A8A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46464" w:themeFill="accent2" w:themeFillShade="99"/>
      </w:tcPr>
    </w:tblStylePr>
    <w:tblStylePr w:type="firstCol">
      <w:rPr>
        <w:color w:val="FFFFFF" w:themeColor="background1"/>
      </w:rPr>
      <w:tblPr/>
      <w:tcPr>
        <w:tcBorders>
          <w:top w:val="nil"/>
          <w:left w:val="nil"/>
          <w:bottom w:val="nil"/>
          <w:right w:val="nil"/>
          <w:insideH w:val="single" w:sz="4" w:space="0" w:color="646464" w:themeColor="accent2" w:themeShade="99"/>
          <w:insideV w:val="nil"/>
        </w:tcBorders>
        <w:shd w:val="clear" w:color="auto" w:fill="646464"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646464" w:themeFill="accent2" w:themeFillShade="99"/>
      </w:tcPr>
    </w:tblStylePr>
    <w:tblStylePr w:type="band1Vert">
      <w:tblPr/>
      <w:tcPr>
        <w:shd w:val="clear" w:color="auto" w:fill="DCDCDC" w:themeFill="accent2" w:themeFillTint="66"/>
      </w:tcPr>
    </w:tblStylePr>
    <w:tblStylePr w:type="band1Horz">
      <w:tblPr/>
      <w:tcPr>
        <w:shd w:val="clear" w:color="auto" w:fill="D3D3D3"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B428C9"/>
    <w:rPr>
      <w:color w:val="000000" w:themeColor="text1"/>
    </w:rPr>
    <w:tblPr>
      <w:tblStyleRowBandSize w:val="1"/>
      <w:tblStyleColBandSize w:val="1"/>
      <w:tblBorders>
        <w:top w:val="single" w:sz="24" w:space="0" w:color="891B2D" w:themeColor="accent4"/>
        <w:left w:val="single" w:sz="4" w:space="0" w:color="75B39D" w:themeColor="accent3"/>
        <w:bottom w:val="single" w:sz="4" w:space="0" w:color="75B39D" w:themeColor="accent3"/>
        <w:right w:val="single" w:sz="4" w:space="0" w:color="75B39D" w:themeColor="accent3"/>
        <w:insideH w:val="single" w:sz="4" w:space="0" w:color="FFFFFF" w:themeColor="background1"/>
        <w:insideV w:val="single" w:sz="4" w:space="0" w:color="FFFFFF" w:themeColor="background1"/>
      </w:tblBorders>
    </w:tblPr>
    <w:tcPr>
      <w:shd w:val="clear" w:color="auto" w:fill="F1F7F5" w:themeFill="accent3" w:themeFillTint="19"/>
    </w:tcPr>
    <w:tblStylePr w:type="firstRow">
      <w:rPr>
        <w:b/>
        <w:bCs/>
      </w:rPr>
      <w:tblPr/>
      <w:tcPr>
        <w:tcBorders>
          <w:top w:val="nil"/>
          <w:left w:val="nil"/>
          <w:bottom w:val="single" w:sz="24" w:space="0" w:color="891B2D"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F7260" w:themeFill="accent3" w:themeFillShade="99"/>
      </w:tcPr>
    </w:tblStylePr>
    <w:tblStylePr w:type="firstCol">
      <w:rPr>
        <w:color w:val="FFFFFF" w:themeColor="background1"/>
      </w:rPr>
      <w:tblPr/>
      <w:tcPr>
        <w:tcBorders>
          <w:top w:val="nil"/>
          <w:left w:val="nil"/>
          <w:bottom w:val="nil"/>
          <w:right w:val="nil"/>
          <w:insideH w:val="single" w:sz="4" w:space="0" w:color="3F7260" w:themeColor="accent3" w:themeShade="99"/>
          <w:insideV w:val="nil"/>
        </w:tcBorders>
        <w:shd w:val="clear" w:color="auto" w:fill="3F726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F7260" w:themeFill="accent3" w:themeFillShade="99"/>
      </w:tcPr>
    </w:tblStylePr>
    <w:tblStylePr w:type="band1Vert">
      <w:tblPr/>
      <w:tcPr>
        <w:shd w:val="clear" w:color="auto" w:fill="C7E0D7" w:themeFill="accent3" w:themeFillTint="66"/>
      </w:tcPr>
    </w:tblStylePr>
    <w:tblStylePr w:type="band1Horz">
      <w:tblPr/>
      <w:tcPr>
        <w:shd w:val="clear" w:color="auto" w:fill="BAD9CE" w:themeFill="accent3" w:themeFillTint="7F"/>
      </w:tcPr>
    </w:tblStylePr>
  </w:style>
  <w:style w:type="table" w:styleId="ColorfulShading-Accent4">
    <w:name w:val="Colorful Shading Accent 4"/>
    <w:basedOn w:val="TableNormal"/>
    <w:uiPriority w:val="71"/>
    <w:rsid w:val="00B428C9"/>
    <w:rPr>
      <w:color w:val="000000" w:themeColor="text1"/>
    </w:rPr>
    <w:tblPr>
      <w:tblStyleRowBandSize w:val="1"/>
      <w:tblStyleColBandSize w:val="1"/>
      <w:tblBorders>
        <w:top w:val="single" w:sz="24" w:space="0" w:color="75B39D" w:themeColor="accent3"/>
        <w:left w:val="single" w:sz="4" w:space="0" w:color="891B2D" w:themeColor="accent4"/>
        <w:bottom w:val="single" w:sz="4" w:space="0" w:color="891B2D" w:themeColor="accent4"/>
        <w:right w:val="single" w:sz="4" w:space="0" w:color="891B2D" w:themeColor="accent4"/>
        <w:insideH w:val="single" w:sz="4" w:space="0" w:color="FFFFFF" w:themeColor="background1"/>
        <w:insideV w:val="single" w:sz="4" w:space="0" w:color="FFFFFF" w:themeColor="background1"/>
      </w:tblBorders>
    </w:tblPr>
    <w:tcPr>
      <w:shd w:val="clear" w:color="auto" w:fill="F9E2E6" w:themeFill="accent4" w:themeFillTint="19"/>
    </w:tcPr>
    <w:tblStylePr w:type="firstRow">
      <w:rPr>
        <w:b/>
        <w:bCs/>
      </w:rPr>
      <w:tblPr/>
      <w:tcPr>
        <w:tcBorders>
          <w:top w:val="nil"/>
          <w:left w:val="nil"/>
          <w:bottom w:val="single" w:sz="24" w:space="0" w:color="75B39D"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2101A" w:themeFill="accent4" w:themeFillShade="99"/>
      </w:tcPr>
    </w:tblStylePr>
    <w:tblStylePr w:type="firstCol">
      <w:rPr>
        <w:color w:val="FFFFFF" w:themeColor="background1"/>
      </w:rPr>
      <w:tblPr/>
      <w:tcPr>
        <w:tcBorders>
          <w:top w:val="nil"/>
          <w:left w:val="nil"/>
          <w:bottom w:val="nil"/>
          <w:right w:val="nil"/>
          <w:insideH w:val="single" w:sz="4" w:space="0" w:color="52101A" w:themeColor="accent4" w:themeShade="99"/>
          <w:insideV w:val="nil"/>
        </w:tcBorders>
        <w:shd w:val="clear" w:color="auto" w:fill="52101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52101A" w:themeFill="accent4" w:themeFillShade="99"/>
      </w:tcPr>
    </w:tblStylePr>
    <w:tblStylePr w:type="band1Vert">
      <w:tblPr/>
      <w:tcPr>
        <w:shd w:val="clear" w:color="auto" w:fill="E88B9A" w:themeFill="accent4" w:themeFillTint="66"/>
      </w:tcPr>
    </w:tblStylePr>
    <w:tblStylePr w:type="band1Horz">
      <w:tblPr/>
      <w:tcPr>
        <w:shd w:val="clear" w:color="auto" w:fill="E26F81"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B428C9"/>
    <w:rPr>
      <w:color w:val="000000" w:themeColor="text1"/>
    </w:rPr>
    <w:tblPr>
      <w:tblStyleRowBandSize w:val="1"/>
      <w:tblStyleColBandSize w:val="1"/>
      <w:tblBorders>
        <w:top w:val="single" w:sz="24" w:space="0" w:color="136F55" w:themeColor="accent6"/>
        <w:left w:val="single" w:sz="4" w:space="0" w:color="5C6224" w:themeColor="accent5"/>
        <w:bottom w:val="single" w:sz="4" w:space="0" w:color="5C6224" w:themeColor="accent5"/>
        <w:right w:val="single" w:sz="4" w:space="0" w:color="5C6224" w:themeColor="accent5"/>
        <w:insideH w:val="single" w:sz="4" w:space="0" w:color="FFFFFF" w:themeColor="background1"/>
        <w:insideV w:val="single" w:sz="4" w:space="0" w:color="FFFFFF" w:themeColor="background1"/>
      </w:tblBorders>
    </w:tblPr>
    <w:tcPr>
      <w:shd w:val="clear" w:color="auto" w:fill="F3F5E3" w:themeFill="accent5" w:themeFillTint="19"/>
    </w:tcPr>
    <w:tblStylePr w:type="firstRow">
      <w:rPr>
        <w:b/>
        <w:bCs/>
      </w:rPr>
      <w:tblPr/>
      <w:tcPr>
        <w:tcBorders>
          <w:top w:val="nil"/>
          <w:left w:val="nil"/>
          <w:bottom w:val="single" w:sz="24" w:space="0" w:color="136F55"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73A15" w:themeFill="accent5" w:themeFillShade="99"/>
      </w:tcPr>
    </w:tblStylePr>
    <w:tblStylePr w:type="firstCol">
      <w:rPr>
        <w:color w:val="FFFFFF" w:themeColor="background1"/>
      </w:rPr>
      <w:tblPr/>
      <w:tcPr>
        <w:tcBorders>
          <w:top w:val="nil"/>
          <w:left w:val="nil"/>
          <w:bottom w:val="nil"/>
          <w:right w:val="nil"/>
          <w:insideH w:val="single" w:sz="4" w:space="0" w:color="373A15" w:themeColor="accent5" w:themeShade="99"/>
          <w:insideV w:val="nil"/>
        </w:tcBorders>
        <w:shd w:val="clear" w:color="auto" w:fill="373A15"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73A15" w:themeFill="accent5" w:themeFillShade="99"/>
      </w:tcPr>
    </w:tblStylePr>
    <w:tblStylePr w:type="band1Vert">
      <w:tblPr/>
      <w:tcPr>
        <w:shd w:val="clear" w:color="auto" w:fill="CFD690" w:themeFill="accent5" w:themeFillTint="66"/>
      </w:tcPr>
    </w:tblStylePr>
    <w:tblStylePr w:type="band1Horz">
      <w:tblPr/>
      <w:tcPr>
        <w:shd w:val="clear" w:color="auto" w:fill="C4CC76"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B428C9"/>
    <w:rPr>
      <w:color w:val="000000" w:themeColor="text1"/>
    </w:rPr>
    <w:tblPr>
      <w:tblStyleRowBandSize w:val="1"/>
      <w:tblStyleColBandSize w:val="1"/>
      <w:tblBorders>
        <w:top w:val="single" w:sz="24" w:space="0" w:color="5C6224" w:themeColor="accent5"/>
        <w:left w:val="single" w:sz="4" w:space="0" w:color="136F55" w:themeColor="accent6"/>
        <w:bottom w:val="single" w:sz="4" w:space="0" w:color="136F55" w:themeColor="accent6"/>
        <w:right w:val="single" w:sz="4" w:space="0" w:color="136F55" w:themeColor="accent6"/>
        <w:insideH w:val="single" w:sz="4" w:space="0" w:color="FFFFFF" w:themeColor="background1"/>
        <w:insideV w:val="single" w:sz="4" w:space="0" w:color="FFFFFF" w:themeColor="background1"/>
      </w:tblBorders>
    </w:tblPr>
    <w:tcPr>
      <w:shd w:val="clear" w:color="auto" w:fill="DFF9F2" w:themeFill="accent6" w:themeFillTint="19"/>
    </w:tcPr>
    <w:tblStylePr w:type="firstRow">
      <w:rPr>
        <w:b/>
        <w:bCs/>
      </w:rPr>
      <w:tblPr/>
      <w:tcPr>
        <w:tcBorders>
          <w:top w:val="nil"/>
          <w:left w:val="nil"/>
          <w:bottom w:val="single" w:sz="24" w:space="0" w:color="5C622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B4232" w:themeFill="accent6" w:themeFillShade="99"/>
      </w:tcPr>
    </w:tblStylePr>
    <w:tblStylePr w:type="firstCol">
      <w:rPr>
        <w:color w:val="FFFFFF" w:themeColor="background1"/>
      </w:rPr>
      <w:tblPr/>
      <w:tcPr>
        <w:tcBorders>
          <w:top w:val="nil"/>
          <w:left w:val="nil"/>
          <w:bottom w:val="nil"/>
          <w:right w:val="nil"/>
          <w:insideH w:val="single" w:sz="4" w:space="0" w:color="0B4232" w:themeColor="accent6" w:themeShade="99"/>
          <w:insideV w:val="nil"/>
        </w:tcBorders>
        <w:shd w:val="clear" w:color="auto" w:fill="0B423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B4232" w:themeFill="accent6" w:themeFillShade="99"/>
      </w:tcPr>
    </w:tblStylePr>
    <w:tblStylePr w:type="band1Vert">
      <w:tblPr/>
      <w:tcPr>
        <w:shd w:val="clear" w:color="auto" w:fill="7DE8CA" w:themeFill="accent6" w:themeFillTint="66"/>
      </w:tcPr>
    </w:tblStylePr>
    <w:tblStylePr w:type="band1Horz">
      <w:tblPr/>
      <w:tcPr>
        <w:shd w:val="clear" w:color="auto" w:fill="5DE3BC"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rsid w:val="00B428C9"/>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B428C9"/>
    <w:rPr>
      <w:color w:val="FFFFFF" w:themeColor="background1"/>
    </w:rPr>
    <w:tblPr>
      <w:tblStyleRowBandSize w:val="1"/>
      <w:tblStyleColBandSize w:val="1"/>
    </w:tblPr>
    <w:tcPr>
      <w:shd w:val="clear" w:color="auto" w:fill="5EB9CF"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2637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395AD"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395AD" w:themeFill="accent1" w:themeFillShade="BF"/>
      </w:tcPr>
    </w:tblStylePr>
    <w:tblStylePr w:type="band1Vert">
      <w:tblPr/>
      <w:tcPr>
        <w:tcBorders>
          <w:top w:val="nil"/>
          <w:left w:val="nil"/>
          <w:bottom w:val="nil"/>
          <w:right w:val="nil"/>
          <w:insideH w:val="nil"/>
          <w:insideV w:val="nil"/>
        </w:tcBorders>
        <w:shd w:val="clear" w:color="auto" w:fill="3395AD" w:themeFill="accent1" w:themeFillShade="BF"/>
      </w:tcPr>
    </w:tblStylePr>
    <w:tblStylePr w:type="band1Horz">
      <w:tblPr/>
      <w:tcPr>
        <w:tcBorders>
          <w:top w:val="nil"/>
          <w:left w:val="nil"/>
          <w:bottom w:val="nil"/>
          <w:right w:val="nil"/>
          <w:insideH w:val="nil"/>
          <w:insideV w:val="nil"/>
        </w:tcBorders>
        <w:shd w:val="clear" w:color="auto" w:fill="3395AD" w:themeFill="accent1" w:themeFillShade="BF"/>
      </w:tcPr>
    </w:tblStylePr>
  </w:style>
  <w:style w:type="table" w:styleId="DarkList-Accent2">
    <w:name w:val="Dark List Accent 2"/>
    <w:basedOn w:val="TableNormal"/>
    <w:uiPriority w:val="70"/>
    <w:rsid w:val="00B428C9"/>
    <w:rPr>
      <w:color w:val="FFFFFF" w:themeColor="background1"/>
    </w:rPr>
    <w:tblPr>
      <w:tblStyleRowBandSize w:val="1"/>
      <w:tblStyleColBandSize w:val="1"/>
    </w:tblPr>
    <w:tcPr>
      <w:shd w:val="clear" w:color="auto" w:fill="A8A8A8"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3535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7D7D7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7D7D7D" w:themeFill="accent2" w:themeFillShade="BF"/>
      </w:tcPr>
    </w:tblStylePr>
    <w:tblStylePr w:type="band1Vert">
      <w:tblPr/>
      <w:tcPr>
        <w:tcBorders>
          <w:top w:val="nil"/>
          <w:left w:val="nil"/>
          <w:bottom w:val="nil"/>
          <w:right w:val="nil"/>
          <w:insideH w:val="nil"/>
          <w:insideV w:val="nil"/>
        </w:tcBorders>
        <w:shd w:val="clear" w:color="auto" w:fill="7D7D7D" w:themeFill="accent2" w:themeFillShade="BF"/>
      </w:tcPr>
    </w:tblStylePr>
    <w:tblStylePr w:type="band1Horz">
      <w:tblPr/>
      <w:tcPr>
        <w:tcBorders>
          <w:top w:val="nil"/>
          <w:left w:val="nil"/>
          <w:bottom w:val="nil"/>
          <w:right w:val="nil"/>
          <w:insideH w:val="nil"/>
          <w:insideV w:val="nil"/>
        </w:tcBorders>
        <w:shd w:val="clear" w:color="auto" w:fill="7D7D7D" w:themeFill="accent2" w:themeFillShade="BF"/>
      </w:tcPr>
    </w:tblStylePr>
  </w:style>
  <w:style w:type="table" w:styleId="DarkList-Accent3">
    <w:name w:val="Dark List Accent 3"/>
    <w:basedOn w:val="TableNormal"/>
    <w:uiPriority w:val="70"/>
    <w:rsid w:val="00B428C9"/>
    <w:rPr>
      <w:color w:val="FFFFFF" w:themeColor="background1"/>
    </w:rPr>
    <w:tblPr>
      <w:tblStyleRowBandSize w:val="1"/>
      <w:tblStyleColBandSize w:val="1"/>
    </w:tblPr>
    <w:tcPr>
      <w:shd w:val="clear" w:color="auto" w:fill="75B39D"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45E4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E8E7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E8E77" w:themeFill="accent3" w:themeFillShade="BF"/>
      </w:tcPr>
    </w:tblStylePr>
    <w:tblStylePr w:type="band1Vert">
      <w:tblPr/>
      <w:tcPr>
        <w:tcBorders>
          <w:top w:val="nil"/>
          <w:left w:val="nil"/>
          <w:bottom w:val="nil"/>
          <w:right w:val="nil"/>
          <w:insideH w:val="nil"/>
          <w:insideV w:val="nil"/>
        </w:tcBorders>
        <w:shd w:val="clear" w:color="auto" w:fill="4E8E77" w:themeFill="accent3" w:themeFillShade="BF"/>
      </w:tcPr>
    </w:tblStylePr>
    <w:tblStylePr w:type="band1Horz">
      <w:tblPr/>
      <w:tcPr>
        <w:tcBorders>
          <w:top w:val="nil"/>
          <w:left w:val="nil"/>
          <w:bottom w:val="nil"/>
          <w:right w:val="nil"/>
          <w:insideH w:val="nil"/>
          <w:insideV w:val="nil"/>
        </w:tcBorders>
        <w:shd w:val="clear" w:color="auto" w:fill="4E8E77" w:themeFill="accent3" w:themeFillShade="BF"/>
      </w:tcPr>
    </w:tblStylePr>
  </w:style>
  <w:style w:type="table" w:styleId="DarkList-Accent4">
    <w:name w:val="Dark List Accent 4"/>
    <w:basedOn w:val="TableNormal"/>
    <w:uiPriority w:val="70"/>
    <w:rsid w:val="00B428C9"/>
    <w:rPr>
      <w:color w:val="FFFFFF" w:themeColor="background1"/>
    </w:rPr>
    <w:tblPr>
      <w:tblStyleRowBandSize w:val="1"/>
      <w:tblStyleColBandSize w:val="1"/>
    </w:tblPr>
    <w:tcPr>
      <w:shd w:val="clear" w:color="auto" w:fill="891B2D"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40D16"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142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1421" w:themeFill="accent4" w:themeFillShade="BF"/>
      </w:tcPr>
    </w:tblStylePr>
    <w:tblStylePr w:type="band1Vert">
      <w:tblPr/>
      <w:tcPr>
        <w:tcBorders>
          <w:top w:val="nil"/>
          <w:left w:val="nil"/>
          <w:bottom w:val="nil"/>
          <w:right w:val="nil"/>
          <w:insideH w:val="nil"/>
          <w:insideV w:val="nil"/>
        </w:tcBorders>
        <w:shd w:val="clear" w:color="auto" w:fill="661421" w:themeFill="accent4" w:themeFillShade="BF"/>
      </w:tcPr>
    </w:tblStylePr>
    <w:tblStylePr w:type="band1Horz">
      <w:tblPr/>
      <w:tcPr>
        <w:tcBorders>
          <w:top w:val="nil"/>
          <w:left w:val="nil"/>
          <w:bottom w:val="nil"/>
          <w:right w:val="nil"/>
          <w:insideH w:val="nil"/>
          <w:insideV w:val="nil"/>
        </w:tcBorders>
        <w:shd w:val="clear" w:color="auto" w:fill="661421" w:themeFill="accent4" w:themeFillShade="BF"/>
      </w:tcPr>
    </w:tblStylePr>
  </w:style>
  <w:style w:type="table" w:styleId="DarkList-Accent5">
    <w:name w:val="Dark List Accent 5"/>
    <w:basedOn w:val="TableNormal"/>
    <w:uiPriority w:val="70"/>
    <w:rsid w:val="00B428C9"/>
    <w:rPr>
      <w:color w:val="FFFFFF" w:themeColor="background1"/>
    </w:rPr>
    <w:tblPr>
      <w:tblStyleRowBandSize w:val="1"/>
      <w:tblStyleColBandSize w:val="1"/>
    </w:tblPr>
    <w:tcPr>
      <w:shd w:val="clear" w:color="auto" w:fill="5C622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3012"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4491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4491B" w:themeFill="accent5" w:themeFillShade="BF"/>
      </w:tcPr>
    </w:tblStylePr>
    <w:tblStylePr w:type="band1Vert">
      <w:tblPr/>
      <w:tcPr>
        <w:tcBorders>
          <w:top w:val="nil"/>
          <w:left w:val="nil"/>
          <w:bottom w:val="nil"/>
          <w:right w:val="nil"/>
          <w:insideH w:val="nil"/>
          <w:insideV w:val="nil"/>
        </w:tcBorders>
        <w:shd w:val="clear" w:color="auto" w:fill="44491B" w:themeFill="accent5" w:themeFillShade="BF"/>
      </w:tcPr>
    </w:tblStylePr>
    <w:tblStylePr w:type="band1Horz">
      <w:tblPr/>
      <w:tcPr>
        <w:tcBorders>
          <w:top w:val="nil"/>
          <w:left w:val="nil"/>
          <w:bottom w:val="nil"/>
          <w:right w:val="nil"/>
          <w:insideH w:val="nil"/>
          <w:insideV w:val="nil"/>
        </w:tcBorders>
        <w:shd w:val="clear" w:color="auto" w:fill="44491B" w:themeFill="accent5" w:themeFillShade="BF"/>
      </w:tcPr>
    </w:tblStylePr>
  </w:style>
  <w:style w:type="table" w:styleId="DarkList-Accent6">
    <w:name w:val="Dark List Accent 6"/>
    <w:basedOn w:val="TableNormal"/>
    <w:uiPriority w:val="70"/>
    <w:rsid w:val="00B428C9"/>
    <w:rPr>
      <w:color w:val="FFFFFF" w:themeColor="background1"/>
    </w:rPr>
    <w:tblPr>
      <w:tblStyleRowBandSize w:val="1"/>
      <w:tblStyleColBandSize w:val="1"/>
    </w:tblPr>
    <w:tcPr>
      <w:shd w:val="clear" w:color="auto" w:fill="136F55"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9372A"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E533F"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E533F" w:themeFill="accent6" w:themeFillShade="BF"/>
      </w:tcPr>
    </w:tblStylePr>
    <w:tblStylePr w:type="band1Vert">
      <w:tblPr/>
      <w:tcPr>
        <w:tcBorders>
          <w:top w:val="nil"/>
          <w:left w:val="nil"/>
          <w:bottom w:val="nil"/>
          <w:right w:val="nil"/>
          <w:insideH w:val="nil"/>
          <w:insideV w:val="nil"/>
        </w:tcBorders>
        <w:shd w:val="clear" w:color="auto" w:fill="0E533F" w:themeFill="accent6" w:themeFillShade="BF"/>
      </w:tcPr>
    </w:tblStylePr>
    <w:tblStylePr w:type="band1Horz">
      <w:tblPr/>
      <w:tcPr>
        <w:tcBorders>
          <w:top w:val="nil"/>
          <w:left w:val="nil"/>
          <w:bottom w:val="nil"/>
          <w:right w:val="nil"/>
          <w:insideH w:val="nil"/>
          <w:insideV w:val="nil"/>
        </w:tcBorders>
        <w:shd w:val="clear" w:color="auto" w:fill="0E533F" w:themeFill="accent6" w:themeFillShade="BF"/>
      </w:tcPr>
    </w:tblStylePr>
  </w:style>
  <w:style w:type="character" w:styleId="IntenseEmphasis">
    <w:name w:val="Intense Emphasis"/>
    <w:basedOn w:val="DefaultParagraphFont"/>
    <w:uiPriority w:val="21"/>
    <w:qFormat/>
    <w:rsid w:val="00B428C9"/>
    <w:rPr>
      <w:b/>
      <w:bCs/>
      <w:i/>
      <w:iCs/>
      <w:color w:val="5EB9CF" w:themeColor="accent1"/>
      <w:lang w:val="en-GB"/>
    </w:rPr>
  </w:style>
  <w:style w:type="paragraph" w:styleId="IntenseQuote">
    <w:name w:val="Intense Quote"/>
    <w:basedOn w:val="Normal"/>
    <w:next w:val="Normal"/>
    <w:link w:val="IntenseQuoteChar"/>
    <w:uiPriority w:val="30"/>
    <w:qFormat/>
    <w:rsid w:val="00B428C9"/>
    <w:pPr>
      <w:pBdr>
        <w:bottom w:val="single" w:sz="4" w:space="4" w:color="5EB9CF" w:themeColor="accent1"/>
      </w:pBdr>
      <w:spacing w:before="200" w:after="280"/>
      <w:ind w:left="936" w:right="936"/>
    </w:pPr>
    <w:rPr>
      <w:b/>
      <w:bCs/>
      <w:i/>
      <w:iCs/>
      <w:color w:val="5EB9CF" w:themeColor="accent1"/>
    </w:rPr>
  </w:style>
  <w:style w:type="character" w:customStyle="1" w:styleId="IntenseQuoteChar">
    <w:name w:val="Intense Quote Char"/>
    <w:basedOn w:val="DefaultParagraphFont"/>
    <w:link w:val="IntenseQuote"/>
    <w:uiPriority w:val="30"/>
    <w:rsid w:val="00B428C9"/>
    <w:rPr>
      <w:rFonts w:ascii="Arial" w:eastAsia="Times New Roman" w:hAnsi="Arial" w:cs="Arial"/>
      <w:b/>
      <w:bCs/>
      <w:i/>
      <w:iCs/>
      <w:color w:val="5EB9CF" w:themeColor="accent1"/>
      <w:lang w:val="en-GB"/>
    </w:rPr>
  </w:style>
  <w:style w:type="character" w:styleId="IntenseReference">
    <w:name w:val="Intense Reference"/>
    <w:basedOn w:val="DefaultParagraphFont"/>
    <w:uiPriority w:val="32"/>
    <w:qFormat/>
    <w:rsid w:val="00B428C9"/>
    <w:rPr>
      <w:b/>
      <w:bCs/>
      <w:smallCaps/>
      <w:color w:val="A8A8A8" w:themeColor="accent2"/>
      <w:spacing w:val="5"/>
      <w:u w:val="single"/>
      <w:lang w:val="en-GB"/>
    </w:rPr>
  </w:style>
  <w:style w:type="table" w:styleId="LightGrid">
    <w:name w:val="Light Grid"/>
    <w:basedOn w:val="TableNormal"/>
    <w:uiPriority w:val="62"/>
    <w:rsid w:val="00B428C9"/>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B428C9"/>
    <w:tblPr>
      <w:tblStyleRowBandSize w:val="1"/>
      <w:tblStyleColBandSize w:val="1"/>
      <w:tblBorders>
        <w:top w:val="single" w:sz="8" w:space="0" w:color="5EB9CF" w:themeColor="accent1"/>
        <w:left w:val="single" w:sz="8" w:space="0" w:color="5EB9CF" w:themeColor="accent1"/>
        <w:bottom w:val="single" w:sz="8" w:space="0" w:color="5EB9CF" w:themeColor="accent1"/>
        <w:right w:val="single" w:sz="8" w:space="0" w:color="5EB9CF" w:themeColor="accent1"/>
        <w:insideH w:val="single" w:sz="8" w:space="0" w:color="5EB9CF" w:themeColor="accent1"/>
        <w:insideV w:val="single" w:sz="8" w:space="0" w:color="5EB9C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EB9CF" w:themeColor="accent1"/>
          <w:left w:val="single" w:sz="8" w:space="0" w:color="5EB9CF" w:themeColor="accent1"/>
          <w:bottom w:val="single" w:sz="18" w:space="0" w:color="5EB9CF" w:themeColor="accent1"/>
          <w:right w:val="single" w:sz="8" w:space="0" w:color="5EB9CF" w:themeColor="accent1"/>
          <w:insideH w:val="nil"/>
          <w:insideV w:val="single" w:sz="8" w:space="0" w:color="5EB9C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EB9CF" w:themeColor="accent1"/>
          <w:left w:val="single" w:sz="8" w:space="0" w:color="5EB9CF" w:themeColor="accent1"/>
          <w:bottom w:val="single" w:sz="8" w:space="0" w:color="5EB9CF" w:themeColor="accent1"/>
          <w:right w:val="single" w:sz="8" w:space="0" w:color="5EB9CF" w:themeColor="accent1"/>
          <w:insideH w:val="nil"/>
          <w:insideV w:val="single" w:sz="8" w:space="0" w:color="5EB9C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EB9CF" w:themeColor="accent1"/>
          <w:left w:val="single" w:sz="8" w:space="0" w:color="5EB9CF" w:themeColor="accent1"/>
          <w:bottom w:val="single" w:sz="8" w:space="0" w:color="5EB9CF" w:themeColor="accent1"/>
          <w:right w:val="single" w:sz="8" w:space="0" w:color="5EB9CF" w:themeColor="accent1"/>
        </w:tcBorders>
      </w:tcPr>
    </w:tblStylePr>
    <w:tblStylePr w:type="band1Vert">
      <w:tblPr/>
      <w:tcPr>
        <w:tcBorders>
          <w:top w:val="single" w:sz="8" w:space="0" w:color="5EB9CF" w:themeColor="accent1"/>
          <w:left w:val="single" w:sz="8" w:space="0" w:color="5EB9CF" w:themeColor="accent1"/>
          <w:bottom w:val="single" w:sz="8" w:space="0" w:color="5EB9CF" w:themeColor="accent1"/>
          <w:right w:val="single" w:sz="8" w:space="0" w:color="5EB9CF" w:themeColor="accent1"/>
        </w:tcBorders>
        <w:shd w:val="clear" w:color="auto" w:fill="D7EDF3" w:themeFill="accent1" w:themeFillTint="3F"/>
      </w:tcPr>
    </w:tblStylePr>
    <w:tblStylePr w:type="band1Horz">
      <w:tblPr/>
      <w:tcPr>
        <w:tcBorders>
          <w:top w:val="single" w:sz="8" w:space="0" w:color="5EB9CF" w:themeColor="accent1"/>
          <w:left w:val="single" w:sz="8" w:space="0" w:color="5EB9CF" w:themeColor="accent1"/>
          <w:bottom w:val="single" w:sz="8" w:space="0" w:color="5EB9CF" w:themeColor="accent1"/>
          <w:right w:val="single" w:sz="8" w:space="0" w:color="5EB9CF" w:themeColor="accent1"/>
          <w:insideV w:val="single" w:sz="8" w:space="0" w:color="5EB9CF" w:themeColor="accent1"/>
        </w:tcBorders>
        <w:shd w:val="clear" w:color="auto" w:fill="D7EDF3" w:themeFill="accent1" w:themeFillTint="3F"/>
      </w:tcPr>
    </w:tblStylePr>
    <w:tblStylePr w:type="band2Horz">
      <w:tblPr/>
      <w:tcPr>
        <w:tcBorders>
          <w:top w:val="single" w:sz="8" w:space="0" w:color="5EB9CF" w:themeColor="accent1"/>
          <w:left w:val="single" w:sz="8" w:space="0" w:color="5EB9CF" w:themeColor="accent1"/>
          <w:bottom w:val="single" w:sz="8" w:space="0" w:color="5EB9CF" w:themeColor="accent1"/>
          <w:right w:val="single" w:sz="8" w:space="0" w:color="5EB9CF" w:themeColor="accent1"/>
          <w:insideV w:val="single" w:sz="8" w:space="0" w:color="5EB9CF" w:themeColor="accent1"/>
        </w:tcBorders>
      </w:tcPr>
    </w:tblStylePr>
  </w:style>
  <w:style w:type="table" w:styleId="LightGrid-Accent2">
    <w:name w:val="Light Grid Accent 2"/>
    <w:basedOn w:val="TableNormal"/>
    <w:uiPriority w:val="62"/>
    <w:rsid w:val="00B428C9"/>
    <w:tblPr>
      <w:tblStyleRowBandSize w:val="1"/>
      <w:tblStyleColBandSize w:val="1"/>
      <w:tblBorders>
        <w:top w:val="single" w:sz="8" w:space="0" w:color="A8A8A8" w:themeColor="accent2"/>
        <w:left w:val="single" w:sz="8" w:space="0" w:color="A8A8A8" w:themeColor="accent2"/>
        <w:bottom w:val="single" w:sz="8" w:space="0" w:color="A8A8A8" w:themeColor="accent2"/>
        <w:right w:val="single" w:sz="8" w:space="0" w:color="A8A8A8" w:themeColor="accent2"/>
        <w:insideH w:val="single" w:sz="8" w:space="0" w:color="A8A8A8" w:themeColor="accent2"/>
        <w:insideV w:val="single" w:sz="8" w:space="0" w:color="A8A8A8"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8A8A8" w:themeColor="accent2"/>
          <w:left w:val="single" w:sz="8" w:space="0" w:color="A8A8A8" w:themeColor="accent2"/>
          <w:bottom w:val="single" w:sz="18" w:space="0" w:color="A8A8A8" w:themeColor="accent2"/>
          <w:right w:val="single" w:sz="8" w:space="0" w:color="A8A8A8" w:themeColor="accent2"/>
          <w:insideH w:val="nil"/>
          <w:insideV w:val="single" w:sz="8" w:space="0" w:color="A8A8A8"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8A8A8" w:themeColor="accent2"/>
          <w:left w:val="single" w:sz="8" w:space="0" w:color="A8A8A8" w:themeColor="accent2"/>
          <w:bottom w:val="single" w:sz="8" w:space="0" w:color="A8A8A8" w:themeColor="accent2"/>
          <w:right w:val="single" w:sz="8" w:space="0" w:color="A8A8A8" w:themeColor="accent2"/>
          <w:insideH w:val="nil"/>
          <w:insideV w:val="single" w:sz="8" w:space="0" w:color="A8A8A8"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8A8A8" w:themeColor="accent2"/>
          <w:left w:val="single" w:sz="8" w:space="0" w:color="A8A8A8" w:themeColor="accent2"/>
          <w:bottom w:val="single" w:sz="8" w:space="0" w:color="A8A8A8" w:themeColor="accent2"/>
          <w:right w:val="single" w:sz="8" w:space="0" w:color="A8A8A8" w:themeColor="accent2"/>
        </w:tcBorders>
      </w:tcPr>
    </w:tblStylePr>
    <w:tblStylePr w:type="band1Vert">
      <w:tblPr/>
      <w:tcPr>
        <w:tcBorders>
          <w:top w:val="single" w:sz="8" w:space="0" w:color="A8A8A8" w:themeColor="accent2"/>
          <w:left w:val="single" w:sz="8" w:space="0" w:color="A8A8A8" w:themeColor="accent2"/>
          <w:bottom w:val="single" w:sz="8" w:space="0" w:color="A8A8A8" w:themeColor="accent2"/>
          <w:right w:val="single" w:sz="8" w:space="0" w:color="A8A8A8" w:themeColor="accent2"/>
        </w:tcBorders>
        <w:shd w:val="clear" w:color="auto" w:fill="E9E9E9" w:themeFill="accent2" w:themeFillTint="3F"/>
      </w:tcPr>
    </w:tblStylePr>
    <w:tblStylePr w:type="band1Horz">
      <w:tblPr/>
      <w:tcPr>
        <w:tcBorders>
          <w:top w:val="single" w:sz="8" w:space="0" w:color="A8A8A8" w:themeColor="accent2"/>
          <w:left w:val="single" w:sz="8" w:space="0" w:color="A8A8A8" w:themeColor="accent2"/>
          <w:bottom w:val="single" w:sz="8" w:space="0" w:color="A8A8A8" w:themeColor="accent2"/>
          <w:right w:val="single" w:sz="8" w:space="0" w:color="A8A8A8" w:themeColor="accent2"/>
          <w:insideV w:val="single" w:sz="8" w:space="0" w:color="A8A8A8" w:themeColor="accent2"/>
        </w:tcBorders>
        <w:shd w:val="clear" w:color="auto" w:fill="E9E9E9" w:themeFill="accent2" w:themeFillTint="3F"/>
      </w:tcPr>
    </w:tblStylePr>
    <w:tblStylePr w:type="band2Horz">
      <w:tblPr/>
      <w:tcPr>
        <w:tcBorders>
          <w:top w:val="single" w:sz="8" w:space="0" w:color="A8A8A8" w:themeColor="accent2"/>
          <w:left w:val="single" w:sz="8" w:space="0" w:color="A8A8A8" w:themeColor="accent2"/>
          <w:bottom w:val="single" w:sz="8" w:space="0" w:color="A8A8A8" w:themeColor="accent2"/>
          <w:right w:val="single" w:sz="8" w:space="0" w:color="A8A8A8" w:themeColor="accent2"/>
          <w:insideV w:val="single" w:sz="8" w:space="0" w:color="A8A8A8" w:themeColor="accent2"/>
        </w:tcBorders>
      </w:tcPr>
    </w:tblStylePr>
  </w:style>
  <w:style w:type="table" w:styleId="LightGrid-Accent3">
    <w:name w:val="Light Grid Accent 3"/>
    <w:basedOn w:val="TableNormal"/>
    <w:uiPriority w:val="62"/>
    <w:rsid w:val="00B428C9"/>
    <w:tblPr>
      <w:tblStyleRowBandSize w:val="1"/>
      <w:tblStyleColBandSize w:val="1"/>
      <w:tblBorders>
        <w:top w:val="single" w:sz="8" w:space="0" w:color="75B39D" w:themeColor="accent3"/>
        <w:left w:val="single" w:sz="8" w:space="0" w:color="75B39D" w:themeColor="accent3"/>
        <w:bottom w:val="single" w:sz="8" w:space="0" w:color="75B39D" w:themeColor="accent3"/>
        <w:right w:val="single" w:sz="8" w:space="0" w:color="75B39D" w:themeColor="accent3"/>
        <w:insideH w:val="single" w:sz="8" w:space="0" w:color="75B39D" w:themeColor="accent3"/>
        <w:insideV w:val="single" w:sz="8" w:space="0" w:color="75B39D"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5B39D" w:themeColor="accent3"/>
          <w:left w:val="single" w:sz="8" w:space="0" w:color="75B39D" w:themeColor="accent3"/>
          <w:bottom w:val="single" w:sz="18" w:space="0" w:color="75B39D" w:themeColor="accent3"/>
          <w:right w:val="single" w:sz="8" w:space="0" w:color="75B39D" w:themeColor="accent3"/>
          <w:insideH w:val="nil"/>
          <w:insideV w:val="single" w:sz="8" w:space="0" w:color="75B39D"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5B39D" w:themeColor="accent3"/>
          <w:left w:val="single" w:sz="8" w:space="0" w:color="75B39D" w:themeColor="accent3"/>
          <w:bottom w:val="single" w:sz="8" w:space="0" w:color="75B39D" w:themeColor="accent3"/>
          <w:right w:val="single" w:sz="8" w:space="0" w:color="75B39D" w:themeColor="accent3"/>
          <w:insideH w:val="nil"/>
          <w:insideV w:val="single" w:sz="8" w:space="0" w:color="75B39D"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5B39D" w:themeColor="accent3"/>
          <w:left w:val="single" w:sz="8" w:space="0" w:color="75B39D" w:themeColor="accent3"/>
          <w:bottom w:val="single" w:sz="8" w:space="0" w:color="75B39D" w:themeColor="accent3"/>
          <w:right w:val="single" w:sz="8" w:space="0" w:color="75B39D" w:themeColor="accent3"/>
        </w:tcBorders>
      </w:tcPr>
    </w:tblStylePr>
    <w:tblStylePr w:type="band1Vert">
      <w:tblPr/>
      <w:tcPr>
        <w:tcBorders>
          <w:top w:val="single" w:sz="8" w:space="0" w:color="75B39D" w:themeColor="accent3"/>
          <w:left w:val="single" w:sz="8" w:space="0" w:color="75B39D" w:themeColor="accent3"/>
          <w:bottom w:val="single" w:sz="8" w:space="0" w:color="75B39D" w:themeColor="accent3"/>
          <w:right w:val="single" w:sz="8" w:space="0" w:color="75B39D" w:themeColor="accent3"/>
        </w:tcBorders>
        <w:shd w:val="clear" w:color="auto" w:fill="DCECE6" w:themeFill="accent3" w:themeFillTint="3F"/>
      </w:tcPr>
    </w:tblStylePr>
    <w:tblStylePr w:type="band1Horz">
      <w:tblPr/>
      <w:tcPr>
        <w:tcBorders>
          <w:top w:val="single" w:sz="8" w:space="0" w:color="75B39D" w:themeColor="accent3"/>
          <w:left w:val="single" w:sz="8" w:space="0" w:color="75B39D" w:themeColor="accent3"/>
          <w:bottom w:val="single" w:sz="8" w:space="0" w:color="75B39D" w:themeColor="accent3"/>
          <w:right w:val="single" w:sz="8" w:space="0" w:color="75B39D" w:themeColor="accent3"/>
          <w:insideV w:val="single" w:sz="8" w:space="0" w:color="75B39D" w:themeColor="accent3"/>
        </w:tcBorders>
        <w:shd w:val="clear" w:color="auto" w:fill="DCECE6" w:themeFill="accent3" w:themeFillTint="3F"/>
      </w:tcPr>
    </w:tblStylePr>
    <w:tblStylePr w:type="band2Horz">
      <w:tblPr/>
      <w:tcPr>
        <w:tcBorders>
          <w:top w:val="single" w:sz="8" w:space="0" w:color="75B39D" w:themeColor="accent3"/>
          <w:left w:val="single" w:sz="8" w:space="0" w:color="75B39D" w:themeColor="accent3"/>
          <w:bottom w:val="single" w:sz="8" w:space="0" w:color="75B39D" w:themeColor="accent3"/>
          <w:right w:val="single" w:sz="8" w:space="0" w:color="75B39D" w:themeColor="accent3"/>
          <w:insideV w:val="single" w:sz="8" w:space="0" w:color="75B39D" w:themeColor="accent3"/>
        </w:tcBorders>
      </w:tcPr>
    </w:tblStylePr>
  </w:style>
  <w:style w:type="table" w:styleId="LightGrid-Accent4">
    <w:name w:val="Light Grid Accent 4"/>
    <w:basedOn w:val="TableNormal"/>
    <w:uiPriority w:val="62"/>
    <w:rsid w:val="00B428C9"/>
    <w:tblPr>
      <w:tblStyleRowBandSize w:val="1"/>
      <w:tblStyleColBandSize w:val="1"/>
      <w:tblBorders>
        <w:top w:val="single" w:sz="8" w:space="0" w:color="891B2D" w:themeColor="accent4"/>
        <w:left w:val="single" w:sz="8" w:space="0" w:color="891B2D" w:themeColor="accent4"/>
        <w:bottom w:val="single" w:sz="8" w:space="0" w:color="891B2D" w:themeColor="accent4"/>
        <w:right w:val="single" w:sz="8" w:space="0" w:color="891B2D" w:themeColor="accent4"/>
        <w:insideH w:val="single" w:sz="8" w:space="0" w:color="891B2D" w:themeColor="accent4"/>
        <w:insideV w:val="single" w:sz="8" w:space="0" w:color="891B2D"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91B2D" w:themeColor="accent4"/>
          <w:left w:val="single" w:sz="8" w:space="0" w:color="891B2D" w:themeColor="accent4"/>
          <w:bottom w:val="single" w:sz="18" w:space="0" w:color="891B2D" w:themeColor="accent4"/>
          <w:right w:val="single" w:sz="8" w:space="0" w:color="891B2D" w:themeColor="accent4"/>
          <w:insideH w:val="nil"/>
          <w:insideV w:val="single" w:sz="8" w:space="0" w:color="891B2D"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91B2D" w:themeColor="accent4"/>
          <w:left w:val="single" w:sz="8" w:space="0" w:color="891B2D" w:themeColor="accent4"/>
          <w:bottom w:val="single" w:sz="8" w:space="0" w:color="891B2D" w:themeColor="accent4"/>
          <w:right w:val="single" w:sz="8" w:space="0" w:color="891B2D" w:themeColor="accent4"/>
          <w:insideH w:val="nil"/>
          <w:insideV w:val="single" w:sz="8" w:space="0" w:color="891B2D"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91B2D" w:themeColor="accent4"/>
          <w:left w:val="single" w:sz="8" w:space="0" w:color="891B2D" w:themeColor="accent4"/>
          <w:bottom w:val="single" w:sz="8" w:space="0" w:color="891B2D" w:themeColor="accent4"/>
          <w:right w:val="single" w:sz="8" w:space="0" w:color="891B2D" w:themeColor="accent4"/>
        </w:tcBorders>
      </w:tcPr>
    </w:tblStylePr>
    <w:tblStylePr w:type="band1Vert">
      <w:tblPr/>
      <w:tcPr>
        <w:tcBorders>
          <w:top w:val="single" w:sz="8" w:space="0" w:color="891B2D" w:themeColor="accent4"/>
          <w:left w:val="single" w:sz="8" w:space="0" w:color="891B2D" w:themeColor="accent4"/>
          <w:bottom w:val="single" w:sz="8" w:space="0" w:color="891B2D" w:themeColor="accent4"/>
          <w:right w:val="single" w:sz="8" w:space="0" w:color="891B2D" w:themeColor="accent4"/>
        </w:tcBorders>
        <w:shd w:val="clear" w:color="auto" w:fill="F1B7C0" w:themeFill="accent4" w:themeFillTint="3F"/>
      </w:tcPr>
    </w:tblStylePr>
    <w:tblStylePr w:type="band1Horz">
      <w:tblPr/>
      <w:tcPr>
        <w:tcBorders>
          <w:top w:val="single" w:sz="8" w:space="0" w:color="891B2D" w:themeColor="accent4"/>
          <w:left w:val="single" w:sz="8" w:space="0" w:color="891B2D" w:themeColor="accent4"/>
          <w:bottom w:val="single" w:sz="8" w:space="0" w:color="891B2D" w:themeColor="accent4"/>
          <w:right w:val="single" w:sz="8" w:space="0" w:color="891B2D" w:themeColor="accent4"/>
          <w:insideV w:val="single" w:sz="8" w:space="0" w:color="891B2D" w:themeColor="accent4"/>
        </w:tcBorders>
        <w:shd w:val="clear" w:color="auto" w:fill="F1B7C0" w:themeFill="accent4" w:themeFillTint="3F"/>
      </w:tcPr>
    </w:tblStylePr>
    <w:tblStylePr w:type="band2Horz">
      <w:tblPr/>
      <w:tcPr>
        <w:tcBorders>
          <w:top w:val="single" w:sz="8" w:space="0" w:color="891B2D" w:themeColor="accent4"/>
          <w:left w:val="single" w:sz="8" w:space="0" w:color="891B2D" w:themeColor="accent4"/>
          <w:bottom w:val="single" w:sz="8" w:space="0" w:color="891B2D" w:themeColor="accent4"/>
          <w:right w:val="single" w:sz="8" w:space="0" w:color="891B2D" w:themeColor="accent4"/>
          <w:insideV w:val="single" w:sz="8" w:space="0" w:color="891B2D" w:themeColor="accent4"/>
        </w:tcBorders>
      </w:tcPr>
    </w:tblStylePr>
  </w:style>
  <w:style w:type="table" w:styleId="LightGrid-Accent5">
    <w:name w:val="Light Grid Accent 5"/>
    <w:basedOn w:val="TableNormal"/>
    <w:uiPriority w:val="62"/>
    <w:rsid w:val="00B428C9"/>
    <w:tblPr>
      <w:tblStyleRowBandSize w:val="1"/>
      <w:tblStyleColBandSize w:val="1"/>
      <w:tblBorders>
        <w:top w:val="single" w:sz="8" w:space="0" w:color="5C6224" w:themeColor="accent5"/>
        <w:left w:val="single" w:sz="8" w:space="0" w:color="5C6224" w:themeColor="accent5"/>
        <w:bottom w:val="single" w:sz="8" w:space="0" w:color="5C6224" w:themeColor="accent5"/>
        <w:right w:val="single" w:sz="8" w:space="0" w:color="5C6224" w:themeColor="accent5"/>
        <w:insideH w:val="single" w:sz="8" w:space="0" w:color="5C6224" w:themeColor="accent5"/>
        <w:insideV w:val="single" w:sz="8" w:space="0" w:color="5C622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C6224" w:themeColor="accent5"/>
          <w:left w:val="single" w:sz="8" w:space="0" w:color="5C6224" w:themeColor="accent5"/>
          <w:bottom w:val="single" w:sz="18" w:space="0" w:color="5C6224" w:themeColor="accent5"/>
          <w:right w:val="single" w:sz="8" w:space="0" w:color="5C6224" w:themeColor="accent5"/>
          <w:insideH w:val="nil"/>
          <w:insideV w:val="single" w:sz="8" w:space="0" w:color="5C622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C6224" w:themeColor="accent5"/>
          <w:left w:val="single" w:sz="8" w:space="0" w:color="5C6224" w:themeColor="accent5"/>
          <w:bottom w:val="single" w:sz="8" w:space="0" w:color="5C6224" w:themeColor="accent5"/>
          <w:right w:val="single" w:sz="8" w:space="0" w:color="5C6224" w:themeColor="accent5"/>
          <w:insideH w:val="nil"/>
          <w:insideV w:val="single" w:sz="8" w:space="0" w:color="5C622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C6224" w:themeColor="accent5"/>
          <w:left w:val="single" w:sz="8" w:space="0" w:color="5C6224" w:themeColor="accent5"/>
          <w:bottom w:val="single" w:sz="8" w:space="0" w:color="5C6224" w:themeColor="accent5"/>
          <w:right w:val="single" w:sz="8" w:space="0" w:color="5C6224" w:themeColor="accent5"/>
        </w:tcBorders>
      </w:tcPr>
    </w:tblStylePr>
    <w:tblStylePr w:type="band1Vert">
      <w:tblPr/>
      <w:tcPr>
        <w:tcBorders>
          <w:top w:val="single" w:sz="8" w:space="0" w:color="5C6224" w:themeColor="accent5"/>
          <w:left w:val="single" w:sz="8" w:space="0" w:color="5C6224" w:themeColor="accent5"/>
          <w:bottom w:val="single" w:sz="8" w:space="0" w:color="5C6224" w:themeColor="accent5"/>
          <w:right w:val="single" w:sz="8" w:space="0" w:color="5C6224" w:themeColor="accent5"/>
        </w:tcBorders>
        <w:shd w:val="clear" w:color="auto" w:fill="E1E6BB" w:themeFill="accent5" w:themeFillTint="3F"/>
      </w:tcPr>
    </w:tblStylePr>
    <w:tblStylePr w:type="band1Horz">
      <w:tblPr/>
      <w:tcPr>
        <w:tcBorders>
          <w:top w:val="single" w:sz="8" w:space="0" w:color="5C6224" w:themeColor="accent5"/>
          <w:left w:val="single" w:sz="8" w:space="0" w:color="5C6224" w:themeColor="accent5"/>
          <w:bottom w:val="single" w:sz="8" w:space="0" w:color="5C6224" w:themeColor="accent5"/>
          <w:right w:val="single" w:sz="8" w:space="0" w:color="5C6224" w:themeColor="accent5"/>
          <w:insideV w:val="single" w:sz="8" w:space="0" w:color="5C6224" w:themeColor="accent5"/>
        </w:tcBorders>
        <w:shd w:val="clear" w:color="auto" w:fill="E1E6BB" w:themeFill="accent5" w:themeFillTint="3F"/>
      </w:tcPr>
    </w:tblStylePr>
    <w:tblStylePr w:type="band2Horz">
      <w:tblPr/>
      <w:tcPr>
        <w:tcBorders>
          <w:top w:val="single" w:sz="8" w:space="0" w:color="5C6224" w:themeColor="accent5"/>
          <w:left w:val="single" w:sz="8" w:space="0" w:color="5C6224" w:themeColor="accent5"/>
          <w:bottom w:val="single" w:sz="8" w:space="0" w:color="5C6224" w:themeColor="accent5"/>
          <w:right w:val="single" w:sz="8" w:space="0" w:color="5C6224" w:themeColor="accent5"/>
          <w:insideV w:val="single" w:sz="8" w:space="0" w:color="5C6224" w:themeColor="accent5"/>
        </w:tcBorders>
      </w:tcPr>
    </w:tblStylePr>
  </w:style>
  <w:style w:type="table" w:styleId="LightGrid-Accent6">
    <w:name w:val="Light Grid Accent 6"/>
    <w:basedOn w:val="TableNormal"/>
    <w:uiPriority w:val="62"/>
    <w:rsid w:val="00B428C9"/>
    <w:tblPr>
      <w:tblStyleRowBandSize w:val="1"/>
      <w:tblStyleColBandSize w:val="1"/>
      <w:tblBorders>
        <w:top w:val="single" w:sz="8" w:space="0" w:color="136F55" w:themeColor="accent6"/>
        <w:left w:val="single" w:sz="8" w:space="0" w:color="136F55" w:themeColor="accent6"/>
        <w:bottom w:val="single" w:sz="8" w:space="0" w:color="136F55" w:themeColor="accent6"/>
        <w:right w:val="single" w:sz="8" w:space="0" w:color="136F55" w:themeColor="accent6"/>
        <w:insideH w:val="single" w:sz="8" w:space="0" w:color="136F55" w:themeColor="accent6"/>
        <w:insideV w:val="single" w:sz="8" w:space="0" w:color="136F55"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36F55" w:themeColor="accent6"/>
          <w:left w:val="single" w:sz="8" w:space="0" w:color="136F55" w:themeColor="accent6"/>
          <w:bottom w:val="single" w:sz="18" w:space="0" w:color="136F55" w:themeColor="accent6"/>
          <w:right w:val="single" w:sz="8" w:space="0" w:color="136F55" w:themeColor="accent6"/>
          <w:insideH w:val="nil"/>
          <w:insideV w:val="single" w:sz="8" w:space="0" w:color="136F55"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36F55" w:themeColor="accent6"/>
          <w:left w:val="single" w:sz="8" w:space="0" w:color="136F55" w:themeColor="accent6"/>
          <w:bottom w:val="single" w:sz="8" w:space="0" w:color="136F55" w:themeColor="accent6"/>
          <w:right w:val="single" w:sz="8" w:space="0" w:color="136F55" w:themeColor="accent6"/>
          <w:insideH w:val="nil"/>
          <w:insideV w:val="single" w:sz="8" w:space="0" w:color="136F55"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36F55" w:themeColor="accent6"/>
          <w:left w:val="single" w:sz="8" w:space="0" w:color="136F55" w:themeColor="accent6"/>
          <w:bottom w:val="single" w:sz="8" w:space="0" w:color="136F55" w:themeColor="accent6"/>
          <w:right w:val="single" w:sz="8" w:space="0" w:color="136F55" w:themeColor="accent6"/>
        </w:tcBorders>
      </w:tcPr>
    </w:tblStylePr>
    <w:tblStylePr w:type="band1Vert">
      <w:tblPr/>
      <w:tcPr>
        <w:tcBorders>
          <w:top w:val="single" w:sz="8" w:space="0" w:color="136F55" w:themeColor="accent6"/>
          <w:left w:val="single" w:sz="8" w:space="0" w:color="136F55" w:themeColor="accent6"/>
          <w:bottom w:val="single" w:sz="8" w:space="0" w:color="136F55" w:themeColor="accent6"/>
          <w:right w:val="single" w:sz="8" w:space="0" w:color="136F55" w:themeColor="accent6"/>
        </w:tcBorders>
        <w:shd w:val="clear" w:color="auto" w:fill="AEF1DE" w:themeFill="accent6" w:themeFillTint="3F"/>
      </w:tcPr>
    </w:tblStylePr>
    <w:tblStylePr w:type="band1Horz">
      <w:tblPr/>
      <w:tcPr>
        <w:tcBorders>
          <w:top w:val="single" w:sz="8" w:space="0" w:color="136F55" w:themeColor="accent6"/>
          <w:left w:val="single" w:sz="8" w:space="0" w:color="136F55" w:themeColor="accent6"/>
          <w:bottom w:val="single" w:sz="8" w:space="0" w:color="136F55" w:themeColor="accent6"/>
          <w:right w:val="single" w:sz="8" w:space="0" w:color="136F55" w:themeColor="accent6"/>
          <w:insideV w:val="single" w:sz="8" w:space="0" w:color="136F55" w:themeColor="accent6"/>
        </w:tcBorders>
        <w:shd w:val="clear" w:color="auto" w:fill="AEF1DE" w:themeFill="accent6" w:themeFillTint="3F"/>
      </w:tcPr>
    </w:tblStylePr>
    <w:tblStylePr w:type="band2Horz">
      <w:tblPr/>
      <w:tcPr>
        <w:tcBorders>
          <w:top w:val="single" w:sz="8" w:space="0" w:color="136F55" w:themeColor="accent6"/>
          <w:left w:val="single" w:sz="8" w:space="0" w:color="136F55" w:themeColor="accent6"/>
          <w:bottom w:val="single" w:sz="8" w:space="0" w:color="136F55" w:themeColor="accent6"/>
          <w:right w:val="single" w:sz="8" w:space="0" w:color="136F55" w:themeColor="accent6"/>
          <w:insideV w:val="single" w:sz="8" w:space="0" w:color="136F55" w:themeColor="accent6"/>
        </w:tcBorders>
      </w:tcPr>
    </w:tblStylePr>
  </w:style>
  <w:style w:type="table" w:styleId="LightList">
    <w:name w:val="Light List"/>
    <w:basedOn w:val="TableNormal"/>
    <w:uiPriority w:val="61"/>
    <w:rsid w:val="00B428C9"/>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B428C9"/>
    <w:tblPr>
      <w:tblStyleRowBandSize w:val="1"/>
      <w:tblStyleColBandSize w:val="1"/>
      <w:tblBorders>
        <w:top w:val="single" w:sz="8" w:space="0" w:color="5EB9CF" w:themeColor="accent1"/>
        <w:left w:val="single" w:sz="8" w:space="0" w:color="5EB9CF" w:themeColor="accent1"/>
        <w:bottom w:val="single" w:sz="8" w:space="0" w:color="5EB9CF" w:themeColor="accent1"/>
        <w:right w:val="single" w:sz="8" w:space="0" w:color="5EB9CF" w:themeColor="accent1"/>
      </w:tblBorders>
    </w:tblPr>
    <w:tblStylePr w:type="firstRow">
      <w:pPr>
        <w:spacing w:before="0" w:after="0" w:line="240" w:lineRule="auto"/>
      </w:pPr>
      <w:rPr>
        <w:b/>
        <w:bCs/>
        <w:color w:val="FFFFFF" w:themeColor="background1"/>
      </w:rPr>
      <w:tblPr/>
      <w:tcPr>
        <w:shd w:val="clear" w:color="auto" w:fill="5EB9CF" w:themeFill="accent1"/>
      </w:tcPr>
    </w:tblStylePr>
    <w:tblStylePr w:type="lastRow">
      <w:pPr>
        <w:spacing w:before="0" w:after="0" w:line="240" w:lineRule="auto"/>
      </w:pPr>
      <w:rPr>
        <w:b/>
        <w:bCs/>
      </w:rPr>
      <w:tblPr/>
      <w:tcPr>
        <w:tcBorders>
          <w:top w:val="double" w:sz="6" w:space="0" w:color="5EB9CF" w:themeColor="accent1"/>
          <w:left w:val="single" w:sz="8" w:space="0" w:color="5EB9CF" w:themeColor="accent1"/>
          <w:bottom w:val="single" w:sz="8" w:space="0" w:color="5EB9CF" w:themeColor="accent1"/>
          <w:right w:val="single" w:sz="8" w:space="0" w:color="5EB9CF" w:themeColor="accent1"/>
        </w:tcBorders>
      </w:tcPr>
    </w:tblStylePr>
    <w:tblStylePr w:type="firstCol">
      <w:rPr>
        <w:b/>
        <w:bCs/>
      </w:rPr>
    </w:tblStylePr>
    <w:tblStylePr w:type="lastCol">
      <w:rPr>
        <w:b/>
        <w:bCs/>
      </w:rPr>
    </w:tblStylePr>
    <w:tblStylePr w:type="band1Vert">
      <w:tblPr/>
      <w:tcPr>
        <w:tcBorders>
          <w:top w:val="single" w:sz="8" w:space="0" w:color="5EB9CF" w:themeColor="accent1"/>
          <w:left w:val="single" w:sz="8" w:space="0" w:color="5EB9CF" w:themeColor="accent1"/>
          <w:bottom w:val="single" w:sz="8" w:space="0" w:color="5EB9CF" w:themeColor="accent1"/>
          <w:right w:val="single" w:sz="8" w:space="0" w:color="5EB9CF" w:themeColor="accent1"/>
        </w:tcBorders>
      </w:tcPr>
    </w:tblStylePr>
    <w:tblStylePr w:type="band1Horz">
      <w:tblPr/>
      <w:tcPr>
        <w:tcBorders>
          <w:top w:val="single" w:sz="8" w:space="0" w:color="5EB9CF" w:themeColor="accent1"/>
          <w:left w:val="single" w:sz="8" w:space="0" w:color="5EB9CF" w:themeColor="accent1"/>
          <w:bottom w:val="single" w:sz="8" w:space="0" w:color="5EB9CF" w:themeColor="accent1"/>
          <w:right w:val="single" w:sz="8" w:space="0" w:color="5EB9CF" w:themeColor="accent1"/>
        </w:tcBorders>
      </w:tcPr>
    </w:tblStylePr>
  </w:style>
  <w:style w:type="table" w:styleId="LightList-Accent2">
    <w:name w:val="Light List Accent 2"/>
    <w:basedOn w:val="TableNormal"/>
    <w:uiPriority w:val="61"/>
    <w:rsid w:val="00B428C9"/>
    <w:tblPr>
      <w:tblStyleRowBandSize w:val="1"/>
      <w:tblStyleColBandSize w:val="1"/>
      <w:tblBorders>
        <w:top w:val="single" w:sz="8" w:space="0" w:color="A8A8A8" w:themeColor="accent2"/>
        <w:left w:val="single" w:sz="8" w:space="0" w:color="A8A8A8" w:themeColor="accent2"/>
        <w:bottom w:val="single" w:sz="8" w:space="0" w:color="A8A8A8" w:themeColor="accent2"/>
        <w:right w:val="single" w:sz="8" w:space="0" w:color="A8A8A8" w:themeColor="accent2"/>
      </w:tblBorders>
    </w:tblPr>
    <w:tblStylePr w:type="firstRow">
      <w:pPr>
        <w:spacing w:before="0" w:after="0" w:line="240" w:lineRule="auto"/>
      </w:pPr>
      <w:rPr>
        <w:b/>
        <w:bCs/>
        <w:color w:val="FFFFFF" w:themeColor="background1"/>
      </w:rPr>
      <w:tblPr/>
      <w:tcPr>
        <w:shd w:val="clear" w:color="auto" w:fill="A8A8A8" w:themeFill="accent2"/>
      </w:tcPr>
    </w:tblStylePr>
    <w:tblStylePr w:type="lastRow">
      <w:pPr>
        <w:spacing w:before="0" w:after="0" w:line="240" w:lineRule="auto"/>
      </w:pPr>
      <w:rPr>
        <w:b/>
        <w:bCs/>
      </w:rPr>
      <w:tblPr/>
      <w:tcPr>
        <w:tcBorders>
          <w:top w:val="double" w:sz="6" w:space="0" w:color="A8A8A8" w:themeColor="accent2"/>
          <w:left w:val="single" w:sz="8" w:space="0" w:color="A8A8A8" w:themeColor="accent2"/>
          <w:bottom w:val="single" w:sz="8" w:space="0" w:color="A8A8A8" w:themeColor="accent2"/>
          <w:right w:val="single" w:sz="8" w:space="0" w:color="A8A8A8" w:themeColor="accent2"/>
        </w:tcBorders>
      </w:tcPr>
    </w:tblStylePr>
    <w:tblStylePr w:type="firstCol">
      <w:rPr>
        <w:b/>
        <w:bCs/>
      </w:rPr>
    </w:tblStylePr>
    <w:tblStylePr w:type="lastCol">
      <w:rPr>
        <w:b/>
        <w:bCs/>
      </w:rPr>
    </w:tblStylePr>
    <w:tblStylePr w:type="band1Vert">
      <w:tblPr/>
      <w:tcPr>
        <w:tcBorders>
          <w:top w:val="single" w:sz="8" w:space="0" w:color="A8A8A8" w:themeColor="accent2"/>
          <w:left w:val="single" w:sz="8" w:space="0" w:color="A8A8A8" w:themeColor="accent2"/>
          <w:bottom w:val="single" w:sz="8" w:space="0" w:color="A8A8A8" w:themeColor="accent2"/>
          <w:right w:val="single" w:sz="8" w:space="0" w:color="A8A8A8" w:themeColor="accent2"/>
        </w:tcBorders>
      </w:tcPr>
    </w:tblStylePr>
    <w:tblStylePr w:type="band1Horz">
      <w:tblPr/>
      <w:tcPr>
        <w:tcBorders>
          <w:top w:val="single" w:sz="8" w:space="0" w:color="A8A8A8" w:themeColor="accent2"/>
          <w:left w:val="single" w:sz="8" w:space="0" w:color="A8A8A8" w:themeColor="accent2"/>
          <w:bottom w:val="single" w:sz="8" w:space="0" w:color="A8A8A8" w:themeColor="accent2"/>
          <w:right w:val="single" w:sz="8" w:space="0" w:color="A8A8A8" w:themeColor="accent2"/>
        </w:tcBorders>
      </w:tcPr>
    </w:tblStylePr>
  </w:style>
  <w:style w:type="table" w:styleId="LightList-Accent3">
    <w:name w:val="Light List Accent 3"/>
    <w:basedOn w:val="TableNormal"/>
    <w:uiPriority w:val="61"/>
    <w:rsid w:val="00B428C9"/>
    <w:tblPr>
      <w:tblStyleRowBandSize w:val="1"/>
      <w:tblStyleColBandSize w:val="1"/>
      <w:tblBorders>
        <w:top w:val="single" w:sz="8" w:space="0" w:color="75B39D" w:themeColor="accent3"/>
        <w:left w:val="single" w:sz="8" w:space="0" w:color="75B39D" w:themeColor="accent3"/>
        <w:bottom w:val="single" w:sz="8" w:space="0" w:color="75B39D" w:themeColor="accent3"/>
        <w:right w:val="single" w:sz="8" w:space="0" w:color="75B39D" w:themeColor="accent3"/>
      </w:tblBorders>
    </w:tblPr>
    <w:tblStylePr w:type="firstRow">
      <w:pPr>
        <w:spacing w:before="0" w:after="0" w:line="240" w:lineRule="auto"/>
      </w:pPr>
      <w:rPr>
        <w:b/>
        <w:bCs/>
        <w:color w:val="FFFFFF" w:themeColor="background1"/>
      </w:rPr>
      <w:tblPr/>
      <w:tcPr>
        <w:shd w:val="clear" w:color="auto" w:fill="75B39D" w:themeFill="accent3"/>
      </w:tcPr>
    </w:tblStylePr>
    <w:tblStylePr w:type="lastRow">
      <w:pPr>
        <w:spacing w:before="0" w:after="0" w:line="240" w:lineRule="auto"/>
      </w:pPr>
      <w:rPr>
        <w:b/>
        <w:bCs/>
      </w:rPr>
      <w:tblPr/>
      <w:tcPr>
        <w:tcBorders>
          <w:top w:val="double" w:sz="6" w:space="0" w:color="75B39D" w:themeColor="accent3"/>
          <w:left w:val="single" w:sz="8" w:space="0" w:color="75B39D" w:themeColor="accent3"/>
          <w:bottom w:val="single" w:sz="8" w:space="0" w:color="75B39D" w:themeColor="accent3"/>
          <w:right w:val="single" w:sz="8" w:space="0" w:color="75B39D" w:themeColor="accent3"/>
        </w:tcBorders>
      </w:tcPr>
    </w:tblStylePr>
    <w:tblStylePr w:type="firstCol">
      <w:rPr>
        <w:b/>
        <w:bCs/>
      </w:rPr>
    </w:tblStylePr>
    <w:tblStylePr w:type="lastCol">
      <w:rPr>
        <w:b/>
        <w:bCs/>
      </w:rPr>
    </w:tblStylePr>
    <w:tblStylePr w:type="band1Vert">
      <w:tblPr/>
      <w:tcPr>
        <w:tcBorders>
          <w:top w:val="single" w:sz="8" w:space="0" w:color="75B39D" w:themeColor="accent3"/>
          <w:left w:val="single" w:sz="8" w:space="0" w:color="75B39D" w:themeColor="accent3"/>
          <w:bottom w:val="single" w:sz="8" w:space="0" w:color="75B39D" w:themeColor="accent3"/>
          <w:right w:val="single" w:sz="8" w:space="0" w:color="75B39D" w:themeColor="accent3"/>
        </w:tcBorders>
      </w:tcPr>
    </w:tblStylePr>
    <w:tblStylePr w:type="band1Horz">
      <w:tblPr/>
      <w:tcPr>
        <w:tcBorders>
          <w:top w:val="single" w:sz="8" w:space="0" w:color="75B39D" w:themeColor="accent3"/>
          <w:left w:val="single" w:sz="8" w:space="0" w:color="75B39D" w:themeColor="accent3"/>
          <w:bottom w:val="single" w:sz="8" w:space="0" w:color="75B39D" w:themeColor="accent3"/>
          <w:right w:val="single" w:sz="8" w:space="0" w:color="75B39D" w:themeColor="accent3"/>
        </w:tcBorders>
      </w:tcPr>
    </w:tblStylePr>
  </w:style>
  <w:style w:type="table" w:styleId="LightList-Accent4">
    <w:name w:val="Light List Accent 4"/>
    <w:basedOn w:val="TableNormal"/>
    <w:uiPriority w:val="61"/>
    <w:rsid w:val="00B428C9"/>
    <w:tblPr>
      <w:tblStyleRowBandSize w:val="1"/>
      <w:tblStyleColBandSize w:val="1"/>
      <w:tblBorders>
        <w:top w:val="single" w:sz="8" w:space="0" w:color="891B2D" w:themeColor="accent4"/>
        <w:left w:val="single" w:sz="8" w:space="0" w:color="891B2D" w:themeColor="accent4"/>
        <w:bottom w:val="single" w:sz="8" w:space="0" w:color="891B2D" w:themeColor="accent4"/>
        <w:right w:val="single" w:sz="8" w:space="0" w:color="891B2D" w:themeColor="accent4"/>
      </w:tblBorders>
    </w:tblPr>
    <w:tblStylePr w:type="firstRow">
      <w:pPr>
        <w:spacing w:before="0" w:after="0" w:line="240" w:lineRule="auto"/>
      </w:pPr>
      <w:rPr>
        <w:b/>
        <w:bCs/>
        <w:color w:val="FFFFFF" w:themeColor="background1"/>
      </w:rPr>
      <w:tblPr/>
      <w:tcPr>
        <w:shd w:val="clear" w:color="auto" w:fill="891B2D" w:themeFill="accent4"/>
      </w:tcPr>
    </w:tblStylePr>
    <w:tblStylePr w:type="lastRow">
      <w:pPr>
        <w:spacing w:before="0" w:after="0" w:line="240" w:lineRule="auto"/>
      </w:pPr>
      <w:rPr>
        <w:b/>
        <w:bCs/>
      </w:rPr>
      <w:tblPr/>
      <w:tcPr>
        <w:tcBorders>
          <w:top w:val="double" w:sz="6" w:space="0" w:color="891B2D" w:themeColor="accent4"/>
          <w:left w:val="single" w:sz="8" w:space="0" w:color="891B2D" w:themeColor="accent4"/>
          <w:bottom w:val="single" w:sz="8" w:space="0" w:color="891B2D" w:themeColor="accent4"/>
          <w:right w:val="single" w:sz="8" w:space="0" w:color="891B2D" w:themeColor="accent4"/>
        </w:tcBorders>
      </w:tcPr>
    </w:tblStylePr>
    <w:tblStylePr w:type="firstCol">
      <w:rPr>
        <w:b/>
        <w:bCs/>
      </w:rPr>
    </w:tblStylePr>
    <w:tblStylePr w:type="lastCol">
      <w:rPr>
        <w:b/>
        <w:bCs/>
      </w:rPr>
    </w:tblStylePr>
    <w:tblStylePr w:type="band1Vert">
      <w:tblPr/>
      <w:tcPr>
        <w:tcBorders>
          <w:top w:val="single" w:sz="8" w:space="0" w:color="891B2D" w:themeColor="accent4"/>
          <w:left w:val="single" w:sz="8" w:space="0" w:color="891B2D" w:themeColor="accent4"/>
          <w:bottom w:val="single" w:sz="8" w:space="0" w:color="891B2D" w:themeColor="accent4"/>
          <w:right w:val="single" w:sz="8" w:space="0" w:color="891B2D" w:themeColor="accent4"/>
        </w:tcBorders>
      </w:tcPr>
    </w:tblStylePr>
    <w:tblStylePr w:type="band1Horz">
      <w:tblPr/>
      <w:tcPr>
        <w:tcBorders>
          <w:top w:val="single" w:sz="8" w:space="0" w:color="891B2D" w:themeColor="accent4"/>
          <w:left w:val="single" w:sz="8" w:space="0" w:color="891B2D" w:themeColor="accent4"/>
          <w:bottom w:val="single" w:sz="8" w:space="0" w:color="891B2D" w:themeColor="accent4"/>
          <w:right w:val="single" w:sz="8" w:space="0" w:color="891B2D" w:themeColor="accent4"/>
        </w:tcBorders>
      </w:tcPr>
    </w:tblStylePr>
  </w:style>
  <w:style w:type="table" w:styleId="LightList-Accent5">
    <w:name w:val="Light List Accent 5"/>
    <w:basedOn w:val="TableNormal"/>
    <w:uiPriority w:val="61"/>
    <w:rsid w:val="00B428C9"/>
    <w:tblPr>
      <w:tblStyleRowBandSize w:val="1"/>
      <w:tblStyleColBandSize w:val="1"/>
      <w:tblBorders>
        <w:top w:val="single" w:sz="8" w:space="0" w:color="5C6224" w:themeColor="accent5"/>
        <w:left w:val="single" w:sz="8" w:space="0" w:color="5C6224" w:themeColor="accent5"/>
        <w:bottom w:val="single" w:sz="8" w:space="0" w:color="5C6224" w:themeColor="accent5"/>
        <w:right w:val="single" w:sz="8" w:space="0" w:color="5C6224" w:themeColor="accent5"/>
      </w:tblBorders>
    </w:tblPr>
    <w:tblStylePr w:type="firstRow">
      <w:pPr>
        <w:spacing w:before="0" w:after="0" w:line="240" w:lineRule="auto"/>
      </w:pPr>
      <w:rPr>
        <w:b/>
        <w:bCs/>
        <w:color w:val="FFFFFF" w:themeColor="background1"/>
      </w:rPr>
      <w:tblPr/>
      <w:tcPr>
        <w:shd w:val="clear" w:color="auto" w:fill="5C6224" w:themeFill="accent5"/>
      </w:tcPr>
    </w:tblStylePr>
    <w:tblStylePr w:type="lastRow">
      <w:pPr>
        <w:spacing w:before="0" w:after="0" w:line="240" w:lineRule="auto"/>
      </w:pPr>
      <w:rPr>
        <w:b/>
        <w:bCs/>
      </w:rPr>
      <w:tblPr/>
      <w:tcPr>
        <w:tcBorders>
          <w:top w:val="double" w:sz="6" w:space="0" w:color="5C6224" w:themeColor="accent5"/>
          <w:left w:val="single" w:sz="8" w:space="0" w:color="5C6224" w:themeColor="accent5"/>
          <w:bottom w:val="single" w:sz="8" w:space="0" w:color="5C6224" w:themeColor="accent5"/>
          <w:right w:val="single" w:sz="8" w:space="0" w:color="5C6224" w:themeColor="accent5"/>
        </w:tcBorders>
      </w:tcPr>
    </w:tblStylePr>
    <w:tblStylePr w:type="firstCol">
      <w:rPr>
        <w:b/>
        <w:bCs/>
      </w:rPr>
    </w:tblStylePr>
    <w:tblStylePr w:type="lastCol">
      <w:rPr>
        <w:b/>
        <w:bCs/>
      </w:rPr>
    </w:tblStylePr>
    <w:tblStylePr w:type="band1Vert">
      <w:tblPr/>
      <w:tcPr>
        <w:tcBorders>
          <w:top w:val="single" w:sz="8" w:space="0" w:color="5C6224" w:themeColor="accent5"/>
          <w:left w:val="single" w:sz="8" w:space="0" w:color="5C6224" w:themeColor="accent5"/>
          <w:bottom w:val="single" w:sz="8" w:space="0" w:color="5C6224" w:themeColor="accent5"/>
          <w:right w:val="single" w:sz="8" w:space="0" w:color="5C6224" w:themeColor="accent5"/>
        </w:tcBorders>
      </w:tcPr>
    </w:tblStylePr>
    <w:tblStylePr w:type="band1Horz">
      <w:tblPr/>
      <w:tcPr>
        <w:tcBorders>
          <w:top w:val="single" w:sz="8" w:space="0" w:color="5C6224" w:themeColor="accent5"/>
          <w:left w:val="single" w:sz="8" w:space="0" w:color="5C6224" w:themeColor="accent5"/>
          <w:bottom w:val="single" w:sz="8" w:space="0" w:color="5C6224" w:themeColor="accent5"/>
          <w:right w:val="single" w:sz="8" w:space="0" w:color="5C6224" w:themeColor="accent5"/>
        </w:tcBorders>
      </w:tcPr>
    </w:tblStylePr>
  </w:style>
  <w:style w:type="table" w:styleId="LightList-Accent6">
    <w:name w:val="Light List Accent 6"/>
    <w:basedOn w:val="TableNormal"/>
    <w:uiPriority w:val="61"/>
    <w:rsid w:val="00B428C9"/>
    <w:tblPr>
      <w:tblStyleRowBandSize w:val="1"/>
      <w:tblStyleColBandSize w:val="1"/>
      <w:tblBorders>
        <w:top w:val="single" w:sz="8" w:space="0" w:color="136F55" w:themeColor="accent6"/>
        <w:left w:val="single" w:sz="8" w:space="0" w:color="136F55" w:themeColor="accent6"/>
        <w:bottom w:val="single" w:sz="8" w:space="0" w:color="136F55" w:themeColor="accent6"/>
        <w:right w:val="single" w:sz="8" w:space="0" w:color="136F55" w:themeColor="accent6"/>
      </w:tblBorders>
    </w:tblPr>
    <w:tblStylePr w:type="firstRow">
      <w:pPr>
        <w:spacing w:before="0" w:after="0" w:line="240" w:lineRule="auto"/>
      </w:pPr>
      <w:rPr>
        <w:b/>
        <w:bCs/>
        <w:color w:val="FFFFFF" w:themeColor="background1"/>
      </w:rPr>
      <w:tblPr/>
      <w:tcPr>
        <w:shd w:val="clear" w:color="auto" w:fill="136F55" w:themeFill="accent6"/>
      </w:tcPr>
    </w:tblStylePr>
    <w:tblStylePr w:type="lastRow">
      <w:pPr>
        <w:spacing w:before="0" w:after="0" w:line="240" w:lineRule="auto"/>
      </w:pPr>
      <w:rPr>
        <w:b/>
        <w:bCs/>
      </w:rPr>
      <w:tblPr/>
      <w:tcPr>
        <w:tcBorders>
          <w:top w:val="double" w:sz="6" w:space="0" w:color="136F55" w:themeColor="accent6"/>
          <w:left w:val="single" w:sz="8" w:space="0" w:color="136F55" w:themeColor="accent6"/>
          <w:bottom w:val="single" w:sz="8" w:space="0" w:color="136F55" w:themeColor="accent6"/>
          <w:right w:val="single" w:sz="8" w:space="0" w:color="136F55" w:themeColor="accent6"/>
        </w:tcBorders>
      </w:tcPr>
    </w:tblStylePr>
    <w:tblStylePr w:type="firstCol">
      <w:rPr>
        <w:b/>
        <w:bCs/>
      </w:rPr>
    </w:tblStylePr>
    <w:tblStylePr w:type="lastCol">
      <w:rPr>
        <w:b/>
        <w:bCs/>
      </w:rPr>
    </w:tblStylePr>
    <w:tblStylePr w:type="band1Vert">
      <w:tblPr/>
      <w:tcPr>
        <w:tcBorders>
          <w:top w:val="single" w:sz="8" w:space="0" w:color="136F55" w:themeColor="accent6"/>
          <w:left w:val="single" w:sz="8" w:space="0" w:color="136F55" w:themeColor="accent6"/>
          <w:bottom w:val="single" w:sz="8" w:space="0" w:color="136F55" w:themeColor="accent6"/>
          <w:right w:val="single" w:sz="8" w:space="0" w:color="136F55" w:themeColor="accent6"/>
        </w:tcBorders>
      </w:tcPr>
    </w:tblStylePr>
    <w:tblStylePr w:type="band1Horz">
      <w:tblPr/>
      <w:tcPr>
        <w:tcBorders>
          <w:top w:val="single" w:sz="8" w:space="0" w:color="136F55" w:themeColor="accent6"/>
          <w:left w:val="single" w:sz="8" w:space="0" w:color="136F55" w:themeColor="accent6"/>
          <w:bottom w:val="single" w:sz="8" w:space="0" w:color="136F55" w:themeColor="accent6"/>
          <w:right w:val="single" w:sz="8" w:space="0" w:color="136F55" w:themeColor="accent6"/>
        </w:tcBorders>
      </w:tcPr>
    </w:tblStylePr>
  </w:style>
  <w:style w:type="table" w:styleId="LightShading">
    <w:name w:val="Light Shading"/>
    <w:basedOn w:val="TableNormal"/>
    <w:uiPriority w:val="60"/>
    <w:rsid w:val="00B428C9"/>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B428C9"/>
    <w:rPr>
      <w:color w:val="3395AD" w:themeColor="accent1" w:themeShade="BF"/>
    </w:rPr>
    <w:tblPr>
      <w:tblStyleRowBandSize w:val="1"/>
      <w:tblStyleColBandSize w:val="1"/>
      <w:tblBorders>
        <w:top w:val="single" w:sz="8" w:space="0" w:color="5EB9CF" w:themeColor="accent1"/>
        <w:bottom w:val="single" w:sz="8" w:space="0" w:color="5EB9CF" w:themeColor="accent1"/>
      </w:tblBorders>
    </w:tblPr>
    <w:tblStylePr w:type="firstRow">
      <w:pPr>
        <w:spacing w:before="0" w:after="0" w:line="240" w:lineRule="auto"/>
      </w:pPr>
      <w:rPr>
        <w:b/>
        <w:bCs/>
      </w:rPr>
      <w:tblPr/>
      <w:tcPr>
        <w:tcBorders>
          <w:top w:val="single" w:sz="8" w:space="0" w:color="5EB9CF" w:themeColor="accent1"/>
          <w:left w:val="nil"/>
          <w:bottom w:val="single" w:sz="8" w:space="0" w:color="5EB9CF" w:themeColor="accent1"/>
          <w:right w:val="nil"/>
          <w:insideH w:val="nil"/>
          <w:insideV w:val="nil"/>
        </w:tcBorders>
      </w:tcPr>
    </w:tblStylePr>
    <w:tblStylePr w:type="lastRow">
      <w:pPr>
        <w:spacing w:before="0" w:after="0" w:line="240" w:lineRule="auto"/>
      </w:pPr>
      <w:rPr>
        <w:b/>
        <w:bCs/>
      </w:rPr>
      <w:tblPr/>
      <w:tcPr>
        <w:tcBorders>
          <w:top w:val="single" w:sz="8" w:space="0" w:color="5EB9CF" w:themeColor="accent1"/>
          <w:left w:val="nil"/>
          <w:bottom w:val="single" w:sz="8" w:space="0" w:color="5EB9C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EDF3" w:themeFill="accent1" w:themeFillTint="3F"/>
      </w:tcPr>
    </w:tblStylePr>
    <w:tblStylePr w:type="band1Horz">
      <w:tblPr/>
      <w:tcPr>
        <w:tcBorders>
          <w:left w:val="nil"/>
          <w:right w:val="nil"/>
          <w:insideH w:val="nil"/>
          <w:insideV w:val="nil"/>
        </w:tcBorders>
        <w:shd w:val="clear" w:color="auto" w:fill="D7EDF3" w:themeFill="accent1" w:themeFillTint="3F"/>
      </w:tcPr>
    </w:tblStylePr>
  </w:style>
  <w:style w:type="table" w:styleId="LightShading-Accent2">
    <w:name w:val="Light Shading Accent 2"/>
    <w:basedOn w:val="TableNormal"/>
    <w:uiPriority w:val="60"/>
    <w:rsid w:val="00B428C9"/>
    <w:rPr>
      <w:color w:val="7D7D7D" w:themeColor="accent2" w:themeShade="BF"/>
    </w:rPr>
    <w:tblPr>
      <w:tblStyleRowBandSize w:val="1"/>
      <w:tblStyleColBandSize w:val="1"/>
      <w:tblBorders>
        <w:top w:val="single" w:sz="8" w:space="0" w:color="A8A8A8" w:themeColor="accent2"/>
        <w:bottom w:val="single" w:sz="8" w:space="0" w:color="A8A8A8" w:themeColor="accent2"/>
      </w:tblBorders>
    </w:tblPr>
    <w:tblStylePr w:type="firstRow">
      <w:pPr>
        <w:spacing w:before="0" w:after="0" w:line="240" w:lineRule="auto"/>
      </w:pPr>
      <w:rPr>
        <w:b/>
        <w:bCs/>
      </w:rPr>
      <w:tblPr/>
      <w:tcPr>
        <w:tcBorders>
          <w:top w:val="single" w:sz="8" w:space="0" w:color="A8A8A8" w:themeColor="accent2"/>
          <w:left w:val="nil"/>
          <w:bottom w:val="single" w:sz="8" w:space="0" w:color="A8A8A8" w:themeColor="accent2"/>
          <w:right w:val="nil"/>
          <w:insideH w:val="nil"/>
          <w:insideV w:val="nil"/>
        </w:tcBorders>
      </w:tcPr>
    </w:tblStylePr>
    <w:tblStylePr w:type="lastRow">
      <w:pPr>
        <w:spacing w:before="0" w:after="0" w:line="240" w:lineRule="auto"/>
      </w:pPr>
      <w:rPr>
        <w:b/>
        <w:bCs/>
      </w:rPr>
      <w:tblPr/>
      <w:tcPr>
        <w:tcBorders>
          <w:top w:val="single" w:sz="8" w:space="0" w:color="A8A8A8" w:themeColor="accent2"/>
          <w:left w:val="nil"/>
          <w:bottom w:val="single" w:sz="8" w:space="0" w:color="A8A8A8"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E9E9" w:themeFill="accent2" w:themeFillTint="3F"/>
      </w:tcPr>
    </w:tblStylePr>
    <w:tblStylePr w:type="band1Horz">
      <w:tblPr/>
      <w:tcPr>
        <w:tcBorders>
          <w:left w:val="nil"/>
          <w:right w:val="nil"/>
          <w:insideH w:val="nil"/>
          <w:insideV w:val="nil"/>
        </w:tcBorders>
        <w:shd w:val="clear" w:color="auto" w:fill="E9E9E9" w:themeFill="accent2" w:themeFillTint="3F"/>
      </w:tcPr>
    </w:tblStylePr>
  </w:style>
  <w:style w:type="table" w:styleId="LightShading-Accent3">
    <w:name w:val="Light Shading Accent 3"/>
    <w:basedOn w:val="TableNormal"/>
    <w:uiPriority w:val="60"/>
    <w:rsid w:val="00B428C9"/>
    <w:rPr>
      <w:color w:val="4E8E77" w:themeColor="accent3" w:themeShade="BF"/>
    </w:rPr>
    <w:tblPr>
      <w:tblStyleRowBandSize w:val="1"/>
      <w:tblStyleColBandSize w:val="1"/>
      <w:tblBorders>
        <w:top w:val="single" w:sz="8" w:space="0" w:color="75B39D" w:themeColor="accent3"/>
        <w:bottom w:val="single" w:sz="8" w:space="0" w:color="75B39D" w:themeColor="accent3"/>
      </w:tblBorders>
    </w:tblPr>
    <w:tblStylePr w:type="firstRow">
      <w:pPr>
        <w:spacing w:before="0" w:after="0" w:line="240" w:lineRule="auto"/>
      </w:pPr>
      <w:rPr>
        <w:b/>
        <w:bCs/>
      </w:rPr>
      <w:tblPr/>
      <w:tcPr>
        <w:tcBorders>
          <w:top w:val="single" w:sz="8" w:space="0" w:color="75B39D" w:themeColor="accent3"/>
          <w:left w:val="nil"/>
          <w:bottom w:val="single" w:sz="8" w:space="0" w:color="75B39D" w:themeColor="accent3"/>
          <w:right w:val="nil"/>
          <w:insideH w:val="nil"/>
          <w:insideV w:val="nil"/>
        </w:tcBorders>
      </w:tcPr>
    </w:tblStylePr>
    <w:tblStylePr w:type="lastRow">
      <w:pPr>
        <w:spacing w:before="0" w:after="0" w:line="240" w:lineRule="auto"/>
      </w:pPr>
      <w:rPr>
        <w:b/>
        <w:bCs/>
      </w:rPr>
      <w:tblPr/>
      <w:tcPr>
        <w:tcBorders>
          <w:top w:val="single" w:sz="8" w:space="0" w:color="75B39D" w:themeColor="accent3"/>
          <w:left w:val="nil"/>
          <w:bottom w:val="single" w:sz="8" w:space="0" w:color="75B39D"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CECE6" w:themeFill="accent3" w:themeFillTint="3F"/>
      </w:tcPr>
    </w:tblStylePr>
    <w:tblStylePr w:type="band1Horz">
      <w:tblPr/>
      <w:tcPr>
        <w:tcBorders>
          <w:left w:val="nil"/>
          <w:right w:val="nil"/>
          <w:insideH w:val="nil"/>
          <w:insideV w:val="nil"/>
        </w:tcBorders>
        <w:shd w:val="clear" w:color="auto" w:fill="DCECE6" w:themeFill="accent3" w:themeFillTint="3F"/>
      </w:tcPr>
    </w:tblStylePr>
  </w:style>
  <w:style w:type="table" w:styleId="LightShading-Accent4">
    <w:name w:val="Light Shading Accent 4"/>
    <w:basedOn w:val="TableNormal"/>
    <w:uiPriority w:val="60"/>
    <w:rsid w:val="00B428C9"/>
    <w:rPr>
      <w:color w:val="661421" w:themeColor="accent4" w:themeShade="BF"/>
    </w:rPr>
    <w:tblPr>
      <w:tblStyleRowBandSize w:val="1"/>
      <w:tblStyleColBandSize w:val="1"/>
      <w:tblBorders>
        <w:top w:val="single" w:sz="8" w:space="0" w:color="891B2D" w:themeColor="accent4"/>
        <w:bottom w:val="single" w:sz="8" w:space="0" w:color="891B2D" w:themeColor="accent4"/>
      </w:tblBorders>
    </w:tblPr>
    <w:tblStylePr w:type="firstRow">
      <w:pPr>
        <w:spacing w:before="0" w:after="0" w:line="240" w:lineRule="auto"/>
      </w:pPr>
      <w:rPr>
        <w:b/>
        <w:bCs/>
      </w:rPr>
      <w:tblPr/>
      <w:tcPr>
        <w:tcBorders>
          <w:top w:val="single" w:sz="8" w:space="0" w:color="891B2D" w:themeColor="accent4"/>
          <w:left w:val="nil"/>
          <w:bottom w:val="single" w:sz="8" w:space="0" w:color="891B2D" w:themeColor="accent4"/>
          <w:right w:val="nil"/>
          <w:insideH w:val="nil"/>
          <w:insideV w:val="nil"/>
        </w:tcBorders>
      </w:tcPr>
    </w:tblStylePr>
    <w:tblStylePr w:type="lastRow">
      <w:pPr>
        <w:spacing w:before="0" w:after="0" w:line="240" w:lineRule="auto"/>
      </w:pPr>
      <w:rPr>
        <w:b/>
        <w:bCs/>
      </w:rPr>
      <w:tblPr/>
      <w:tcPr>
        <w:tcBorders>
          <w:top w:val="single" w:sz="8" w:space="0" w:color="891B2D" w:themeColor="accent4"/>
          <w:left w:val="nil"/>
          <w:bottom w:val="single" w:sz="8" w:space="0" w:color="891B2D"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1B7C0" w:themeFill="accent4" w:themeFillTint="3F"/>
      </w:tcPr>
    </w:tblStylePr>
    <w:tblStylePr w:type="band1Horz">
      <w:tblPr/>
      <w:tcPr>
        <w:tcBorders>
          <w:left w:val="nil"/>
          <w:right w:val="nil"/>
          <w:insideH w:val="nil"/>
          <w:insideV w:val="nil"/>
        </w:tcBorders>
        <w:shd w:val="clear" w:color="auto" w:fill="F1B7C0" w:themeFill="accent4" w:themeFillTint="3F"/>
      </w:tcPr>
    </w:tblStylePr>
  </w:style>
  <w:style w:type="table" w:styleId="LightShading-Accent5">
    <w:name w:val="Light Shading Accent 5"/>
    <w:basedOn w:val="TableNormal"/>
    <w:uiPriority w:val="60"/>
    <w:rsid w:val="00B428C9"/>
    <w:rPr>
      <w:color w:val="44491B" w:themeColor="accent5" w:themeShade="BF"/>
    </w:rPr>
    <w:tblPr>
      <w:tblStyleRowBandSize w:val="1"/>
      <w:tblStyleColBandSize w:val="1"/>
      <w:tblBorders>
        <w:top w:val="single" w:sz="8" w:space="0" w:color="5C6224" w:themeColor="accent5"/>
        <w:bottom w:val="single" w:sz="8" w:space="0" w:color="5C6224" w:themeColor="accent5"/>
      </w:tblBorders>
    </w:tblPr>
    <w:tblStylePr w:type="firstRow">
      <w:pPr>
        <w:spacing w:before="0" w:after="0" w:line="240" w:lineRule="auto"/>
      </w:pPr>
      <w:rPr>
        <w:b/>
        <w:bCs/>
      </w:rPr>
      <w:tblPr/>
      <w:tcPr>
        <w:tcBorders>
          <w:top w:val="single" w:sz="8" w:space="0" w:color="5C6224" w:themeColor="accent5"/>
          <w:left w:val="nil"/>
          <w:bottom w:val="single" w:sz="8" w:space="0" w:color="5C6224" w:themeColor="accent5"/>
          <w:right w:val="nil"/>
          <w:insideH w:val="nil"/>
          <w:insideV w:val="nil"/>
        </w:tcBorders>
      </w:tcPr>
    </w:tblStylePr>
    <w:tblStylePr w:type="lastRow">
      <w:pPr>
        <w:spacing w:before="0" w:after="0" w:line="240" w:lineRule="auto"/>
      </w:pPr>
      <w:rPr>
        <w:b/>
        <w:bCs/>
      </w:rPr>
      <w:tblPr/>
      <w:tcPr>
        <w:tcBorders>
          <w:top w:val="single" w:sz="8" w:space="0" w:color="5C6224" w:themeColor="accent5"/>
          <w:left w:val="nil"/>
          <w:bottom w:val="single" w:sz="8" w:space="0" w:color="5C622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E6BB" w:themeFill="accent5" w:themeFillTint="3F"/>
      </w:tcPr>
    </w:tblStylePr>
    <w:tblStylePr w:type="band1Horz">
      <w:tblPr/>
      <w:tcPr>
        <w:tcBorders>
          <w:left w:val="nil"/>
          <w:right w:val="nil"/>
          <w:insideH w:val="nil"/>
          <w:insideV w:val="nil"/>
        </w:tcBorders>
        <w:shd w:val="clear" w:color="auto" w:fill="E1E6BB" w:themeFill="accent5" w:themeFillTint="3F"/>
      </w:tcPr>
    </w:tblStylePr>
  </w:style>
  <w:style w:type="table" w:styleId="LightShading-Accent6">
    <w:name w:val="Light Shading Accent 6"/>
    <w:basedOn w:val="TableNormal"/>
    <w:uiPriority w:val="60"/>
    <w:rsid w:val="00B428C9"/>
    <w:rPr>
      <w:color w:val="0E533F" w:themeColor="accent6" w:themeShade="BF"/>
    </w:rPr>
    <w:tblPr>
      <w:tblStyleRowBandSize w:val="1"/>
      <w:tblStyleColBandSize w:val="1"/>
      <w:tblBorders>
        <w:top w:val="single" w:sz="8" w:space="0" w:color="136F55" w:themeColor="accent6"/>
        <w:bottom w:val="single" w:sz="8" w:space="0" w:color="136F55" w:themeColor="accent6"/>
      </w:tblBorders>
    </w:tblPr>
    <w:tblStylePr w:type="firstRow">
      <w:pPr>
        <w:spacing w:before="0" w:after="0" w:line="240" w:lineRule="auto"/>
      </w:pPr>
      <w:rPr>
        <w:b/>
        <w:bCs/>
      </w:rPr>
      <w:tblPr/>
      <w:tcPr>
        <w:tcBorders>
          <w:top w:val="single" w:sz="8" w:space="0" w:color="136F55" w:themeColor="accent6"/>
          <w:left w:val="nil"/>
          <w:bottom w:val="single" w:sz="8" w:space="0" w:color="136F55" w:themeColor="accent6"/>
          <w:right w:val="nil"/>
          <w:insideH w:val="nil"/>
          <w:insideV w:val="nil"/>
        </w:tcBorders>
      </w:tcPr>
    </w:tblStylePr>
    <w:tblStylePr w:type="lastRow">
      <w:pPr>
        <w:spacing w:before="0" w:after="0" w:line="240" w:lineRule="auto"/>
      </w:pPr>
      <w:rPr>
        <w:b/>
        <w:bCs/>
      </w:rPr>
      <w:tblPr/>
      <w:tcPr>
        <w:tcBorders>
          <w:top w:val="single" w:sz="8" w:space="0" w:color="136F55" w:themeColor="accent6"/>
          <w:left w:val="nil"/>
          <w:bottom w:val="single" w:sz="8" w:space="0" w:color="136F55"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EF1DE" w:themeFill="accent6" w:themeFillTint="3F"/>
      </w:tcPr>
    </w:tblStylePr>
    <w:tblStylePr w:type="band1Horz">
      <w:tblPr/>
      <w:tcPr>
        <w:tcBorders>
          <w:left w:val="nil"/>
          <w:right w:val="nil"/>
          <w:insideH w:val="nil"/>
          <w:insideV w:val="nil"/>
        </w:tcBorders>
        <w:shd w:val="clear" w:color="auto" w:fill="AEF1DE" w:themeFill="accent6" w:themeFillTint="3F"/>
      </w:tcPr>
    </w:tblStylePr>
  </w:style>
  <w:style w:type="paragraph" w:styleId="ListParagraph">
    <w:name w:val="List Paragraph"/>
    <w:basedOn w:val="Normal"/>
    <w:uiPriority w:val="34"/>
    <w:qFormat/>
    <w:rsid w:val="00B428C9"/>
    <w:pPr>
      <w:ind w:left="720"/>
      <w:contextualSpacing/>
    </w:pPr>
  </w:style>
  <w:style w:type="table" w:styleId="MediumGrid1">
    <w:name w:val="Medium Grid 1"/>
    <w:basedOn w:val="TableNormal"/>
    <w:uiPriority w:val="67"/>
    <w:rsid w:val="00B428C9"/>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B428C9"/>
    <w:tblPr>
      <w:tblStyleRowBandSize w:val="1"/>
      <w:tblStyleColBandSize w:val="1"/>
      <w:tblBorders>
        <w:top w:val="single" w:sz="8" w:space="0" w:color="86CADB" w:themeColor="accent1" w:themeTint="BF"/>
        <w:left w:val="single" w:sz="8" w:space="0" w:color="86CADB" w:themeColor="accent1" w:themeTint="BF"/>
        <w:bottom w:val="single" w:sz="8" w:space="0" w:color="86CADB" w:themeColor="accent1" w:themeTint="BF"/>
        <w:right w:val="single" w:sz="8" w:space="0" w:color="86CADB" w:themeColor="accent1" w:themeTint="BF"/>
        <w:insideH w:val="single" w:sz="8" w:space="0" w:color="86CADB" w:themeColor="accent1" w:themeTint="BF"/>
        <w:insideV w:val="single" w:sz="8" w:space="0" w:color="86CADB" w:themeColor="accent1" w:themeTint="BF"/>
      </w:tblBorders>
    </w:tblPr>
    <w:tcPr>
      <w:shd w:val="clear" w:color="auto" w:fill="D7EDF3" w:themeFill="accent1" w:themeFillTint="3F"/>
    </w:tcPr>
    <w:tblStylePr w:type="firstRow">
      <w:rPr>
        <w:b/>
        <w:bCs/>
      </w:rPr>
    </w:tblStylePr>
    <w:tblStylePr w:type="lastRow">
      <w:rPr>
        <w:b/>
        <w:bCs/>
      </w:rPr>
      <w:tblPr/>
      <w:tcPr>
        <w:tcBorders>
          <w:top w:val="single" w:sz="18" w:space="0" w:color="86CADB" w:themeColor="accent1" w:themeTint="BF"/>
        </w:tcBorders>
      </w:tcPr>
    </w:tblStylePr>
    <w:tblStylePr w:type="firstCol">
      <w:rPr>
        <w:b/>
        <w:bCs/>
      </w:rPr>
    </w:tblStylePr>
    <w:tblStylePr w:type="lastCol">
      <w:rPr>
        <w:b/>
        <w:bCs/>
      </w:rPr>
    </w:tblStylePr>
    <w:tblStylePr w:type="band1Vert">
      <w:tblPr/>
      <w:tcPr>
        <w:shd w:val="clear" w:color="auto" w:fill="AEDCE7" w:themeFill="accent1" w:themeFillTint="7F"/>
      </w:tcPr>
    </w:tblStylePr>
    <w:tblStylePr w:type="band1Horz">
      <w:tblPr/>
      <w:tcPr>
        <w:shd w:val="clear" w:color="auto" w:fill="AEDCE7" w:themeFill="accent1" w:themeFillTint="7F"/>
      </w:tcPr>
    </w:tblStylePr>
  </w:style>
  <w:style w:type="table" w:styleId="MediumGrid1-Accent2">
    <w:name w:val="Medium Grid 1 Accent 2"/>
    <w:basedOn w:val="TableNormal"/>
    <w:uiPriority w:val="67"/>
    <w:rsid w:val="00B428C9"/>
    <w:tblPr>
      <w:tblStyleRowBandSize w:val="1"/>
      <w:tblStyleColBandSize w:val="1"/>
      <w:tblBorders>
        <w:top w:val="single" w:sz="8" w:space="0" w:color="BDBDBD" w:themeColor="accent2" w:themeTint="BF"/>
        <w:left w:val="single" w:sz="8" w:space="0" w:color="BDBDBD" w:themeColor="accent2" w:themeTint="BF"/>
        <w:bottom w:val="single" w:sz="8" w:space="0" w:color="BDBDBD" w:themeColor="accent2" w:themeTint="BF"/>
        <w:right w:val="single" w:sz="8" w:space="0" w:color="BDBDBD" w:themeColor="accent2" w:themeTint="BF"/>
        <w:insideH w:val="single" w:sz="8" w:space="0" w:color="BDBDBD" w:themeColor="accent2" w:themeTint="BF"/>
        <w:insideV w:val="single" w:sz="8" w:space="0" w:color="BDBDBD" w:themeColor="accent2" w:themeTint="BF"/>
      </w:tblBorders>
    </w:tblPr>
    <w:tcPr>
      <w:shd w:val="clear" w:color="auto" w:fill="E9E9E9" w:themeFill="accent2" w:themeFillTint="3F"/>
    </w:tcPr>
    <w:tblStylePr w:type="firstRow">
      <w:rPr>
        <w:b/>
        <w:bCs/>
      </w:rPr>
    </w:tblStylePr>
    <w:tblStylePr w:type="lastRow">
      <w:rPr>
        <w:b/>
        <w:bCs/>
      </w:rPr>
      <w:tblPr/>
      <w:tcPr>
        <w:tcBorders>
          <w:top w:val="single" w:sz="18" w:space="0" w:color="BDBDBD" w:themeColor="accent2" w:themeTint="BF"/>
        </w:tcBorders>
      </w:tcPr>
    </w:tblStylePr>
    <w:tblStylePr w:type="firstCol">
      <w:rPr>
        <w:b/>
        <w:bCs/>
      </w:rPr>
    </w:tblStylePr>
    <w:tblStylePr w:type="lastCol">
      <w:rPr>
        <w:b/>
        <w:bCs/>
      </w:rPr>
    </w:tblStylePr>
    <w:tblStylePr w:type="band1Vert">
      <w:tblPr/>
      <w:tcPr>
        <w:shd w:val="clear" w:color="auto" w:fill="D3D3D3" w:themeFill="accent2" w:themeFillTint="7F"/>
      </w:tcPr>
    </w:tblStylePr>
    <w:tblStylePr w:type="band1Horz">
      <w:tblPr/>
      <w:tcPr>
        <w:shd w:val="clear" w:color="auto" w:fill="D3D3D3" w:themeFill="accent2" w:themeFillTint="7F"/>
      </w:tcPr>
    </w:tblStylePr>
  </w:style>
  <w:style w:type="table" w:styleId="MediumGrid1-Accent3">
    <w:name w:val="Medium Grid 1 Accent 3"/>
    <w:basedOn w:val="TableNormal"/>
    <w:uiPriority w:val="67"/>
    <w:rsid w:val="00B428C9"/>
    <w:tblPr>
      <w:tblStyleRowBandSize w:val="1"/>
      <w:tblStyleColBandSize w:val="1"/>
      <w:tblBorders>
        <w:top w:val="single" w:sz="8" w:space="0" w:color="97C6B5" w:themeColor="accent3" w:themeTint="BF"/>
        <w:left w:val="single" w:sz="8" w:space="0" w:color="97C6B5" w:themeColor="accent3" w:themeTint="BF"/>
        <w:bottom w:val="single" w:sz="8" w:space="0" w:color="97C6B5" w:themeColor="accent3" w:themeTint="BF"/>
        <w:right w:val="single" w:sz="8" w:space="0" w:color="97C6B5" w:themeColor="accent3" w:themeTint="BF"/>
        <w:insideH w:val="single" w:sz="8" w:space="0" w:color="97C6B5" w:themeColor="accent3" w:themeTint="BF"/>
        <w:insideV w:val="single" w:sz="8" w:space="0" w:color="97C6B5" w:themeColor="accent3" w:themeTint="BF"/>
      </w:tblBorders>
    </w:tblPr>
    <w:tcPr>
      <w:shd w:val="clear" w:color="auto" w:fill="DCECE6" w:themeFill="accent3" w:themeFillTint="3F"/>
    </w:tcPr>
    <w:tblStylePr w:type="firstRow">
      <w:rPr>
        <w:b/>
        <w:bCs/>
      </w:rPr>
    </w:tblStylePr>
    <w:tblStylePr w:type="lastRow">
      <w:rPr>
        <w:b/>
        <w:bCs/>
      </w:rPr>
      <w:tblPr/>
      <w:tcPr>
        <w:tcBorders>
          <w:top w:val="single" w:sz="18" w:space="0" w:color="97C6B5" w:themeColor="accent3" w:themeTint="BF"/>
        </w:tcBorders>
      </w:tcPr>
    </w:tblStylePr>
    <w:tblStylePr w:type="firstCol">
      <w:rPr>
        <w:b/>
        <w:bCs/>
      </w:rPr>
    </w:tblStylePr>
    <w:tblStylePr w:type="lastCol">
      <w:rPr>
        <w:b/>
        <w:bCs/>
      </w:rPr>
    </w:tblStylePr>
    <w:tblStylePr w:type="band1Vert">
      <w:tblPr/>
      <w:tcPr>
        <w:shd w:val="clear" w:color="auto" w:fill="BAD9CE" w:themeFill="accent3" w:themeFillTint="7F"/>
      </w:tcPr>
    </w:tblStylePr>
    <w:tblStylePr w:type="band1Horz">
      <w:tblPr/>
      <w:tcPr>
        <w:shd w:val="clear" w:color="auto" w:fill="BAD9CE" w:themeFill="accent3" w:themeFillTint="7F"/>
      </w:tcPr>
    </w:tblStylePr>
  </w:style>
  <w:style w:type="table" w:styleId="MediumGrid1-Accent4">
    <w:name w:val="Medium Grid 1 Accent 4"/>
    <w:basedOn w:val="TableNormal"/>
    <w:uiPriority w:val="67"/>
    <w:rsid w:val="00B428C9"/>
    <w:tblPr>
      <w:tblStyleRowBandSize w:val="1"/>
      <w:tblStyleColBandSize w:val="1"/>
      <w:tblBorders>
        <w:top w:val="single" w:sz="8" w:space="0" w:color="D12944" w:themeColor="accent4" w:themeTint="BF"/>
        <w:left w:val="single" w:sz="8" w:space="0" w:color="D12944" w:themeColor="accent4" w:themeTint="BF"/>
        <w:bottom w:val="single" w:sz="8" w:space="0" w:color="D12944" w:themeColor="accent4" w:themeTint="BF"/>
        <w:right w:val="single" w:sz="8" w:space="0" w:color="D12944" w:themeColor="accent4" w:themeTint="BF"/>
        <w:insideH w:val="single" w:sz="8" w:space="0" w:color="D12944" w:themeColor="accent4" w:themeTint="BF"/>
        <w:insideV w:val="single" w:sz="8" w:space="0" w:color="D12944" w:themeColor="accent4" w:themeTint="BF"/>
      </w:tblBorders>
    </w:tblPr>
    <w:tcPr>
      <w:shd w:val="clear" w:color="auto" w:fill="F1B7C0" w:themeFill="accent4" w:themeFillTint="3F"/>
    </w:tcPr>
    <w:tblStylePr w:type="firstRow">
      <w:rPr>
        <w:b/>
        <w:bCs/>
      </w:rPr>
    </w:tblStylePr>
    <w:tblStylePr w:type="lastRow">
      <w:rPr>
        <w:b/>
        <w:bCs/>
      </w:rPr>
      <w:tblPr/>
      <w:tcPr>
        <w:tcBorders>
          <w:top w:val="single" w:sz="18" w:space="0" w:color="D12944" w:themeColor="accent4" w:themeTint="BF"/>
        </w:tcBorders>
      </w:tcPr>
    </w:tblStylePr>
    <w:tblStylePr w:type="firstCol">
      <w:rPr>
        <w:b/>
        <w:bCs/>
      </w:rPr>
    </w:tblStylePr>
    <w:tblStylePr w:type="lastCol">
      <w:rPr>
        <w:b/>
        <w:bCs/>
      </w:rPr>
    </w:tblStylePr>
    <w:tblStylePr w:type="band1Vert">
      <w:tblPr/>
      <w:tcPr>
        <w:shd w:val="clear" w:color="auto" w:fill="E26F81" w:themeFill="accent4" w:themeFillTint="7F"/>
      </w:tcPr>
    </w:tblStylePr>
    <w:tblStylePr w:type="band1Horz">
      <w:tblPr/>
      <w:tcPr>
        <w:shd w:val="clear" w:color="auto" w:fill="E26F81" w:themeFill="accent4" w:themeFillTint="7F"/>
      </w:tcPr>
    </w:tblStylePr>
  </w:style>
  <w:style w:type="table" w:styleId="MediumGrid1-Accent5">
    <w:name w:val="Medium Grid 1 Accent 5"/>
    <w:basedOn w:val="TableNormal"/>
    <w:uiPriority w:val="67"/>
    <w:rsid w:val="00B428C9"/>
    <w:tblPr>
      <w:tblStyleRowBandSize w:val="1"/>
      <w:tblStyleColBandSize w:val="1"/>
      <w:tblBorders>
        <w:top w:val="single" w:sz="8" w:space="0" w:color="9CA63D" w:themeColor="accent5" w:themeTint="BF"/>
        <w:left w:val="single" w:sz="8" w:space="0" w:color="9CA63D" w:themeColor="accent5" w:themeTint="BF"/>
        <w:bottom w:val="single" w:sz="8" w:space="0" w:color="9CA63D" w:themeColor="accent5" w:themeTint="BF"/>
        <w:right w:val="single" w:sz="8" w:space="0" w:color="9CA63D" w:themeColor="accent5" w:themeTint="BF"/>
        <w:insideH w:val="single" w:sz="8" w:space="0" w:color="9CA63D" w:themeColor="accent5" w:themeTint="BF"/>
        <w:insideV w:val="single" w:sz="8" w:space="0" w:color="9CA63D" w:themeColor="accent5" w:themeTint="BF"/>
      </w:tblBorders>
    </w:tblPr>
    <w:tcPr>
      <w:shd w:val="clear" w:color="auto" w:fill="E1E6BB" w:themeFill="accent5" w:themeFillTint="3F"/>
    </w:tcPr>
    <w:tblStylePr w:type="firstRow">
      <w:rPr>
        <w:b/>
        <w:bCs/>
      </w:rPr>
    </w:tblStylePr>
    <w:tblStylePr w:type="lastRow">
      <w:rPr>
        <w:b/>
        <w:bCs/>
      </w:rPr>
      <w:tblPr/>
      <w:tcPr>
        <w:tcBorders>
          <w:top w:val="single" w:sz="18" w:space="0" w:color="9CA63D" w:themeColor="accent5" w:themeTint="BF"/>
        </w:tcBorders>
      </w:tcPr>
    </w:tblStylePr>
    <w:tblStylePr w:type="firstCol">
      <w:rPr>
        <w:b/>
        <w:bCs/>
      </w:rPr>
    </w:tblStylePr>
    <w:tblStylePr w:type="lastCol">
      <w:rPr>
        <w:b/>
        <w:bCs/>
      </w:rPr>
    </w:tblStylePr>
    <w:tblStylePr w:type="band1Vert">
      <w:tblPr/>
      <w:tcPr>
        <w:shd w:val="clear" w:color="auto" w:fill="C4CC76" w:themeFill="accent5" w:themeFillTint="7F"/>
      </w:tcPr>
    </w:tblStylePr>
    <w:tblStylePr w:type="band1Horz">
      <w:tblPr/>
      <w:tcPr>
        <w:shd w:val="clear" w:color="auto" w:fill="C4CC76" w:themeFill="accent5" w:themeFillTint="7F"/>
      </w:tcPr>
    </w:tblStylePr>
  </w:style>
  <w:style w:type="table" w:styleId="MediumGrid1-Accent6">
    <w:name w:val="Medium Grid 1 Accent 6"/>
    <w:basedOn w:val="TableNormal"/>
    <w:uiPriority w:val="67"/>
    <w:rsid w:val="00B428C9"/>
    <w:tblPr>
      <w:tblStyleRowBandSize w:val="1"/>
      <w:tblStyleColBandSize w:val="1"/>
      <w:tblBorders>
        <w:top w:val="single" w:sz="8" w:space="0" w:color="21C092" w:themeColor="accent6" w:themeTint="BF"/>
        <w:left w:val="single" w:sz="8" w:space="0" w:color="21C092" w:themeColor="accent6" w:themeTint="BF"/>
        <w:bottom w:val="single" w:sz="8" w:space="0" w:color="21C092" w:themeColor="accent6" w:themeTint="BF"/>
        <w:right w:val="single" w:sz="8" w:space="0" w:color="21C092" w:themeColor="accent6" w:themeTint="BF"/>
        <w:insideH w:val="single" w:sz="8" w:space="0" w:color="21C092" w:themeColor="accent6" w:themeTint="BF"/>
        <w:insideV w:val="single" w:sz="8" w:space="0" w:color="21C092" w:themeColor="accent6" w:themeTint="BF"/>
      </w:tblBorders>
    </w:tblPr>
    <w:tcPr>
      <w:shd w:val="clear" w:color="auto" w:fill="AEF1DE" w:themeFill="accent6" w:themeFillTint="3F"/>
    </w:tcPr>
    <w:tblStylePr w:type="firstRow">
      <w:rPr>
        <w:b/>
        <w:bCs/>
      </w:rPr>
    </w:tblStylePr>
    <w:tblStylePr w:type="lastRow">
      <w:rPr>
        <w:b/>
        <w:bCs/>
      </w:rPr>
      <w:tblPr/>
      <w:tcPr>
        <w:tcBorders>
          <w:top w:val="single" w:sz="18" w:space="0" w:color="21C092" w:themeColor="accent6" w:themeTint="BF"/>
        </w:tcBorders>
      </w:tcPr>
    </w:tblStylePr>
    <w:tblStylePr w:type="firstCol">
      <w:rPr>
        <w:b/>
        <w:bCs/>
      </w:rPr>
    </w:tblStylePr>
    <w:tblStylePr w:type="lastCol">
      <w:rPr>
        <w:b/>
        <w:bCs/>
      </w:rPr>
    </w:tblStylePr>
    <w:tblStylePr w:type="band1Vert">
      <w:tblPr/>
      <w:tcPr>
        <w:shd w:val="clear" w:color="auto" w:fill="5DE3BC" w:themeFill="accent6" w:themeFillTint="7F"/>
      </w:tcPr>
    </w:tblStylePr>
    <w:tblStylePr w:type="band1Horz">
      <w:tblPr/>
      <w:tcPr>
        <w:shd w:val="clear" w:color="auto" w:fill="5DE3BC" w:themeFill="accent6" w:themeFillTint="7F"/>
      </w:tcPr>
    </w:tblStylePr>
  </w:style>
  <w:style w:type="table" w:styleId="MediumGrid2">
    <w:name w:val="Medium Grid 2"/>
    <w:basedOn w:val="TableNormal"/>
    <w:uiPriority w:val="68"/>
    <w:rsid w:val="00B428C9"/>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B428C9"/>
    <w:rPr>
      <w:rFonts w:asciiTheme="majorHAnsi" w:eastAsiaTheme="majorEastAsia" w:hAnsiTheme="majorHAnsi" w:cstheme="majorBidi"/>
      <w:color w:val="000000" w:themeColor="text1"/>
    </w:rPr>
    <w:tblPr>
      <w:tblStyleRowBandSize w:val="1"/>
      <w:tblStyleColBandSize w:val="1"/>
      <w:tblBorders>
        <w:top w:val="single" w:sz="8" w:space="0" w:color="5EB9CF" w:themeColor="accent1"/>
        <w:left w:val="single" w:sz="8" w:space="0" w:color="5EB9CF" w:themeColor="accent1"/>
        <w:bottom w:val="single" w:sz="8" w:space="0" w:color="5EB9CF" w:themeColor="accent1"/>
        <w:right w:val="single" w:sz="8" w:space="0" w:color="5EB9CF" w:themeColor="accent1"/>
        <w:insideH w:val="single" w:sz="8" w:space="0" w:color="5EB9CF" w:themeColor="accent1"/>
        <w:insideV w:val="single" w:sz="8" w:space="0" w:color="5EB9CF" w:themeColor="accent1"/>
      </w:tblBorders>
    </w:tblPr>
    <w:tcPr>
      <w:shd w:val="clear" w:color="auto" w:fill="D7EDF3" w:themeFill="accent1" w:themeFillTint="3F"/>
    </w:tcPr>
    <w:tblStylePr w:type="firstRow">
      <w:rPr>
        <w:b/>
        <w:bCs/>
        <w:color w:val="000000" w:themeColor="text1"/>
      </w:rPr>
      <w:tblPr/>
      <w:tcPr>
        <w:shd w:val="clear" w:color="auto" w:fill="EFF8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F0F5" w:themeFill="accent1" w:themeFillTint="33"/>
      </w:tcPr>
    </w:tblStylePr>
    <w:tblStylePr w:type="band1Vert">
      <w:tblPr/>
      <w:tcPr>
        <w:shd w:val="clear" w:color="auto" w:fill="AEDCE7" w:themeFill="accent1" w:themeFillTint="7F"/>
      </w:tcPr>
    </w:tblStylePr>
    <w:tblStylePr w:type="band1Horz">
      <w:tblPr/>
      <w:tcPr>
        <w:tcBorders>
          <w:insideH w:val="single" w:sz="6" w:space="0" w:color="5EB9CF" w:themeColor="accent1"/>
          <w:insideV w:val="single" w:sz="6" w:space="0" w:color="5EB9CF" w:themeColor="accent1"/>
        </w:tcBorders>
        <w:shd w:val="clear" w:color="auto" w:fill="AEDCE7"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B428C9"/>
    <w:rPr>
      <w:rFonts w:asciiTheme="majorHAnsi" w:eastAsiaTheme="majorEastAsia" w:hAnsiTheme="majorHAnsi" w:cstheme="majorBidi"/>
      <w:color w:val="000000" w:themeColor="text1"/>
    </w:rPr>
    <w:tblPr>
      <w:tblStyleRowBandSize w:val="1"/>
      <w:tblStyleColBandSize w:val="1"/>
      <w:tblBorders>
        <w:top w:val="single" w:sz="8" w:space="0" w:color="A8A8A8" w:themeColor="accent2"/>
        <w:left w:val="single" w:sz="8" w:space="0" w:color="A8A8A8" w:themeColor="accent2"/>
        <w:bottom w:val="single" w:sz="8" w:space="0" w:color="A8A8A8" w:themeColor="accent2"/>
        <w:right w:val="single" w:sz="8" w:space="0" w:color="A8A8A8" w:themeColor="accent2"/>
        <w:insideH w:val="single" w:sz="8" w:space="0" w:color="A8A8A8" w:themeColor="accent2"/>
        <w:insideV w:val="single" w:sz="8" w:space="0" w:color="A8A8A8" w:themeColor="accent2"/>
      </w:tblBorders>
    </w:tblPr>
    <w:tcPr>
      <w:shd w:val="clear" w:color="auto" w:fill="E9E9E9" w:themeFill="accent2" w:themeFillTint="3F"/>
    </w:tcPr>
    <w:tblStylePr w:type="firstRow">
      <w:rPr>
        <w:b/>
        <w:bCs/>
        <w:color w:val="000000" w:themeColor="text1"/>
      </w:rPr>
      <w:tblPr/>
      <w:tcPr>
        <w:shd w:val="clear" w:color="auto" w:fill="F6F6F6"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2" w:themeFillTint="33"/>
      </w:tcPr>
    </w:tblStylePr>
    <w:tblStylePr w:type="band1Vert">
      <w:tblPr/>
      <w:tcPr>
        <w:shd w:val="clear" w:color="auto" w:fill="D3D3D3" w:themeFill="accent2" w:themeFillTint="7F"/>
      </w:tcPr>
    </w:tblStylePr>
    <w:tblStylePr w:type="band1Horz">
      <w:tblPr/>
      <w:tcPr>
        <w:tcBorders>
          <w:insideH w:val="single" w:sz="6" w:space="0" w:color="A8A8A8" w:themeColor="accent2"/>
          <w:insideV w:val="single" w:sz="6" w:space="0" w:color="A8A8A8" w:themeColor="accent2"/>
        </w:tcBorders>
        <w:shd w:val="clear" w:color="auto" w:fill="D3D3D3"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B428C9"/>
    <w:rPr>
      <w:rFonts w:asciiTheme="majorHAnsi" w:eastAsiaTheme="majorEastAsia" w:hAnsiTheme="majorHAnsi" w:cstheme="majorBidi"/>
      <w:color w:val="000000" w:themeColor="text1"/>
    </w:rPr>
    <w:tblPr>
      <w:tblStyleRowBandSize w:val="1"/>
      <w:tblStyleColBandSize w:val="1"/>
      <w:tblBorders>
        <w:top w:val="single" w:sz="8" w:space="0" w:color="75B39D" w:themeColor="accent3"/>
        <w:left w:val="single" w:sz="8" w:space="0" w:color="75B39D" w:themeColor="accent3"/>
        <w:bottom w:val="single" w:sz="8" w:space="0" w:color="75B39D" w:themeColor="accent3"/>
        <w:right w:val="single" w:sz="8" w:space="0" w:color="75B39D" w:themeColor="accent3"/>
        <w:insideH w:val="single" w:sz="8" w:space="0" w:color="75B39D" w:themeColor="accent3"/>
        <w:insideV w:val="single" w:sz="8" w:space="0" w:color="75B39D" w:themeColor="accent3"/>
      </w:tblBorders>
    </w:tblPr>
    <w:tcPr>
      <w:shd w:val="clear" w:color="auto" w:fill="DCECE6" w:themeFill="accent3" w:themeFillTint="3F"/>
    </w:tcPr>
    <w:tblStylePr w:type="firstRow">
      <w:rPr>
        <w:b/>
        <w:bCs/>
        <w:color w:val="000000" w:themeColor="text1"/>
      </w:rPr>
      <w:tblPr/>
      <w:tcPr>
        <w:shd w:val="clear" w:color="auto" w:fill="F1F7F5"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FEB" w:themeFill="accent3" w:themeFillTint="33"/>
      </w:tcPr>
    </w:tblStylePr>
    <w:tblStylePr w:type="band1Vert">
      <w:tblPr/>
      <w:tcPr>
        <w:shd w:val="clear" w:color="auto" w:fill="BAD9CE" w:themeFill="accent3" w:themeFillTint="7F"/>
      </w:tcPr>
    </w:tblStylePr>
    <w:tblStylePr w:type="band1Horz">
      <w:tblPr/>
      <w:tcPr>
        <w:tcBorders>
          <w:insideH w:val="single" w:sz="6" w:space="0" w:color="75B39D" w:themeColor="accent3"/>
          <w:insideV w:val="single" w:sz="6" w:space="0" w:color="75B39D" w:themeColor="accent3"/>
        </w:tcBorders>
        <w:shd w:val="clear" w:color="auto" w:fill="BAD9CE"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B428C9"/>
    <w:rPr>
      <w:rFonts w:asciiTheme="majorHAnsi" w:eastAsiaTheme="majorEastAsia" w:hAnsiTheme="majorHAnsi" w:cstheme="majorBidi"/>
      <w:color w:val="000000" w:themeColor="text1"/>
    </w:rPr>
    <w:tblPr>
      <w:tblStyleRowBandSize w:val="1"/>
      <w:tblStyleColBandSize w:val="1"/>
      <w:tblBorders>
        <w:top w:val="single" w:sz="8" w:space="0" w:color="891B2D" w:themeColor="accent4"/>
        <w:left w:val="single" w:sz="8" w:space="0" w:color="891B2D" w:themeColor="accent4"/>
        <w:bottom w:val="single" w:sz="8" w:space="0" w:color="891B2D" w:themeColor="accent4"/>
        <w:right w:val="single" w:sz="8" w:space="0" w:color="891B2D" w:themeColor="accent4"/>
        <w:insideH w:val="single" w:sz="8" w:space="0" w:color="891B2D" w:themeColor="accent4"/>
        <w:insideV w:val="single" w:sz="8" w:space="0" w:color="891B2D" w:themeColor="accent4"/>
      </w:tblBorders>
    </w:tblPr>
    <w:tcPr>
      <w:shd w:val="clear" w:color="auto" w:fill="F1B7C0" w:themeFill="accent4" w:themeFillTint="3F"/>
    </w:tcPr>
    <w:tblStylePr w:type="firstRow">
      <w:rPr>
        <w:b/>
        <w:bCs/>
        <w:color w:val="000000" w:themeColor="text1"/>
      </w:rPr>
      <w:tblPr/>
      <w:tcPr>
        <w:shd w:val="clear" w:color="auto" w:fill="F9E2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3C5CC" w:themeFill="accent4" w:themeFillTint="33"/>
      </w:tcPr>
    </w:tblStylePr>
    <w:tblStylePr w:type="band1Vert">
      <w:tblPr/>
      <w:tcPr>
        <w:shd w:val="clear" w:color="auto" w:fill="E26F81" w:themeFill="accent4" w:themeFillTint="7F"/>
      </w:tcPr>
    </w:tblStylePr>
    <w:tblStylePr w:type="band1Horz">
      <w:tblPr/>
      <w:tcPr>
        <w:tcBorders>
          <w:insideH w:val="single" w:sz="6" w:space="0" w:color="891B2D" w:themeColor="accent4"/>
          <w:insideV w:val="single" w:sz="6" w:space="0" w:color="891B2D" w:themeColor="accent4"/>
        </w:tcBorders>
        <w:shd w:val="clear" w:color="auto" w:fill="E26F81"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B428C9"/>
    <w:rPr>
      <w:rFonts w:asciiTheme="majorHAnsi" w:eastAsiaTheme="majorEastAsia" w:hAnsiTheme="majorHAnsi" w:cstheme="majorBidi"/>
      <w:color w:val="000000" w:themeColor="text1"/>
    </w:rPr>
    <w:tblPr>
      <w:tblStyleRowBandSize w:val="1"/>
      <w:tblStyleColBandSize w:val="1"/>
      <w:tblBorders>
        <w:top w:val="single" w:sz="8" w:space="0" w:color="5C6224" w:themeColor="accent5"/>
        <w:left w:val="single" w:sz="8" w:space="0" w:color="5C6224" w:themeColor="accent5"/>
        <w:bottom w:val="single" w:sz="8" w:space="0" w:color="5C6224" w:themeColor="accent5"/>
        <w:right w:val="single" w:sz="8" w:space="0" w:color="5C6224" w:themeColor="accent5"/>
        <w:insideH w:val="single" w:sz="8" w:space="0" w:color="5C6224" w:themeColor="accent5"/>
        <w:insideV w:val="single" w:sz="8" w:space="0" w:color="5C6224" w:themeColor="accent5"/>
      </w:tblBorders>
    </w:tblPr>
    <w:tcPr>
      <w:shd w:val="clear" w:color="auto" w:fill="E1E6BB" w:themeFill="accent5" w:themeFillTint="3F"/>
    </w:tcPr>
    <w:tblStylePr w:type="firstRow">
      <w:rPr>
        <w:b/>
        <w:bCs/>
        <w:color w:val="000000" w:themeColor="text1"/>
      </w:rPr>
      <w:tblPr/>
      <w:tcPr>
        <w:shd w:val="clear" w:color="auto" w:fill="F3F5E3"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7EAC7" w:themeFill="accent5" w:themeFillTint="33"/>
      </w:tcPr>
    </w:tblStylePr>
    <w:tblStylePr w:type="band1Vert">
      <w:tblPr/>
      <w:tcPr>
        <w:shd w:val="clear" w:color="auto" w:fill="C4CC76" w:themeFill="accent5" w:themeFillTint="7F"/>
      </w:tcPr>
    </w:tblStylePr>
    <w:tblStylePr w:type="band1Horz">
      <w:tblPr/>
      <w:tcPr>
        <w:tcBorders>
          <w:insideH w:val="single" w:sz="6" w:space="0" w:color="5C6224" w:themeColor="accent5"/>
          <w:insideV w:val="single" w:sz="6" w:space="0" w:color="5C6224" w:themeColor="accent5"/>
        </w:tcBorders>
        <w:shd w:val="clear" w:color="auto" w:fill="C4CC76"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B428C9"/>
    <w:rPr>
      <w:rFonts w:asciiTheme="majorHAnsi" w:eastAsiaTheme="majorEastAsia" w:hAnsiTheme="majorHAnsi" w:cstheme="majorBidi"/>
      <w:color w:val="000000" w:themeColor="text1"/>
    </w:rPr>
    <w:tblPr>
      <w:tblStyleRowBandSize w:val="1"/>
      <w:tblStyleColBandSize w:val="1"/>
      <w:tblBorders>
        <w:top w:val="single" w:sz="8" w:space="0" w:color="136F55" w:themeColor="accent6"/>
        <w:left w:val="single" w:sz="8" w:space="0" w:color="136F55" w:themeColor="accent6"/>
        <w:bottom w:val="single" w:sz="8" w:space="0" w:color="136F55" w:themeColor="accent6"/>
        <w:right w:val="single" w:sz="8" w:space="0" w:color="136F55" w:themeColor="accent6"/>
        <w:insideH w:val="single" w:sz="8" w:space="0" w:color="136F55" w:themeColor="accent6"/>
        <w:insideV w:val="single" w:sz="8" w:space="0" w:color="136F55" w:themeColor="accent6"/>
      </w:tblBorders>
    </w:tblPr>
    <w:tcPr>
      <w:shd w:val="clear" w:color="auto" w:fill="AEF1DE" w:themeFill="accent6" w:themeFillTint="3F"/>
    </w:tcPr>
    <w:tblStylePr w:type="firstRow">
      <w:rPr>
        <w:b/>
        <w:bCs/>
        <w:color w:val="000000" w:themeColor="text1"/>
      </w:rPr>
      <w:tblPr/>
      <w:tcPr>
        <w:shd w:val="clear" w:color="auto" w:fill="DFF9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EF4E4" w:themeFill="accent6" w:themeFillTint="33"/>
      </w:tcPr>
    </w:tblStylePr>
    <w:tblStylePr w:type="band1Vert">
      <w:tblPr/>
      <w:tcPr>
        <w:shd w:val="clear" w:color="auto" w:fill="5DE3BC" w:themeFill="accent6" w:themeFillTint="7F"/>
      </w:tcPr>
    </w:tblStylePr>
    <w:tblStylePr w:type="band1Horz">
      <w:tblPr/>
      <w:tcPr>
        <w:tcBorders>
          <w:insideH w:val="single" w:sz="6" w:space="0" w:color="136F55" w:themeColor="accent6"/>
          <w:insideV w:val="single" w:sz="6" w:space="0" w:color="136F55" w:themeColor="accent6"/>
        </w:tcBorders>
        <w:shd w:val="clear" w:color="auto" w:fill="5DE3BC"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B428C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B428C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EDF3"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EB9CF"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EB9CF"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EB9CF"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EB9CF"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EDCE7"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EDCE7" w:themeFill="accent1" w:themeFillTint="7F"/>
      </w:tcPr>
    </w:tblStylePr>
  </w:style>
  <w:style w:type="table" w:styleId="MediumGrid3-Accent2">
    <w:name w:val="Medium Grid 3 Accent 2"/>
    <w:basedOn w:val="TableNormal"/>
    <w:uiPriority w:val="69"/>
    <w:rsid w:val="00B428C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9E9E9"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8A8A8"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8A8A8"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8A8A8"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8A8A8"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3D3D3"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3D3D3" w:themeFill="accent2" w:themeFillTint="7F"/>
      </w:tcPr>
    </w:tblStylePr>
  </w:style>
  <w:style w:type="table" w:styleId="MediumGrid3-Accent3">
    <w:name w:val="Medium Grid 3 Accent 3"/>
    <w:basedOn w:val="TableNormal"/>
    <w:uiPriority w:val="69"/>
    <w:rsid w:val="00B428C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CECE6"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5B39D"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5B39D"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5B39D"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5B39D"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D9CE"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D9CE" w:themeFill="accent3" w:themeFillTint="7F"/>
      </w:tcPr>
    </w:tblStylePr>
  </w:style>
  <w:style w:type="table" w:styleId="MediumGrid3-Accent4">
    <w:name w:val="Medium Grid 3 Accent 4"/>
    <w:basedOn w:val="TableNormal"/>
    <w:uiPriority w:val="69"/>
    <w:rsid w:val="00B428C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1B7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91B2D"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91B2D"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91B2D"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91B2D"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26F81"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26F81" w:themeFill="accent4" w:themeFillTint="7F"/>
      </w:tcPr>
    </w:tblStylePr>
  </w:style>
  <w:style w:type="table" w:styleId="MediumGrid3-Accent5">
    <w:name w:val="Medium Grid 3 Accent 5"/>
    <w:basedOn w:val="TableNormal"/>
    <w:uiPriority w:val="69"/>
    <w:rsid w:val="00B428C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E6BB"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C622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C622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C622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C622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4CC76"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4CC76" w:themeFill="accent5" w:themeFillTint="7F"/>
      </w:tcPr>
    </w:tblStylePr>
  </w:style>
  <w:style w:type="table" w:styleId="MediumGrid3-Accent6">
    <w:name w:val="Medium Grid 3 Accent 6"/>
    <w:basedOn w:val="TableNormal"/>
    <w:uiPriority w:val="69"/>
    <w:rsid w:val="00B428C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EF1DE"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36F55"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36F55"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36F55"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36F55"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DE3BC"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DE3BC" w:themeFill="accent6" w:themeFillTint="7F"/>
      </w:tcPr>
    </w:tblStylePr>
  </w:style>
  <w:style w:type="table" w:styleId="MediumList1">
    <w:name w:val="Medium List 1"/>
    <w:basedOn w:val="TableNormal"/>
    <w:uiPriority w:val="65"/>
    <w:rsid w:val="00B428C9"/>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3145"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B428C9"/>
    <w:rPr>
      <w:color w:val="000000" w:themeColor="text1"/>
    </w:rPr>
    <w:tblPr>
      <w:tblStyleRowBandSize w:val="1"/>
      <w:tblStyleColBandSize w:val="1"/>
      <w:tblBorders>
        <w:top w:val="single" w:sz="8" w:space="0" w:color="5EB9CF" w:themeColor="accent1"/>
        <w:bottom w:val="single" w:sz="8" w:space="0" w:color="5EB9CF" w:themeColor="accent1"/>
      </w:tblBorders>
    </w:tblPr>
    <w:tblStylePr w:type="firstRow">
      <w:rPr>
        <w:rFonts w:asciiTheme="majorHAnsi" w:eastAsiaTheme="majorEastAsia" w:hAnsiTheme="majorHAnsi" w:cstheme="majorBidi"/>
      </w:rPr>
      <w:tblPr/>
      <w:tcPr>
        <w:tcBorders>
          <w:top w:val="nil"/>
          <w:bottom w:val="single" w:sz="8" w:space="0" w:color="5EB9CF" w:themeColor="accent1"/>
        </w:tcBorders>
      </w:tcPr>
    </w:tblStylePr>
    <w:tblStylePr w:type="lastRow">
      <w:rPr>
        <w:b/>
        <w:bCs/>
        <w:color w:val="003145" w:themeColor="text2"/>
      </w:rPr>
      <w:tblPr/>
      <w:tcPr>
        <w:tcBorders>
          <w:top w:val="single" w:sz="8" w:space="0" w:color="5EB9CF" w:themeColor="accent1"/>
          <w:bottom w:val="single" w:sz="8" w:space="0" w:color="5EB9CF" w:themeColor="accent1"/>
        </w:tcBorders>
      </w:tcPr>
    </w:tblStylePr>
    <w:tblStylePr w:type="firstCol">
      <w:rPr>
        <w:b/>
        <w:bCs/>
      </w:rPr>
    </w:tblStylePr>
    <w:tblStylePr w:type="lastCol">
      <w:rPr>
        <w:b/>
        <w:bCs/>
      </w:rPr>
      <w:tblPr/>
      <w:tcPr>
        <w:tcBorders>
          <w:top w:val="single" w:sz="8" w:space="0" w:color="5EB9CF" w:themeColor="accent1"/>
          <w:bottom w:val="single" w:sz="8" w:space="0" w:color="5EB9CF" w:themeColor="accent1"/>
        </w:tcBorders>
      </w:tcPr>
    </w:tblStylePr>
    <w:tblStylePr w:type="band1Vert">
      <w:tblPr/>
      <w:tcPr>
        <w:shd w:val="clear" w:color="auto" w:fill="D7EDF3" w:themeFill="accent1" w:themeFillTint="3F"/>
      </w:tcPr>
    </w:tblStylePr>
    <w:tblStylePr w:type="band1Horz">
      <w:tblPr/>
      <w:tcPr>
        <w:shd w:val="clear" w:color="auto" w:fill="D7EDF3" w:themeFill="accent1" w:themeFillTint="3F"/>
      </w:tcPr>
    </w:tblStylePr>
  </w:style>
  <w:style w:type="table" w:styleId="MediumList1-Accent2">
    <w:name w:val="Medium List 1 Accent 2"/>
    <w:basedOn w:val="TableNormal"/>
    <w:uiPriority w:val="65"/>
    <w:rsid w:val="00B428C9"/>
    <w:rPr>
      <w:color w:val="000000" w:themeColor="text1"/>
    </w:rPr>
    <w:tblPr>
      <w:tblStyleRowBandSize w:val="1"/>
      <w:tblStyleColBandSize w:val="1"/>
      <w:tblBorders>
        <w:top w:val="single" w:sz="8" w:space="0" w:color="A8A8A8" w:themeColor="accent2"/>
        <w:bottom w:val="single" w:sz="8" w:space="0" w:color="A8A8A8" w:themeColor="accent2"/>
      </w:tblBorders>
    </w:tblPr>
    <w:tblStylePr w:type="firstRow">
      <w:rPr>
        <w:rFonts w:asciiTheme="majorHAnsi" w:eastAsiaTheme="majorEastAsia" w:hAnsiTheme="majorHAnsi" w:cstheme="majorBidi"/>
      </w:rPr>
      <w:tblPr/>
      <w:tcPr>
        <w:tcBorders>
          <w:top w:val="nil"/>
          <w:bottom w:val="single" w:sz="8" w:space="0" w:color="A8A8A8" w:themeColor="accent2"/>
        </w:tcBorders>
      </w:tcPr>
    </w:tblStylePr>
    <w:tblStylePr w:type="lastRow">
      <w:rPr>
        <w:b/>
        <w:bCs/>
        <w:color w:val="003145" w:themeColor="text2"/>
      </w:rPr>
      <w:tblPr/>
      <w:tcPr>
        <w:tcBorders>
          <w:top w:val="single" w:sz="8" w:space="0" w:color="A8A8A8" w:themeColor="accent2"/>
          <w:bottom w:val="single" w:sz="8" w:space="0" w:color="A8A8A8" w:themeColor="accent2"/>
        </w:tcBorders>
      </w:tcPr>
    </w:tblStylePr>
    <w:tblStylePr w:type="firstCol">
      <w:rPr>
        <w:b/>
        <w:bCs/>
      </w:rPr>
    </w:tblStylePr>
    <w:tblStylePr w:type="lastCol">
      <w:rPr>
        <w:b/>
        <w:bCs/>
      </w:rPr>
      <w:tblPr/>
      <w:tcPr>
        <w:tcBorders>
          <w:top w:val="single" w:sz="8" w:space="0" w:color="A8A8A8" w:themeColor="accent2"/>
          <w:bottom w:val="single" w:sz="8" w:space="0" w:color="A8A8A8" w:themeColor="accent2"/>
        </w:tcBorders>
      </w:tcPr>
    </w:tblStylePr>
    <w:tblStylePr w:type="band1Vert">
      <w:tblPr/>
      <w:tcPr>
        <w:shd w:val="clear" w:color="auto" w:fill="E9E9E9" w:themeFill="accent2" w:themeFillTint="3F"/>
      </w:tcPr>
    </w:tblStylePr>
    <w:tblStylePr w:type="band1Horz">
      <w:tblPr/>
      <w:tcPr>
        <w:shd w:val="clear" w:color="auto" w:fill="E9E9E9" w:themeFill="accent2" w:themeFillTint="3F"/>
      </w:tcPr>
    </w:tblStylePr>
  </w:style>
  <w:style w:type="table" w:styleId="MediumList1-Accent3">
    <w:name w:val="Medium List 1 Accent 3"/>
    <w:basedOn w:val="TableNormal"/>
    <w:uiPriority w:val="65"/>
    <w:rsid w:val="00B428C9"/>
    <w:rPr>
      <w:color w:val="000000" w:themeColor="text1"/>
    </w:rPr>
    <w:tblPr>
      <w:tblStyleRowBandSize w:val="1"/>
      <w:tblStyleColBandSize w:val="1"/>
      <w:tblBorders>
        <w:top w:val="single" w:sz="8" w:space="0" w:color="75B39D" w:themeColor="accent3"/>
        <w:bottom w:val="single" w:sz="8" w:space="0" w:color="75B39D" w:themeColor="accent3"/>
      </w:tblBorders>
    </w:tblPr>
    <w:tblStylePr w:type="firstRow">
      <w:rPr>
        <w:rFonts w:asciiTheme="majorHAnsi" w:eastAsiaTheme="majorEastAsia" w:hAnsiTheme="majorHAnsi" w:cstheme="majorBidi"/>
      </w:rPr>
      <w:tblPr/>
      <w:tcPr>
        <w:tcBorders>
          <w:top w:val="nil"/>
          <w:bottom w:val="single" w:sz="8" w:space="0" w:color="75B39D" w:themeColor="accent3"/>
        </w:tcBorders>
      </w:tcPr>
    </w:tblStylePr>
    <w:tblStylePr w:type="lastRow">
      <w:rPr>
        <w:b/>
        <w:bCs/>
        <w:color w:val="003145" w:themeColor="text2"/>
      </w:rPr>
      <w:tblPr/>
      <w:tcPr>
        <w:tcBorders>
          <w:top w:val="single" w:sz="8" w:space="0" w:color="75B39D" w:themeColor="accent3"/>
          <w:bottom w:val="single" w:sz="8" w:space="0" w:color="75B39D" w:themeColor="accent3"/>
        </w:tcBorders>
      </w:tcPr>
    </w:tblStylePr>
    <w:tblStylePr w:type="firstCol">
      <w:rPr>
        <w:b/>
        <w:bCs/>
      </w:rPr>
    </w:tblStylePr>
    <w:tblStylePr w:type="lastCol">
      <w:rPr>
        <w:b/>
        <w:bCs/>
      </w:rPr>
      <w:tblPr/>
      <w:tcPr>
        <w:tcBorders>
          <w:top w:val="single" w:sz="8" w:space="0" w:color="75B39D" w:themeColor="accent3"/>
          <w:bottom w:val="single" w:sz="8" w:space="0" w:color="75B39D" w:themeColor="accent3"/>
        </w:tcBorders>
      </w:tcPr>
    </w:tblStylePr>
    <w:tblStylePr w:type="band1Vert">
      <w:tblPr/>
      <w:tcPr>
        <w:shd w:val="clear" w:color="auto" w:fill="DCECE6" w:themeFill="accent3" w:themeFillTint="3F"/>
      </w:tcPr>
    </w:tblStylePr>
    <w:tblStylePr w:type="band1Horz">
      <w:tblPr/>
      <w:tcPr>
        <w:shd w:val="clear" w:color="auto" w:fill="DCECE6" w:themeFill="accent3" w:themeFillTint="3F"/>
      </w:tcPr>
    </w:tblStylePr>
  </w:style>
  <w:style w:type="table" w:styleId="MediumList1-Accent4">
    <w:name w:val="Medium List 1 Accent 4"/>
    <w:basedOn w:val="TableNormal"/>
    <w:uiPriority w:val="65"/>
    <w:rsid w:val="00B428C9"/>
    <w:rPr>
      <w:color w:val="000000" w:themeColor="text1"/>
    </w:rPr>
    <w:tblPr>
      <w:tblStyleRowBandSize w:val="1"/>
      <w:tblStyleColBandSize w:val="1"/>
      <w:tblBorders>
        <w:top w:val="single" w:sz="8" w:space="0" w:color="891B2D" w:themeColor="accent4"/>
        <w:bottom w:val="single" w:sz="8" w:space="0" w:color="891B2D" w:themeColor="accent4"/>
      </w:tblBorders>
    </w:tblPr>
    <w:tblStylePr w:type="firstRow">
      <w:rPr>
        <w:rFonts w:asciiTheme="majorHAnsi" w:eastAsiaTheme="majorEastAsia" w:hAnsiTheme="majorHAnsi" w:cstheme="majorBidi"/>
      </w:rPr>
      <w:tblPr/>
      <w:tcPr>
        <w:tcBorders>
          <w:top w:val="nil"/>
          <w:bottom w:val="single" w:sz="8" w:space="0" w:color="891B2D" w:themeColor="accent4"/>
        </w:tcBorders>
      </w:tcPr>
    </w:tblStylePr>
    <w:tblStylePr w:type="lastRow">
      <w:rPr>
        <w:b/>
        <w:bCs/>
        <w:color w:val="003145" w:themeColor="text2"/>
      </w:rPr>
      <w:tblPr/>
      <w:tcPr>
        <w:tcBorders>
          <w:top w:val="single" w:sz="8" w:space="0" w:color="891B2D" w:themeColor="accent4"/>
          <w:bottom w:val="single" w:sz="8" w:space="0" w:color="891B2D" w:themeColor="accent4"/>
        </w:tcBorders>
      </w:tcPr>
    </w:tblStylePr>
    <w:tblStylePr w:type="firstCol">
      <w:rPr>
        <w:b/>
        <w:bCs/>
      </w:rPr>
    </w:tblStylePr>
    <w:tblStylePr w:type="lastCol">
      <w:rPr>
        <w:b/>
        <w:bCs/>
      </w:rPr>
      <w:tblPr/>
      <w:tcPr>
        <w:tcBorders>
          <w:top w:val="single" w:sz="8" w:space="0" w:color="891B2D" w:themeColor="accent4"/>
          <w:bottom w:val="single" w:sz="8" w:space="0" w:color="891B2D" w:themeColor="accent4"/>
        </w:tcBorders>
      </w:tcPr>
    </w:tblStylePr>
    <w:tblStylePr w:type="band1Vert">
      <w:tblPr/>
      <w:tcPr>
        <w:shd w:val="clear" w:color="auto" w:fill="F1B7C0" w:themeFill="accent4" w:themeFillTint="3F"/>
      </w:tcPr>
    </w:tblStylePr>
    <w:tblStylePr w:type="band1Horz">
      <w:tblPr/>
      <w:tcPr>
        <w:shd w:val="clear" w:color="auto" w:fill="F1B7C0" w:themeFill="accent4" w:themeFillTint="3F"/>
      </w:tcPr>
    </w:tblStylePr>
  </w:style>
  <w:style w:type="table" w:styleId="MediumList1-Accent5">
    <w:name w:val="Medium List 1 Accent 5"/>
    <w:basedOn w:val="TableNormal"/>
    <w:uiPriority w:val="65"/>
    <w:rsid w:val="00B428C9"/>
    <w:rPr>
      <w:color w:val="000000" w:themeColor="text1"/>
    </w:rPr>
    <w:tblPr>
      <w:tblStyleRowBandSize w:val="1"/>
      <w:tblStyleColBandSize w:val="1"/>
      <w:tblBorders>
        <w:top w:val="single" w:sz="8" w:space="0" w:color="5C6224" w:themeColor="accent5"/>
        <w:bottom w:val="single" w:sz="8" w:space="0" w:color="5C6224" w:themeColor="accent5"/>
      </w:tblBorders>
    </w:tblPr>
    <w:tblStylePr w:type="firstRow">
      <w:rPr>
        <w:rFonts w:asciiTheme="majorHAnsi" w:eastAsiaTheme="majorEastAsia" w:hAnsiTheme="majorHAnsi" w:cstheme="majorBidi"/>
      </w:rPr>
      <w:tblPr/>
      <w:tcPr>
        <w:tcBorders>
          <w:top w:val="nil"/>
          <w:bottom w:val="single" w:sz="8" w:space="0" w:color="5C6224" w:themeColor="accent5"/>
        </w:tcBorders>
      </w:tcPr>
    </w:tblStylePr>
    <w:tblStylePr w:type="lastRow">
      <w:rPr>
        <w:b/>
        <w:bCs/>
        <w:color w:val="003145" w:themeColor="text2"/>
      </w:rPr>
      <w:tblPr/>
      <w:tcPr>
        <w:tcBorders>
          <w:top w:val="single" w:sz="8" w:space="0" w:color="5C6224" w:themeColor="accent5"/>
          <w:bottom w:val="single" w:sz="8" w:space="0" w:color="5C6224" w:themeColor="accent5"/>
        </w:tcBorders>
      </w:tcPr>
    </w:tblStylePr>
    <w:tblStylePr w:type="firstCol">
      <w:rPr>
        <w:b/>
        <w:bCs/>
      </w:rPr>
    </w:tblStylePr>
    <w:tblStylePr w:type="lastCol">
      <w:rPr>
        <w:b/>
        <w:bCs/>
      </w:rPr>
      <w:tblPr/>
      <w:tcPr>
        <w:tcBorders>
          <w:top w:val="single" w:sz="8" w:space="0" w:color="5C6224" w:themeColor="accent5"/>
          <w:bottom w:val="single" w:sz="8" w:space="0" w:color="5C6224" w:themeColor="accent5"/>
        </w:tcBorders>
      </w:tcPr>
    </w:tblStylePr>
    <w:tblStylePr w:type="band1Vert">
      <w:tblPr/>
      <w:tcPr>
        <w:shd w:val="clear" w:color="auto" w:fill="E1E6BB" w:themeFill="accent5" w:themeFillTint="3F"/>
      </w:tcPr>
    </w:tblStylePr>
    <w:tblStylePr w:type="band1Horz">
      <w:tblPr/>
      <w:tcPr>
        <w:shd w:val="clear" w:color="auto" w:fill="E1E6BB" w:themeFill="accent5" w:themeFillTint="3F"/>
      </w:tcPr>
    </w:tblStylePr>
  </w:style>
  <w:style w:type="table" w:styleId="MediumList1-Accent6">
    <w:name w:val="Medium List 1 Accent 6"/>
    <w:basedOn w:val="TableNormal"/>
    <w:uiPriority w:val="65"/>
    <w:rsid w:val="00B428C9"/>
    <w:rPr>
      <w:color w:val="000000" w:themeColor="text1"/>
    </w:rPr>
    <w:tblPr>
      <w:tblStyleRowBandSize w:val="1"/>
      <w:tblStyleColBandSize w:val="1"/>
      <w:tblBorders>
        <w:top w:val="single" w:sz="8" w:space="0" w:color="136F55" w:themeColor="accent6"/>
        <w:bottom w:val="single" w:sz="8" w:space="0" w:color="136F55" w:themeColor="accent6"/>
      </w:tblBorders>
    </w:tblPr>
    <w:tblStylePr w:type="firstRow">
      <w:rPr>
        <w:rFonts w:asciiTheme="majorHAnsi" w:eastAsiaTheme="majorEastAsia" w:hAnsiTheme="majorHAnsi" w:cstheme="majorBidi"/>
      </w:rPr>
      <w:tblPr/>
      <w:tcPr>
        <w:tcBorders>
          <w:top w:val="nil"/>
          <w:bottom w:val="single" w:sz="8" w:space="0" w:color="136F55" w:themeColor="accent6"/>
        </w:tcBorders>
      </w:tcPr>
    </w:tblStylePr>
    <w:tblStylePr w:type="lastRow">
      <w:rPr>
        <w:b/>
        <w:bCs/>
        <w:color w:val="003145" w:themeColor="text2"/>
      </w:rPr>
      <w:tblPr/>
      <w:tcPr>
        <w:tcBorders>
          <w:top w:val="single" w:sz="8" w:space="0" w:color="136F55" w:themeColor="accent6"/>
          <w:bottom w:val="single" w:sz="8" w:space="0" w:color="136F55" w:themeColor="accent6"/>
        </w:tcBorders>
      </w:tcPr>
    </w:tblStylePr>
    <w:tblStylePr w:type="firstCol">
      <w:rPr>
        <w:b/>
        <w:bCs/>
      </w:rPr>
    </w:tblStylePr>
    <w:tblStylePr w:type="lastCol">
      <w:rPr>
        <w:b/>
        <w:bCs/>
      </w:rPr>
      <w:tblPr/>
      <w:tcPr>
        <w:tcBorders>
          <w:top w:val="single" w:sz="8" w:space="0" w:color="136F55" w:themeColor="accent6"/>
          <w:bottom w:val="single" w:sz="8" w:space="0" w:color="136F55" w:themeColor="accent6"/>
        </w:tcBorders>
      </w:tcPr>
    </w:tblStylePr>
    <w:tblStylePr w:type="band1Vert">
      <w:tblPr/>
      <w:tcPr>
        <w:shd w:val="clear" w:color="auto" w:fill="AEF1DE" w:themeFill="accent6" w:themeFillTint="3F"/>
      </w:tcPr>
    </w:tblStylePr>
    <w:tblStylePr w:type="band1Horz">
      <w:tblPr/>
      <w:tcPr>
        <w:shd w:val="clear" w:color="auto" w:fill="AEF1DE" w:themeFill="accent6" w:themeFillTint="3F"/>
      </w:tcPr>
    </w:tblStylePr>
  </w:style>
  <w:style w:type="table" w:styleId="MediumList2">
    <w:name w:val="Medium List 2"/>
    <w:basedOn w:val="TableNormal"/>
    <w:uiPriority w:val="66"/>
    <w:rsid w:val="00B428C9"/>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B428C9"/>
    <w:rPr>
      <w:rFonts w:asciiTheme="majorHAnsi" w:eastAsiaTheme="majorEastAsia" w:hAnsiTheme="majorHAnsi" w:cstheme="majorBidi"/>
      <w:color w:val="000000" w:themeColor="text1"/>
    </w:rPr>
    <w:tblPr>
      <w:tblStyleRowBandSize w:val="1"/>
      <w:tblStyleColBandSize w:val="1"/>
      <w:tblBorders>
        <w:top w:val="single" w:sz="8" w:space="0" w:color="5EB9CF" w:themeColor="accent1"/>
        <w:left w:val="single" w:sz="8" w:space="0" w:color="5EB9CF" w:themeColor="accent1"/>
        <w:bottom w:val="single" w:sz="8" w:space="0" w:color="5EB9CF" w:themeColor="accent1"/>
        <w:right w:val="single" w:sz="8" w:space="0" w:color="5EB9CF" w:themeColor="accent1"/>
      </w:tblBorders>
    </w:tblPr>
    <w:tblStylePr w:type="firstRow">
      <w:rPr>
        <w:sz w:val="24"/>
        <w:szCs w:val="24"/>
      </w:rPr>
      <w:tblPr/>
      <w:tcPr>
        <w:tcBorders>
          <w:top w:val="nil"/>
          <w:left w:val="nil"/>
          <w:bottom w:val="single" w:sz="24" w:space="0" w:color="5EB9CF" w:themeColor="accent1"/>
          <w:right w:val="nil"/>
          <w:insideH w:val="nil"/>
          <w:insideV w:val="nil"/>
        </w:tcBorders>
        <w:shd w:val="clear" w:color="auto" w:fill="FFFFFF" w:themeFill="background1"/>
      </w:tcPr>
    </w:tblStylePr>
    <w:tblStylePr w:type="lastRow">
      <w:tblPr/>
      <w:tcPr>
        <w:tcBorders>
          <w:top w:val="single" w:sz="8" w:space="0" w:color="5EB9CF"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EB9CF" w:themeColor="accent1"/>
          <w:insideH w:val="nil"/>
          <w:insideV w:val="nil"/>
        </w:tcBorders>
        <w:shd w:val="clear" w:color="auto" w:fill="FFFFFF" w:themeFill="background1"/>
      </w:tcPr>
    </w:tblStylePr>
    <w:tblStylePr w:type="lastCol">
      <w:tblPr/>
      <w:tcPr>
        <w:tcBorders>
          <w:top w:val="nil"/>
          <w:left w:val="single" w:sz="8" w:space="0" w:color="5EB9CF"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EDF3" w:themeFill="accent1" w:themeFillTint="3F"/>
      </w:tcPr>
    </w:tblStylePr>
    <w:tblStylePr w:type="band1Horz">
      <w:tblPr/>
      <w:tcPr>
        <w:tcBorders>
          <w:top w:val="nil"/>
          <w:bottom w:val="nil"/>
          <w:insideH w:val="nil"/>
          <w:insideV w:val="nil"/>
        </w:tcBorders>
        <w:shd w:val="clear" w:color="auto" w:fill="D7EDF3"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B428C9"/>
    <w:rPr>
      <w:rFonts w:asciiTheme="majorHAnsi" w:eastAsiaTheme="majorEastAsia" w:hAnsiTheme="majorHAnsi" w:cstheme="majorBidi"/>
      <w:color w:val="000000" w:themeColor="text1"/>
    </w:rPr>
    <w:tblPr>
      <w:tblStyleRowBandSize w:val="1"/>
      <w:tblStyleColBandSize w:val="1"/>
      <w:tblBorders>
        <w:top w:val="single" w:sz="8" w:space="0" w:color="A8A8A8" w:themeColor="accent2"/>
        <w:left w:val="single" w:sz="8" w:space="0" w:color="A8A8A8" w:themeColor="accent2"/>
        <w:bottom w:val="single" w:sz="8" w:space="0" w:color="A8A8A8" w:themeColor="accent2"/>
        <w:right w:val="single" w:sz="8" w:space="0" w:color="A8A8A8" w:themeColor="accent2"/>
      </w:tblBorders>
    </w:tblPr>
    <w:tblStylePr w:type="firstRow">
      <w:rPr>
        <w:sz w:val="24"/>
        <w:szCs w:val="24"/>
      </w:rPr>
      <w:tblPr/>
      <w:tcPr>
        <w:tcBorders>
          <w:top w:val="nil"/>
          <w:left w:val="nil"/>
          <w:bottom w:val="single" w:sz="24" w:space="0" w:color="A8A8A8" w:themeColor="accent2"/>
          <w:right w:val="nil"/>
          <w:insideH w:val="nil"/>
          <w:insideV w:val="nil"/>
        </w:tcBorders>
        <w:shd w:val="clear" w:color="auto" w:fill="FFFFFF" w:themeFill="background1"/>
      </w:tcPr>
    </w:tblStylePr>
    <w:tblStylePr w:type="lastRow">
      <w:tblPr/>
      <w:tcPr>
        <w:tcBorders>
          <w:top w:val="single" w:sz="8" w:space="0" w:color="A8A8A8"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8A8A8" w:themeColor="accent2"/>
          <w:insideH w:val="nil"/>
          <w:insideV w:val="nil"/>
        </w:tcBorders>
        <w:shd w:val="clear" w:color="auto" w:fill="FFFFFF" w:themeFill="background1"/>
      </w:tcPr>
    </w:tblStylePr>
    <w:tblStylePr w:type="lastCol">
      <w:tblPr/>
      <w:tcPr>
        <w:tcBorders>
          <w:top w:val="nil"/>
          <w:left w:val="single" w:sz="8" w:space="0" w:color="A8A8A8"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9E9E9" w:themeFill="accent2" w:themeFillTint="3F"/>
      </w:tcPr>
    </w:tblStylePr>
    <w:tblStylePr w:type="band1Horz">
      <w:tblPr/>
      <w:tcPr>
        <w:tcBorders>
          <w:top w:val="nil"/>
          <w:bottom w:val="nil"/>
          <w:insideH w:val="nil"/>
          <w:insideV w:val="nil"/>
        </w:tcBorders>
        <w:shd w:val="clear" w:color="auto" w:fill="E9E9E9"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B428C9"/>
    <w:rPr>
      <w:rFonts w:asciiTheme="majorHAnsi" w:eastAsiaTheme="majorEastAsia" w:hAnsiTheme="majorHAnsi" w:cstheme="majorBidi"/>
      <w:color w:val="000000" w:themeColor="text1"/>
    </w:rPr>
    <w:tblPr>
      <w:tblStyleRowBandSize w:val="1"/>
      <w:tblStyleColBandSize w:val="1"/>
      <w:tblBorders>
        <w:top w:val="single" w:sz="8" w:space="0" w:color="75B39D" w:themeColor="accent3"/>
        <w:left w:val="single" w:sz="8" w:space="0" w:color="75B39D" w:themeColor="accent3"/>
        <w:bottom w:val="single" w:sz="8" w:space="0" w:color="75B39D" w:themeColor="accent3"/>
        <w:right w:val="single" w:sz="8" w:space="0" w:color="75B39D" w:themeColor="accent3"/>
      </w:tblBorders>
    </w:tblPr>
    <w:tblStylePr w:type="firstRow">
      <w:rPr>
        <w:sz w:val="24"/>
        <w:szCs w:val="24"/>
      </w:rPr>
      <w:tblPr/>
      <w:tcPr>
        <w:tcBorders>
          <w:top w:val="nil"/>
          <w:left w:val="nil"/>
          <w:bottom w:val="single" w:sz="24" w:space="0" w:color="75B39D" w:themeColor="accent3"/>
          <w:right w:val="nil"/>
          <w:insideH w:val="nil"/>
          <w:insideV w:val="nil"/>
        </w:tcBorders>
        <w:shd w:val="clear" w:color="auto" w:fill="FFFFFF" w:themeFill="background1"/>
      </w:tcPr>
    </w:tblStylePr>
    <w:tblStylePr w:type="lastRow">
      <w:tblPr/>
      <w:tcPr>
        <w:tcBorders>
          <w:top w:val="single" w:sz="8" w:space="0" w:color="75B39D"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5B39D" w:themeColor="accent3"/>
          <w:insideH w:val="nil"/>
          <w:insideV w:val="nil"/>
        </w:tcBorders>
        <w:shd w:val="clear" w:color="auto" w:fill="FFFFFF" w:themeFill="background1"/>
      </w:tcPr>
    </w:tblStylePr>
    <w:tblStylePr w:type="lastCol">
      <w:tblPr/>
      <w:tcPr>
        <w:tcBorders>
          <w:top w:val="nil"/>
          <w:left w:val="single" w:sz="8" w:space="0" w:color="75B39D"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CECE6" w:themeFill="accent3" w:themeFillTint="3F"/>
      </w:tcPr>
    </w:tblStylePr>
    <w:tblStylePr w:type="band1Horz">
      <w:tblPr/>
      <w:tcPr>
        <w:tcBorders>
          <w:top w:val="nil"/>
          <w:bottom w:val="nil"/>
          <w:insideH w:val="nil"/>
          <w:insideV w:val="nil"/>
        </w:tcBorders>
        <w:shd w:val="clear" w:color="auto" w:fill="DCECE6"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B428C9"/>
    <w:rPr>
      <w:rFonts w:asciiTheme="majorHAnsi" w:eastAsiaTheme="majorEastAsia" w:hAnsiTheme="majorHAnsi" w:cstheme="majorBidi"/>
      <w:color w:val="000000" w:themeColor="text1"/>
    </w:rPr>
    <w:tblPr>
      <w:tblStyleRowBandSize w:val="1"/>
      <w:tblStyleColBandSize w:val="1"/>
      <w:tblBorders>
        <w:top w:val="single" w:sz="8" w:space="0" w:color="891B2D" w:themeColor="accent4"/>
        <w:left w:val="single" w:sz="8" w:space="0" w:color="891B2D" w:themeColor="accent4"/>
        <w:bottom w:val="single" w:sz="8" w:space="0" w:color="891B2D" w:themeColor="accent4"/>
        <w:right w:val="single" w:sz="8" w:space="0" w:color="891B2D" w:themeColor="accent4"/>
      </w:tblBorders>
    </w:tblPr>
    <w:tblStylePr w:type="firstRow">
      <w:rPr>
        <w:sz w:val="24"/>
        <w:szCs w:val="24"/>
      </w:rPr>
      <w:tblPr/>
      <w:tcPr>
        <w:tcBorders>
          <w:top w:val="nil"/>
          <w:left w:val="nil"/>
          <w:bottom w:val="single" w:sz="24" w:space="0" w:color="891B2D" w:themeColor="accent4"/>
          <w:right w:val="nil"/>
          <w:insideH w:val="nil"/>
          <w:insideV w:val="nil"/>
        </w:tcBorders>
        <w:shd w:val="clear" w:color="auto" w:fill="FFFFFF" w:themeFill="background1"/>
      </w:tcPr>
    </w:tblStylePr>
    <w:tblStylePr w:type="lastRow">
      <w:tblPr/>
      <w:tcPr>
        <w:tcBorders>
          <w:top w:val="single" w:sz="8" w:space="0" w:color="891B2D"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91B2D" w:themeColor="accent4"/>
          <w:insideH w:val="nil"/>
          <w:insideV w:val="nil"/>
        </w:tcBorders>
        <w:shd w:val="clear" w:color="auto" w:fill="FFFFFF" w:themeFill="background1"/>
      </w:tcPr>
    </w:tblStylePr>
    <w:tblStylePr w:type="lastCol">
      <w:tblPr/>
      <w:tcPr>
        <w:tcBorders>
          <w:top w:val="nil"/>
          <w:left w:val="single" w:sz="8" w:space="0" w:color="891B2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1B7C0" w:themeFill="accent4" w:themeFillTint="3F"/>
      </w:tcPr>
    </w:tblStylePr>
    <w:tblStylePr w:type="band1Horz">
      <w:tblPr/>
      <w:tcPr>
        <w:tcBorders>
          <w:top w:val="nil"/>
          <w:bottom w:val="nil"/>
          <w:insideH w:val="nil"/>
          <w:insideV w:val="nil"/>
        </w:tcBorders>
        <w:shd w:val="clear" w:color="auto" w:fill="F1B7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B428C9"/>
    <w:rPr>
      <w:rFonts w:asciiTheme="majorHAnsi" w:eastAsiaTheme="majorEastAsia" w:hAnsiTheme="majorHAnsi" w:cstheme="majorBidi"/>
      <w:color w:val="000000" w:themeColor="text1"/>
    </w:rPr>
    <w:tblPr>
      <w:tblStyleRowBandSize w:val="1"/>
      <w:tblStyleColBandSize w:val="1"/>
      <w:tblBorders>
        <w:top w:val="single" w:sz="8" w:space="0" w:color="5C6224" w:themeColor="accent5"/>
        <w:left w:val="single" w:sz="8" w:space="0" w:color="5C6224" w:themeColor="accent5"/>
        <w:bottom w:val="single" w:sz="8" w:space="0" w:color="5C6224" w:themeColor="accent5"/>
        <w:right w:val="single" w:sz="8" w:space="0" w:color="5C6224" w:themeColor="accent5"/>
      </w:tblBorders>
    </w:tblPr>
    <w:tblStylePr w:type="firstRow">
      <w:rPr>
        <w:sz w:val="24"/>
        <w:szCs w:val="24"/>
      </w:rPr>
      <w:tblPr/>
      <w:tcPr>
        <w:tcBorders>
          <w:top w:val="nil"/>
          <w:left w:val="nil"/>
          <w:bottom w:val="single" w:sz="24" w:space="0" w:color="5C6224" w:themeColor="accent5"/>
          <w:right w:val="nil"/>
          <w:insideH w:val="nil"/>
          <w:insideV w:val="nil"/>
        </w:tcBorders>
        <w:shd w:val="clear" w:color="auto" w:fill="FFFFFF" w:themeFill="background1"/>
      </w:tcPr>
    </w:tblStylePr>
    <w:tblStylePr w:type="lastRow">
      <w:tblPr/>
      <w:tcPr>
        <w:tcBorders>
          <w:top w:val="single" w:sz="8" w:space="0" w:color="5C622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C6224" w:themeColor="accent5"/>
          <w:insideH w:val="nil"/>
          <w:insideV w:val="nil"/>
        </w:tcBorders>
        <w:shd w:val="clear" w:color="auto" w:fill="FFFFFF" w:themeFill="background1"/>
      </w:tcPr>
    </w:tblStylePr>
    <w:tblStylePr w:type="lastCol">
      <w:tblPr/>
      <w:tcPr>
        <w:tcBorders>
          <w:top w:val="nil"/>
          <w:left w:val="single" w:sz="8" w:space="0" w:color="5C622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E6BB" w:themeFill="accent5" w:themeFillTint="3F"/>
      </w:tcPr>
    </w:tblStylePr>
    <w:tblStylePr w:type="band1Horz">
      <w:tblPr/>
      <w:tcPr>
        <w:tcBorders>
          <w:top w:val="nil"/>
          <w:bottom w:val="nil"/>
          <w:insideH w:val="nil"/>
          <w:insideV w:val="nil"/>
        </w:tcBorders>
        <w:shd w:val="clear" w:color="auto" w:fill="E1E6BB"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B428C9"/>
    <w:rPr>
      <w:rFonts w:asciiTheme="majorHAnsi" w:eastAsiaTheme="majorEastAsia" w:hAnsiTheme="majorHAnsi" w:cstheme="majorBidi"/>
      <w:color w:val="000000" w:themeColor="text1"/>
    </w:rPr>
    <w:tblPr>
      <w:tblStyleRowBandSize w:val="1"/>
      <w:tblStyleColBandSize w:val="1"/>
      <w:tblBorders>
        <w:top w:val="single" w:sz="8" w:space="0" w:color="136F55" w:themeColor="accent6"/>
        <w:left w:val="single" w:sz="8" w:space="0" w:color="136F55" w:themeColor="accent6"/>
        <w:bottom w:val="single" w:sz="8" w:space="0" w:color="136F55" w:themeColor="accent6"/>
        <w:right w:val="single" w:sz="8" w:space="0" w:color="136F55" w:themeColor="accent6"/>
      </w:tblBorders>
    </w:tblPr>
    <w:tblStylePr w:type="firstRow">
      <w:rPr>
        <w:sz w:val="24"/>
        <w:szCs w:val="24"/>
      </w:rPr>
      <w:tblPr/>
      <w:tcPr>
        <w:tcBorders>
          <w:top w:val="nil"/>
          <w:left w:val="nil"/>
          <w:bottom w:val="single" w:sz="24" w:space="0" w:color="136F55" w:themeColor="accent6"/>
          <w:right w:val="nil"/>
          <w:insideH w:val="nil"/>
          <w:insideV w:val="nil"/>
        </w:tcBorders>
        <w:shd w:val="clear" w:color="auto" w:fill="FFFFFF" w:themeFill="background1"/>
      </w:tcPr>
    </w:tblStylePr>
    <w:tblStylePr w:type="lastRow">
      <w:tblPr/>
      <w:tcPr>
        <w:tcBorders>
          <w:top w:val="single" w:sz="8" w:space="0" w:color="136F55"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36F55" w:themeColor="accent6"/>
          <w:insideH w:val="nil"/>
          <w:insideV w:val="nil"/>
        </w:tcBorders>
        <w:shd w:val="clear" w:color="auto" w:fill="FFFFFF" w:themeFill="background1"/>
      </w:tcPr>
    </w:tblStylePr>
    <w:tblStylePr w:type="lastCol">
      <w:tblPr/>
      <w:tcPr>
        <w:tcBorders>
          <w:top w:val="nil"/>
          <w:left w:val="single" w:sz="8" w:space="0" w:color="136F55"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EF1DE" w:themeFill="accent6" w:themeFillTint="3F"/>
      </w:tcPr>
    </w:tblStylePr>
    <w:tblStylePr w:type="band1Horz">
      <w:tblPr/>
      <w:tcPr>
        <w:tcBorders>
          <w:top w:val="nil"/>
          <w:bottom w:val="nil"/>
          <w:insideH w:val="nil"/>
          <w:insideV w:val="nil"/>
        </w:tcBorders>
        <w:shd w:val="clear" w:color="auto" w:fill="AEF1DE"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B428C9"/>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B428C9"/>
    <w:tblPr>
      <w:tblStyleRowBandSize w:val="1"/>
      <w:tblStyleColBandSize w:val="1"/>
      <w:tblBorders>
        <w:top w:val="single" w:sz="8" w:space="0" w:color="86CADB" w:themeColor="accent1" w:themeTint="BF"/>
        <w:left w:val="single" w:sz="8" w:space="0" w:color="86CADB" w:themeColor="accent1" w:themeTint="BF"/>
        <w:bottom w:val="single" w:sz="8" w:space="0" w:color="86CADB" w:themeColor="accent1" w:themeTint="BF"/>
        <w:right w:val="single" w:sz="8" w:space="0" w:color="86CADB" w:themeColor="accent1" w:themeTint="BF"/>
        <w:insideH w:val="single" w:sz="8" w:space="0" w:color="86CADB" w:themeColor="accent1" w:themeTint="BF"/>
      </w:tblBorders>
    </w:tblPr>
    <w:tblStylePr w:type="firstRow">
      <w:pPr>
        <w:spacing w:before="0" w:after="0" w:line="240" w:lineRule="auto"/>
      </w:pPr>
      <w:rPr>
        <w:b/>
        <w:bCs/>
        <w:color w:val="FFFFFF" w:themeColor="background1"/>
      </w:rPr>
      <w:tblPr/>
      <w:tcPr>
        <w:tcBorders>
          <w:top w:val="single" w:sz="8" w:space="0" w:color="86CADB" w:themeColor="accent1" w:themeTint="BF"/>
          <w:left w:val="single" w:sz="8" w:space="0" w:color="86CADB" w:themeColor="accent1" w:themeTint="BF"/>
          <w:bottom w:val="single" w:sz="8" w:space="0" w:color="86CADB" w:themeColor="accent1" w:themeTint="BF"/>
          <w:right w:val="single" w:sz="8" w:space="0" w:color="86CADB" w:themeColor="accent1" w:themeTint="BF"/>
          <w:insideH w:val="nil"/>
          <w:insideV w:val="nil"/>
        </w:tcBorders>
        <w:shd w:val="clear" w:color="auto" w:fill="5EB9CF" w:themeFill="accent1"/>
      </w:tcPr>
    </w:tblStylePr>
    <w:tblStylePr w:type="lastRow">
      <w:pPr>
        <w:spacing w:before="0" w:after="0" w:line="240" w:lineRule="auto"/>
      </w:pPr>
      <w:rPr>
        <w:b/>
        <w:bCs/>
      </w:rPr>
      <w:tblPr/>
      <w:tcPr>
        <w:tcBorders>
          <w:top w:val="double" w:sz="6" w:space="0" w:color="86CADB" w:themeColor="accent1" w:themeTint="BF"/>
          <w:left w:val="single" w:sz="8" w:space="0" w:color="86CADB" w:themeColor="accent1" w:themeTint="BF"/>
          <w:bottom w:val="single" w:sz="8" w:space="0" w:color="86CADB" w:themeColor="accent1" w:themeTint="BF"/>
          <w:right w:val="single" w:sz="8" w:space="0" w:color="86CADB" w:themeColor="accent1" w:themeTint="BF"/>
          <w:insideH w:val="nil"/>
          <w:insideV w:val="nil"/>
        </w:tcBorders>
      </w:tcPr>
    </w:tblStylePr>
    <w:tblStylePr w:type="firstCol">
      <w:rPr>
        <w:b/>
        <w:bCs/>
      </w:rPr>
    </w:tblStylePr>
    <w:tblStylePr w:type="lastCol">
      <w:rPr>
        <w:b/>
        <w:bCs/>
      </w:rPr>
    </w:tblStylePr>
    <w:tblStylePr w:type="band1Vert">
      <w:tblPr/>
      <w:tcPr>
        <w:shd w:val="clear" w:color="auto" w:fill="D7EDF3" w:themeFill="accent1" w:themeFillTint="3F"/>
      </w:tcPr>
    </w:tblStylePr>
    <w:tblStylePr w:type="band1Horz">
      <w:tblPr/>
      <w:tcPr>
        <w:tcBorders>
          <w:insideH w:val="nil"/>
          <w:insideV w:val="nil"/>
        </w:tcBorders>
        <w:shd w:val="clear" w:color="auto" w:fill="D7EDF3"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B428C9"/>
    <w:tblPr>
      <w:tblStyleRowBandSize w:val="1"/>
      <w:tblStyleColBandSize w:val="1"/>
      <w:tblBorders>
        <w:top w:val="single" w:sz="8" w:space="0" w:color="BDBDBD" w:themeColor="accent2" w:themeTint="BF"/>
        <w:left w:val="single" w:sz="8" w:space="0" w:color="BDBDBD" w:themeColor="accent2" w:themeTint="BF"/>
        <w:bottom w:val="single" w:sz="8" w:space="0" w:color="BDBDBD" w:themeColor="accent2" w:themeTint="BF"/>
        <w:right w:val="single" w:sz="8" w:space="0" w:color="BDBDBD" w:themeColor="accent2" w:themeTint="BF"/>
        <w:insideH w:val="single" w:sz="8" w:space="0" w:color="BDBDBD" w:themeColor="accent2" w:themeTint="BF"/>
      </w:tblBorders>
    </w:tblPr>
    <w:tblStylePr w:type="firstRow">
      <w:pPr>
        <w:spacing w:before="0" w:after="0" w:line="240" w:lineRule="auto"/>
      </w:pPr>
      <w:rPr>
        <w:b/>
        <w:bCs/>
        <w:color w:val="FFFFFF" w:themeColor="background1"/>
      </w:rPr>
      <w:tblPr/>
      <w:tcPr>
        <w:tcBorders>
          <w:top w:val="single" w:sz="8" w:space="0" w:color="BDBDBD" w:themeColor="accent2" w:themeTint="BF"/>
          <w:left w:val="single" w:sz="8" w:space="0" w:color="BDBDBD" w:themeColor="accent2" w:themeTint="BF"/>
          <w:bottom w:val="single" w:sz="8" w:space="0" w:color="BDBDBD" w:themeColor="accent2" w:themeTint="BF"/>
          <w:right w:val="single" w:sz="8" w:space="0" w:color="BDBDBD" w:themeColor="accent2" w:themeTint="BF"/>
          <w:insideH w:val="nil"/>
          <w:insideV w:val="nil"/>
        </w:tcBorders>
        <w:shd w:val="clear" w:color="auto" w:fill="A8A8A8" w:themeFill="accent2"/>
      </w:tcPr>
    </w:tblStylePr>
    <w:tblStylePr w:type="lastRow">
      <w:pPr>
        <w:spacing w:before="0" w:after="0" w:line="240" w:lineRule="auto"/>
      </w:pPr>
      <w:rPr>
        <w:b/>
        <w:bCs/>
      </w:rPr>
      <w:tblPr/>
      <w:tcPr>
        <w:tcBorders>
          <w:top w:val="double" w:sz="6" w:space="0" w:color="BDBDBD" w:themeColor="accent2" w:themeTint="BF"/>
          <w:left w:val="single" w:sz="8" w:space="0" w:color="BDBDBD" w:themeColor="accent2" w:themeTint="BF"/>
          <w:bottom w:val="single" w:sz="8" w:space="0" w:color="BDBDBD" w:themeColor="accent2" w:themeTint="BF"/>
          <w:right w:val="single" w:sz="8" w:space="0" w:color="BDBDBD" w:themeColor="accent2" w:themeTint="BF"/>
          <w:insideH w:val="nil"/>
          <w:insideV w:val="nil"/>
        </w:tcBorders>
      </w:tcPr>
    </w:tblStylePr>
    <w:tblStylePr w:type="firstCol">
      <w:rPr>
        <w:b/>
        <w:bCs/>
      </w:rPr>
    </w:tblStylePr>
    <w:tblStylePr w:type="lastCol">
      <w:rPr>
        <w:b/>
        <w:bCs/>
      </w:rPr>
    </w:tblStylePr>
    <w:tblStylePr w:type="band1Vert">
      <w:tblPr/>
      <w:tcPr>
        <w:shd w:val="clear" w:color="auto" w:fill="E9E9E9" w:themeFill="accent2" w:themeFillTint="3F"/>
      </w:tcPr>
    </w:tblStylePr>
    <w:tblStylePr w:type="band1Horz">
      <w:tblPr/>
      <w:tcPr>
        <w:tcBorders>
          <w:insideH w:val="nil"/>
          <w:insideV w:val="nil"/>
        </w:tcBorders>
        <w:shd w:val="clear" w:color="auto" w:fill="E9E9E9"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B428C9"/>
    <w:tblPr>
      <w:tblStyleRowBandSize w:val="1"/>
      <w:tblStyleColBandSize w:val="1"/>
      <w:tblBorders>
        <w:top w:val="single" w:sz="8" w:space="0" w:color="97C6B5" w:themeColor="accent3" w:themeTint="BF"/>
        <w:left w:val="single" w:sz="8" w:space="0" w:color="97C6B5" w:themeColor="accent3" w:themeTint="BF"/>
        <w:bottom w:val="single" w:sz="8" w:space="0" w:color="97C6B5" w:themeColor="accent3" w:themeTint="BF"/>
        <w:right w:val="single" w:sz="8" w:space="0" w:color="97C6B5" w:themeColor="accent3" w:themeTint="BF"/>
        <w:insideH w:val="single" w:sz="8" w:space="0" w:color="97C6B5" w:themeColor="accent3" w:themeTint="BF"/>
      </w:tblBorders>
    </w:tblPr>
    <w:tblStylePr w:type="firstRow">
      <w:pPr>
        <w:spacing w:before="0" w:after="0" w:line="240" w:lineRule="auto"/>
      </w:pPr>
      <w:rPr>
        <w:b/>
        <w:bCs/>
        <w:color w:val="FFFFFF" w:themeColor="background1"/>
      </w:rPr>
      <w:tblPr/>
      <w:tcPr>
        <w:tcBorders>
          <w:top w:val="single" w:sz="8" w:space="0" w:color="97C6B5" w:themeColor="accent3" w:themeTint="BF"/>
          <w:left w:val="single" w:sz="8" w:space="0" w:color="97C6B5" w:themeColor="accent3" w:themeTint="BF"/>
          <w:bottom w:val="single" w:sz="8" w:space="0" w:color="97C6B5" w:themeColor="accent3" w:themeTint="BF"/>
          <w:right w:val="single" w:sz="8" w:space="0" w:color="97C6B5" w:themeColor="accent3" w:themeTint="BF"/>
          <w:insideH w:val="nil"/>
          <w:insideV w:val="nil"/>
        </w:tcBorders>
        <w:shd w:val="clear" w:color="auto" w:fill="75B39D" w:themeFill="accent3"/>
      </w:tcPr>
    </w:tblStylePr>
    <w:tblStylePr w:type="lastRow">
      <w:pPr>
        <w:spacing w:before="0" w:after="0" w:line="240" w:lineRule="auto"/>
      </w:pPr>
      <w:rPr>
        <w:b/>
        <w:bCs/>
      </w:rPr>
      <w:tblPr/>
      <w:tcPr>
        <w:tcBorders>
          <w:top w:val="double" w:sz="6" w:space="0" w:color="97C6B5" w:themeColor="accent3" w:themeTint="BF"/>
          <w:left w:val="single" w:sz="8" w:space="0" w:color="97C6B5" w:themeColor="accent3" w:themeTint="BF"/>
          <w:bottom w:val="single" w:sz="8" w:space="0" w:color="97C6B5" w:themeColor="accent3" w:themeTint="BF"/>
          <w:right w:val="single" w:sz="8" w:space="0" w:color="97C6B5" w:themeColor="accent3" w:themeTint="BF"/>
          <w:insideH w:val="nil"/>
          <w:insideV w:val="nil"/>
        </w:tcBorders>
      </w:tcPr>
    </w:tblStylePr>
    <w:tblStylePr w:type="firstCol">
      <w:rPr>
        <w:b/>
        <w:bCs/>
      </w:rPr>
    </w:tblStylePr>
    <w:tblStylePr w:type="lastCol">
      <w:rPr>
        <w:b/>
        <w:bCs/>
      </w:rPr>
    </w:tblStylePr>
    <w:tblStylePr w:type="band1Vert">
      <w:tblPr/>
      <w:tcPr>
        <w:shd w:val="clear" w:color="auto" w:fill="DCECE6" w:themeFill="accent3" w:themeFillTint="3F"/>
      </w:tcPr>
    </w:tblStylePr>
    <w:tblStylePr w:type="band1Horz">
      <w:tblPr/>
      <w:tcPr>
        <w:tcBorders>
          <w:insideH w:val="nil"/>
          <w:insideV w:val="nil"/>
        </w:tcBorders>
        <w:shd w:val="clear" w:color="auto" w:fill="DCECE6"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B428C9"/>
    <w:tblPr>
      <w:tblStyleRowBandSize w:val="1"/>
      <w:tblStyleColBandSize w:val="1"/>
      <w:tblBorders>
        <w:top w:val="single" w:sz="8" w:space="0" w:color="D12944" w:themeColor="accent4" w:themeTint="BF"/>
        <w:left w:val="single" w:sz="8" w:space="0" w:color="D12944" w:themeColor="accent4" w:themeTint="BF"/>
        <w:bottom w:val="single" w:sz="8" w:space="0" w:color="D12944" w:themeColor="accent4" w:themeTint="BF"/>
        <w:right w:val="single" w:sz="8" w:space="0" w:color="D12944" w:themeColor="accent4" w:themeTint="BF"/>
        <w:insideH w:val="single" w:sz="8" w:space="0" w:color="D12944" w:themeColor="accent4" w:themeTint="BF"/>
      </w:tblBorders>
    </w:tblPr>
    <w:tblStylePr w:type="firstRow">
      <w:pPr>
        <w:spacing w:before="0" w:after="0" w:line="240" w:lineRule="auto"/>
      </w:pPr>
      <w:rPr>
        <w:b/>
        <w:bCs/>
        <w:color w:val="FFFFFF" w:themeColor="background1"/>
      </w:rPr>
      <w:tblPr/>
      <w:tcPr>
        <w:tcBorders>
          <w:top w:val="single" w:sz="8" w:space="0" w:color="D12944" w:themeColor="accent4" w:themeTint="BF"/>
          <w:left w:val="single" w:sz="8" w:space="0" w:color="D12944" w:themeColor="accent4" w:themeTint="BF"/>
          <w:bottom w:val="single" w:sz="8" w:space="0" w:color="D12944" w:themeColor="accent4" w:themeTint="BF"/>
          <w:right w:val="single" w:sz="8" w:space="0" w:color="D12944" w:themeColor="accent4" w:themeTint="BF"/>
          <w:insideH w:val="nil"/>
          <w:insideV w:val="nil"/>
        </w:tcBorders>
        <w:shd w:val="clear" w:color="auto" w:fill="891B2D" w:themeFill="accent4"/>
      </w:tcPr>
    </w:tblStylePr>
    <w:tblStylePr w:type="lastRow">
      <w:pPr>
        <w:spacing w:before="0" w:after="0" w:line="240" w:lineRule="auto"/>
      </w:pPr>
      <w:rPr>
        <w:b/>
        <w:bCs/>
      </w:rPr>
      <w:tblPr/>
      <w:tcPr>
        <w:tcBorders>
          <w:top w:val="double" w:sz="6" w:space="0" w:color="D12944" w:themeColor="accent4" w:themeTint="BF"/>
          <w:left w:val="single" w:sz="8" w:space="0" w:color="D12944" w:themeColor="accent4" w:themeTint="BF"/>
          <w:bottom w:val="single" w:sz="8" w:space="0" w:color="D12944" w:themeColor="accent4" w:themeTint="BF"/>
          <w:right w:val="single" w:sz="8" w:space="0" w:color="D1294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1B7C0" w:themeFill="accent4" w:themeFillTint="3F"/>
      </w:tcPr>
    </w:tblStylePr>
    <w:tblStylePr w:type="band1Horz">
      <w:tblPr/>
      <w:tcPr>
        <w:tcBorders>
          <w:insideH w:val="nil"/>
          <w:insideV w:val="nil"/>
        </w:tcBorders>
        <w:shd w:val="clear" w:color="auto" w:fill="F1B7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B428C9"/>
    <w:tblPr>
      <w:tblStyleRowBandSize w:val="1"/>
      <w:tblStyleColBandSize w:val="1"/>
      <w:tblBorders>
        <w:top w:val="single" w:sz="8" w:space="0" w:color="9CA63D" w:themeColor="accent5" w:themeTint="BF"/>
        <w:left w:val="single" w:sz="8" w:space="0" w:color="9CA63D" w:themeColor="accent5" w:themeTint="BF"/>
        <w:bottom w:val="single" w:sz="8" w:space="0" w:color="9CA63D" w:themeColor="accent5" w:themeTint="BF"/>
        <w:right w:val="single" w:sz="8" w:space="0" w:color="9CA63D" w:themeColor="accent5" w:themeTint="BF"/>
        <w:insideH w:val="single" w:sz="8" w:space="0" w:color="9CA63D" w:themeColor="accent5" w:themeTint="BF"/>
      </w:tblBorders>
    </w:tblPr>
    <w:tblStylePr w:type="firstRow">
      <w:pPr>
        <w:spacing w:before="0" w:after="0" w:line="240" w:lineRule="auto"/>
      </w:pPr>
      <w:rPr>
        <w:b/>
        <w:bCs/>
        <w:color w:val="FFFFFF" w:themeColor="background1"/>
      </w:rPr>
      <w:tblPr/>
      <w:tcPr>
        <w:tcBorders>
          <w:top w:val="single" w:sz="8" w:space="0" w:color="9CA63D" w:themeColor="accent5" w:themeTint="BF"/>
          <w:left w:val="single" w:sz="8" w:space="0" w:color="9CA63D" w:themeColor="accent5" w:themeTint="BF"/>
          <w:bottom w:val="single" w:sz="8" w:space="0" w:color="9CA63D" w:themeColor="accent5" w:themeTint="BF"/>
          <w:right w:val="single" w:sz="8" w:space="0" w:color="9CA63D" w:themeColor="accent5" w:themeTint="BF"/>
          <w:insideH w:val="nil"/>
          <w:insideV w:val="nil"/>
        </w:tcBorders>
        <w:shd w:val="clear" w:color="auto" w:fill="5C6224" w:themeFill="accent5"/>
      </w:tcPr>
    </w:tblStylePr>
    <w:tblStylePr w:type="lastRow">
      <w:pPr>
        <w:spacing w:before="0" w:after="0" w:line="240" w:lineRule="auto"/>
      </w:pPr>
      <w:rPr>
        <w:b/>
        <w:bCs/>
      </w:rPr>
      <w:tblPr/>
      <w:tcPr>
        <w:tcBorders>
          <w:top w:val="double" w:sz="6" w:space="0" w:color="9CA63D" w:themeColor="accent5" w:themeTint="BF"/>
          <w:left w:val="single" w:sz="8" w:space="0" w:color="9CA63D" w:themeColor="accent5" w:themeTint="BF"/>
          <w:bottom w:val="single" w:sz="8" w:space="0" w:color="9CA63D" w:themeColor="accent5" w:themeTint="BF"/>
          <w:right w:val="single" w:sz="8" w:space="0" w:color="9CA63D" w:themeColor="accent5" w:themeTint="BF"/>
          <w:insideH w:val="nil"/>
          <w:insideV w:val="nil"/>
        </w:tcBorders>
      </w:tcPr>
    </w:tblStylePr>
    <w:tblStylePr w:type="firstCol">
      <w:rPr>
        <w:b/>
        <w:bCs/>
      </w:rPr>
    </w:tblStylePr>
    <w:tblStylePr w:type="lastCol">
      <w:rPr>
        <w:b/>
        <w:bCs/>
      </w:rPr>
    </w:tblStylePr>
    <w:tblStylePr w:type="band1Vert">
      <w:tblPr/>
      <w:tcPr>
        <w:shd w:val="clear" w:color="auto" w:fill="E1E6BB" w:themeFill="accent5" w:themeFillTint="3F"/>
      </w:tcPr>
    </w:tblStylePr>
    <w:tblStylePr w:type="band1Horz">
      <w:tblPr/>
      <w:tcPr>
        <w:tcBorders>
          <w:insideH w:val="nil"/>
          <w:insideV w:val="nil"/>
        </w:tcBorders>
        <w:shd w:val="clear" w:color="auto" w:fill="E1E6BB"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B428C9"/>
    <w:tblPr>
      <w:tblStyleRowBandSize w:val="1"/>
      <w:tblStyleColBandSize w:val="1"/>
      <w:tblBorders>
        <w:top w:val="single" w:sz="8" w:space="0" w:color="21C092" w:themeColor="accent6" w:themeTint="BF"/>
        <w:left w:val="single" w:sz="8" w:space="0" w:color="21C092" w:themeColor="accent6" w:themeTint="BF"/>
        <w:bottom w:val="single" w:sz="8" w:space="0" w:color="21C092" w:themeColor="accent6" w:themeTint="BF"/>
        <w:right w:val="single" w:sz="8" w:space="0" w:color="21C092" w:themeColor="accent6" w:themeTint="BF"/>
        <w:insideH w:val="single" w:sz="8" w:space="0" w:color="21C092" w:themeColor="accent6" w:themeTint="BF"/>
      </w:tblBorders>
    </w:tblPr>
    <w:tblStylePr w:type="firstRow">
      <w:pPr>
        <w:spacing w:before="0" w:after="0" w:line="240" w:lineRule="auto"/>
      </w:pPr>
      <w:rPr>
        <w:b/>
        <w:bCs/>
        <w:color w:val="FFFFFF" w:themeColor="background1"/>
      </w:rPr>
      <w:tblPr/>
      <w:tcPr>
        <w:tcBorders>
          <w:top w:val="single" w:sz="8" w:space="0" w:color="21C092" w:themeColor="accent6" w:themeTint="BF"/>
          <w:left w:val="single" w:sz="8" w:space="0" w:color="21C092" w:themeColor="accent6" w:themeTint="BF"/>
          <w:bottom w:val="single" w:sz="8" w:space="0" w:color="21C092" w:themeColor="accent6" w:themeTint="BF"/>
          <w:right w:val="single" w:sz="8" w:space="0" w:color="21C092" w:themeColor="accent6" w:themeTint="BF"/>
          <w:insideH w:val="nil"/>
          <w:insideV w:val="nil"/>
        </w:tcBorders>
        <w:shd w:val="clear" w:color="auto" w:fill="136F55" w:themeFill="accent6"/>
      </w:tcPr>
    </w:tblStylePr>
    <w:tblStylePr w:type="lastRow">
      <w:pPr>
        <w:spacing w:before="0" w:after="0" w:line="240" w:lineRule="auto"/>
      </w:pPr>
      <w:rPr>
        <w:b/>
        <w:bCs/>
      </w:rPr>
      <w:tblPr/>
      <w:tcPr>
        <w:tcBorders>
          <w:top w:val="double" w:sz="6" w:space="0" w:color="21C092" w:themeColor="accent6" w:themeTint="BF"/>
          <w:left w:val="single" w:sz="8" w:space="0" w:color="21C092" w:themeColor="accent6" w:themeTint="BF"/>
          <w:bottom w:val="single" w:sz="8" w:space="0" w:color="21C092" w:themeColor="accent6" w:themeTint="BF"/>
          <w:right w:val="single" w:sz="8" w:space="0" w:color="21C092" w:themeColor="accent6" w:themeTint="BF"/>
          <w:insideH w:val="nil"/>
          <w:insideV w:val="nil"/>
        </w:tcBorders>
      </w:tcPr>
    </w:tblStylePr>
    <w:tblStylePr w:type="firstCol">
      <w:rPr>
        <w:b/>
        <w:bCs/>
      </w:rPr>
    </w:tblStylePr>
    <w:tblStylePr w:type="lastCol">
      <w:rPr>
        <w:b/>
        <w:bCs/>
      </w:rPr>
    </w:tblStylePr>
    <w:tblStylePr w:type="band1Vert">
      <w:tblPr/>
      <w:tcPr>
        <w:shd w:val="clear" w:color="auto" w:fill="AEF1DE" w:themeFill="accent6" w:themeFillTint="3F"/>
      </w:tcPr>
    </w:tblStylePr>
    <w:tblStylePr w:type="band1Horz">
      <w:tblPr/>
      <w:tcPr>
        <w:tcBorders>
          <w:insideH w:val="nil"/>
          <w:insideV w:val="nil"/>
        </w:tcBorders>
        <w:shd w:val="clear" w:color="auto" w:fill="AEF1DE"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B428C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B428C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8A8A8"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8A8A8" w:themeFill="accent2"/>
      </w:tcPr>
    </w:tblStylePr>
    <w:tblStylePr w:type="lastCol">
      <w:rPr>
        <w:b/>
        <w:bCs/>
        <w:color w:val="FFFFFF" w:themeColor="background1"/>
      </w:rPr>
      <w:tblPr/>
      <w:tcPr>
        <w:tcBorders>
          <w:left w:val="nil"/>
          <w:right w:val="nil"/>
          <w:insideH w:val="nil"/>
          <w:insideV w:val="nil"/>
        </w:tcBorders>
        <w:shd w:val="clear" w:color="auto" w:fill="A8A8A8"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B428C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5B39D"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5B39D" w:themeFill="accent3"/>
      </w:tcPr>
    </w:tblStylePr>
    <w:tblStylePr w:type="lastCol">
      <w:rPr>
        <w:b/>
        <w:bCs/>
        <w:color w:val="FFFFFF" w:themeColor="background1"/>
      </w:rPr>
      <w:tblPr/>
      <w:tcPr>
        <w:tcBorders>
          <w:left w:val="nil"/>
          <w:right w:val="nil"/>
          <w:insideH w:val="nil"/>
          <w:insideV w:val="nil"/>
        </w:tcBorders>
        <w:shd w:val="clear" w:color="auto" w:fill="75B39D"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B428C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91B2D"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91B2D" w:themeFill="accent4"/>
      </w:tcPr>
    </w:tblStylePr>
    <w:tblStylePr w:type="lastCol">
      <w:rPr>
        <w:b/>
        <w:bCs/>
        <w:color w:val="FFFFFF" w:themeColor="background1"/>
      </w:rPr>
      <w:tblPr/>
      <w:tcPr>
        <w:tcBorders>
          <w:left w:val="nil"/>
          <w:right w:val="nil"/>
          <w:insideH w:val="nil"/>
          <w:insideV w:val="nil"/>
        </w:tcBorders>
        <w:shd w:val="clear" w:color="auto" w:fill="891B2D"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B428C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C622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C6224" w:themeFill="accent5"/>
      </w:tcPr>
    </w:tblStylePr>
    <w:tblStylePr w:type="lastCol">
      <w:rPr>
        <w:b/>
        <w:bCs/>
        <w:color w:val="FFFFFF" w:themeColor="background1"/>
      </w:rPr>
      <w:tblPr/>
      <w:tcPr>
        <w:tcBorders>
          <w:left w:val="nil"/>
          <w:right w:val="nil"/>
          <w:insideH w:val="nil"/>
          <w:insideV w:val="nil"/>
        </w:tcBorders>
        <w:shd w:val="clear" w:color="auto" w:fill="5C622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B428C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36F55"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36F55" w:themeFill="accent6"/>
      </w:tcPr>
    </w:tblStylePr>
    <w:tblStylePr w:type="lastCol">
      <w:rPr>
        <w:b/>
        <w:bCs/>
        <w:color w:val="FFFFFF" w:themeColor="background1"/>
      </w:rPr>
      <w:tblPr/>
      <w:tcPr>
        <w:tcBorders>
          <w:left w:val="nil"/>
          <w:right w:val="nil"/>
          <w:insideH w:val="nil"/>
          <w:insideV w:val="nil"/>
        </w:tcBorders>
        <w:shd w:val="clear" w:color="auto" w:fill="136F55"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oSpacing">
    <w:name w:val="No Spacing"/>
    <w:uiPriority w:val="1"/>
    <w:qFormat/>
    <w:rsid w:val="00B428C9"/>
    <w:pPr>
      <w:overflowPunct w:val="0"/>
      <w:autoSpaceDE w:val="0"/>
      <w:autoSpaceDN w:val="0"/>
      <w:adjustRightInd w:val="0"/>
      <w:jc w:val="both"/>
      <w:textAlignment w:val="baseline"/>
    </w:pPr>
    <w:rPr>
      <w:rFonts w:ascii="Arial" w:eastAsia="Times New Roman" w:hAnsi="Arial" w:cs="Arial"/>
    </w:rPr>
  </w:style>
  <w:style w:type="paragraph" w:styleId="Quote">
    <w:name w:val="Quote"/>
    <w:basedOn w:val="Normal"/>
    <w:next w:val="Normal"/>
    <w:link w:val="QuoteChar"/>
    <w:uiPriority w:val="29"/>
    <w:qFormat/>
    <w:rsid w:val="00B428C9"/>
    <w:rPr>
      <w:i/>
      <w:iCs/>
      <w:color w:val="000000" w:themeColor="text1"/>
    </w:rPr>
  </w:style>
  <w:style w:type="character" w:customStyle="1" w:styleId="QuoteChar">
    <w:name w:val="Quote Char"/>
    <w:basedOn w:val="DefaultParagraphFont"/>
    <w:link w:val="Quote"/>
    <w:uiPriority w:val="29"/>
    <w:rsid w:val="00B428C9"/>
    <w:rPr>
      <w:rFonts w:ascii="Arial" w:eastAsia="Times New Roman" w:hAnsi="Arial" w:cs="Arial"/>
      <w:i/>
      <w:iCs/>
      <w:color w:val="000000" w:themeColor="text1"/>
      <w:lang w:val="en-GB"/>
    </w:rPr>
  </w:style>
  <w:style w:type="character" w:styleId="SubtleEmphasis">
    <w:name w:val="Subtle Emphasis"/>
    <w:basedOn w:val="DefaultParagraphFont"/>
    <w:uiPriority w:val="19"/>
    <w:qFormat/>
    <w:rsid w:val="00B428C9"/>
    <w:rPr>
      <w:i/>
      <w:iCs/>
      <w:color w:val="808080" w:themeColor="text1" w:themeTint="7F"/>
      <w:lang w:val="en-GB"/>
    </w:rPr>
  </w:style>
  <w:style w:type="character" w:styleId="SubtleReference">
    <w:name w:val="Subtle Reference"/>
    <w:basedOn w:val="DefaultParagraphFont"/>
    <w:uiPriority w:val="31"/>
    <w:qFormat/>
    <w:rsid w:val="00B428C9"/>
    <w:rPr>
      <w:smallCaps/>
      <w:color w:val="A8A8A8" w:themeColor="accent2"/>
      <w:u w:val="single"/>
      <w:lang w:val="en-GB"/>
    </w:rPr>
  </w:style>
  <w:style w:type="table" w:styleId="Table3Deffects1">
    <w:name w:val="Table 3D effects 1"/>
    <w:basedOn w:val="TableNormal"/>
    <w:semiHidden/>
    <w:unhideWhenUsed/>
    <w:rsid w:val="00B428C9"/>
    <w:pPr>
      <w:overflowPunct w:val="0"/>
      <w:autoSpaceDE w:val="0"/>
      <w:autoSpaceDN w:val="0"/>
      <w:adjustRightInd w:val="0"/>
      <w:spacing w:before="120" w:after="120"/>
      <w:jc w:val="both"/>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unhideWhenUsed/>
    <w:rsid w:val="00B428C9"/>
    <w:pPr>
      <w:overflowPunct w:val="0"/>
      <w:autoSpaceDE w:val="0"/>
      <w:autoSpaceDN w:val="0"/>
      <w:adjustRightInd w:val="0"/>
      <w:spacing w:before="120" w:after="120"/>
      <w:jc w:val="both"/>
      <w:textAlignment w:val="baseline"/>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unhideWhenUsed/>
    <w:rsid w:val="00B428C9"/>
    <w:pPr>
      <w:overflowPunct w:val="0"/>
      <w:autoSpaceDE w:val="0"/>
      <w:autoSpaceDN w:val="0"/>
      <w:adjustRightInd w:val="0"/>
      <w:spacing w:before="120" w:after="120"/>
      <w:jc w:val="both"/>
      <w:textAlignment w:val="baseline"/>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unhideWhenUsed/>
    <w:rsid w:val="00B428C9"/>
    <w:pPr>
      <w:overflowPunct w:val="0"/>
      <w:autoSpaceDE w:val="0"/>
      <w:autoSpaceDN w:val="0"/>
      <w:adjustRightInd w:val="0"/>
      <w:spacing w:before="120" w:after="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unhideWhenUsed/>
    <w:rsid w:val="00B428C9"/>
    <w:pPr>
      <w:overflowPunct w:val="0"/>
      <w:autoSpaceDE w:val="0"/>
      <w:autoSpaceDN w:val="0"/>
      <w:adjustRightInd w:val="0"/>
      <w:spacing w:before="120" w:after="120"/>
      <w:jc w:val="both"/>
      <w:textAlignment w:val="baseline"/>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unhideWhenUsed/>
    <w:rsid w:val="00B428C9"/>
    <w:pPr>
      <w:overflowPunct w:val="0"/>
      <w:autoSpaceDE w:val="0"/>
      <w:autoSpaceDN w:val="0"/>
      <w:adjustRightInd w:val="0"/>
      <w:spacing w:before="120" w:after="120"/>
      <w:jc w:val="both"/>
      <w:textAlignment w:val="baseline"/>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unhideWhenUsed/>
    <w:rsid w:val="00B428C9"/>
    <w:pPr>
      <w:overflowPunct w:val="0"/>
      <w:autoSpaceDE w:val="0"/>
      <w:autoSpaceDN w:val="0"/>
      <w:adjustRightInd w:val="0"/>
      <w:spacing w:before="120" w:after="120"/>
      <w:jc w:val="both"/>
      <w:textAlignment w:val="baseline"/>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unhideWhenUsed/>
    <w:rsid w:val="00B428C9"/>
    <w:pPr>
      <w:overflowPunct w:val="0"/>
      <w:autoSpaceDE w:val="0"/>
      <w:autoSpaceDN w:val="0"/>
      <w:adjustRightInd w:val="0"/>
      <w:spacing w:before="120" w:after="120"/>
      <w:jc w:val="both"/>
      <w:textAlignment w:val="baseline"/>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unhideWhenUsed/>
    <w:rsid w:val="00B428C9"/>
    <w:pPr>
      <w:overflowPunct w:val="0"/>
      <w:autoSpaceDE w:val="0"/>
      <w:autoSpaceDN w:val="0"/>
      <w:adjustRightInd w:val="0"/>
      <w:spacing w:before="120" w:after="120"/>
      <w:jc w:val="both"/>
      <w:textAlignment w:val="baseline"/>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unhideWhenUsed/>
    <w:rsid w:val="00B428C9"/>
    <w:pPr>
      <w:overflowPunct w:val="0"/>
      <w:autoSpaceDE w:val="0"/>
      <w:autoSpaceDN w:val="0"/>
      <w:adjustRightInd w:val="0"/>
      <w:spacing w:before="120" w:after="120"/>
      <w:jc w:val="both"/>
      <w:textAlignment w:val="baseline"/>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unhideWhenUsed/>
    <w:rsid w:val="00B428C9"/>
    <w:pPr>
      <w:overflowPunct w:val="0"/>
      <w:autoSpaceDE w:val="0"/>
      <w:autoSpaceDN w:val="0"/>
      <w:adjustRightInd w:val="0"/>
      <w:spacing w:before="120" w:after="120"/>
      <w:jc w:val="both"/>
      <w:textAlignment w:val="baseline"/>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unhideWhenUsed/>
    <w:rsid w:val="00B428C9"/>
    <w:pPr>
      <w:overflowPunct w:val="0"/>
      <w:autoSpaceDE w:val="0"/>
      <w:autoSpaceDN w:val="0"/>
      <w:adjustRightInd w:val="0"/>
      <w:spacing w:before="120" w:after="120"/>
      <w:jc w:val="both"/>
      <w:textAlignment w:val="baseline"/>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unhideWhenUsed/>
    <w:rsid w:val="00B428C9"/>
    <w:pPr>
      <w:overflowPunct w:val="0"/>
      <w:autoSpaceDE w:val="0"/>
      <w:autoSpaceDN w:val="0"/>
      <w:adjustRightInd w:val="0"/>
      <w:spacing w:before="120" w:after="120"/>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unhideWhenUsed/>
    <w:rsid w:val="00B428C9"/>
    <w:pPr>
      <w:overflowPunct w:val="0"/>
      <w:autoSpaceDE w:val="0"/>
      <w:autoSpaceDN w:val="0"/>
      <w:adjustRightInd w:val="0"/>
      <w:spacing w:before="120" w:after="120"/>
      <w:jc w:val="both"/>
      <w:textAlignment w:val="baseline"/>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unhideWhenUsed/>
    <w:rsid w:val="00B428C9"/>
    <w:pPr>
      <w:overflowPunct w:val="0"/>
      <w:autoSpaceDE w:val="0"/>
      <w:autoSpaceDN w:val="0"/>
      <w:adjustRightInd w:val="0"/>
      <w:spacing w:before="120" w:after="120"/>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unhideWhenUsed/>
    <w:rsid w:val="00B428C9"/>
    <w:pPr>
      <w:overflowPunct w:val="0"/>
      <w:autoSpaceDE w:val="0"/>
      <w:autoSpaceDN w:val="0"/>
      <w:adjustRightInd w:val="0"/>
      <w:spacing w:before="120" w:after="120"/>
      <w:jc w:val="both"/>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unhideWhenUsed/>
    <w:rsid w:val="00B428C9"/>
    <w:pPr>
      <w:overflowPunct w:val="0"/>
      <w:autoSpaceDE w:val="0"/>
      <w:autoSpaceDN w:val="0"/>
      <w:adjustRightInd w:val="0"/>
      <w:spacing w:before="120" w:after="120"/>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unhideWhenUsed/>
    <w:rsid w:val="00B428C9"/>
    <w:pPr>
      <w:overflowPunct w:val="0"/>
      <w:autoSpaceDE w:val="0"/>
      <w:autoSpaceDN w:val="0"/>
      <w:adjustRightInd w:val="0"/>
      <w:spacing w:before="120" w:after="120"/>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unhideWhenUsed/>
    <w:rsid w:val="00B428C9"/>
    <w:pPr>
      <w:overflowPunct w:val="0"/>
      <w:autoSpaceDE w:val="0"/>
      <w:autoSpaceDN w:val="0"/>
      <w:adjustRightInd w:val="0"/>
      <w:spacing w:before="120" w:after="120"/>
      <w:jc w:val="both"/>
      <w:textAlignment w:val="baseline"/>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unhideWhenUsed/>
    <w:rsid w:val="00B428C9"/>
    <w:pPr>
      <w:overflowPunct w:val="0"/>
      <w:autoSpaceDE w:val="0"/>
      <w:autoSpaceDN w:val="0"/>
      <w:adjustRightInd w:val="0"/>
      <w:spacing w:before="120" w:after="120"/>
      <w:jc w:val="both"/>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unhideWhenUsed/>
    <w:rsid w:val="00B428C9"/>
    <w:pPr>
      <w:overflowPunct w:val="0"/>
      <w:autoSpaceDE w:val="0"/>
      <w:autoSpaceDN w:val="0"/>
      <w:adjustRightInd w:val="0"/>
      <w:spacing w:before="120" w:after="120"/>
      <w:jc w:val="both"/>
      <w:textAlignment w:val="baseline"/>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unhideWhenUsed/>
    <w:rsid w:val="00B428C9"/>
    <w:pPr>
      <w:overflowPunct w:val="0"/>
      <w:autoSpaceDE w:val="0"/>
      <w:autoSpaceDN w:val="0"/>
      <w:adjustRightInd w:val="0"/>
      <w:spacing w:before="120" w:after="120"/>
      <w:jc w:val="both"/>
      <w:textAlignment w:val="baseline"/>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unhideWhenUsed/>
    <w:rsid w:val="00B428C9"/>
    <w:pPr>
      <w:overflowPunct w:val="0"/>
      <w:autoSpaceDE w:val="0"/>
      <w:autoSpaceDN w:val="0"/>
      <w:adjustRightInd w:val="0"/>
      <w:spacing w:before="120" w:after="120"/>
      <w:jc w:val="both"/>
      <w:textAlignment w:val="baseline"/>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unhideWhenUsed/>
    <w:rsid w:val="00B428C9"/>
    <w:pPr>
      <w:overflowPunct w:val="0"/>
      <w:autoSpaceDE w:val="0"/>
      <w:autoSpaceDN w:val="0"/>
      <w:adjustRightInd w:val="0"/>
      <w:spacing w:before="120" w:after="120"/>
      <w:jc w:val="both"/>
      <w:textAlignment w:val="baseline"/>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unhideWhenUsed/>
    <w:rsid w:val="00B428C9"/>
    <w:pPr>
      <w:overflowPunct w:val="0"/>
      <w:autoSpaceDE w:val="0"/>
      <w:autoSpaceDN w:val="0"/>
      <w:adjustRightInd w:val="0"/>
      <w:spacing w:before="120" w:after="120"/>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unhideWhenUsed/>
    <w:rsid w:val="00B428C9"/>
    <w:pPr>
      <w:overflowPunct w:val="0"/>
      <w:autoSpaceDE w:val="0"/>
      <w:autoSpaceDN w:val="0"/>
      <w:adjustRightInd w:val="0"/>
      <w:spacing w:before="120" w:after="120"/>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unhideWhenUsed/>
    <w:rsid w:val="00B428C9"/>
    <w:pPr>
      <w:overflowPunct w:val="0"/>
      <w:autoSpaceDE w:val="0"/>
      <w:autoSpaceDN w:val="0"/>
      <w:adjustRightInd w:val="0"/>
      <w:spacing w:before="120" w:after="120"/>
      <w:jc w:val="both"/>
      <w:textAlignment w:val="baseline"/>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unhideWhenUsed/>
    <w:rsid w:val="00B428C9"/>
    <w:pPr>
      <w:overflowPunct w:val="0"/>
      <w:autoSpaceDE w:val="0"/>
      <w:autoSpaceDN w:val="0"/>
      <w:adjustRightInd w:val="0"/>
      <w:spacing w:before="120" w:after="120"/>
      <w:jc w:val="both"/>
      <w:textAlignment w:val="baseline"/>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unhideWhenUsed/>
    <w:rsid w:val="00B428C9"/>
    <w:pPr>
      <w:overflowPunct w:val="0"/>
      <w:autoSpaceDE w:val="0"/>
      <w:autoSpaceDN w:val="0"/>
      <w:adjustRightInd w:val="0"/>
      <w:spacing w:before="120" w:after="120"/>
      <w:jc w:val="both"/>
      <w:textAlignment w:val="baseline"/>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unhideWhenUsed/>
    <w:rsid w:val="00B428C9"/>
    <w:pPr>
      <w:overflowPunct w:val="0"/>
      <w:autoSpaceDE w:val="0"/>
      <w:autoSpaceDN w:val="0"/>
      <w:adjustRightInd w:val="0"/>
      <w:spacing w:before="120" w:after="120"/>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unhideWhenUsed/>
    <w:rsid w:val="00B428C9"/>
    <w:pPr>
      <w:overflowPunct w:val="0"/>
      <w:autoSpaceDE w:val="0"/>
      <w:autoSpaceDN w:val="0"/>
      <w:adjustRightInd w:val="0"/>
      <w:spacing w:before="120" w:after="120"/>
      <w:jc w:val="both"/>
      <w:textAlignment w:val="baseline"/>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unhideWhenUsed/>
    <w:rsid w:val="00B428C9"/>
    <w:pPr>
      <w:overflowPunct w:val="0"/>
      <w:autoSpaceDE w:val="0"/>
      <w:autoSpaceDN w:val="0"/>
      <w:adjustRightInd w:val="0"/>
      <w:spacing w:before="120" w:after="120"/>
      <w:jc w:val="both"/>
      <w:textAlignment w:val="baseline"/>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unhideWhenUsed/>
    <w:rsid w:val="00B428C9"/>
    <w:pPr>
      <w:overflowPunct w:val="0"/>
      <w:autoSpaceDE w:val="0"/>
      <w:autoSpaceDN w:val="0"/>
      <w:adjustRightInd w:val="0"/>
      <w:spacing w:before="120" w:after="120"/>
      <w:jc w:val="both"/>
      <w:textAlignment w:val="baseline"/>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unhideWhenUsed/>
    <w:rsid w:val="00B428C9"/>
    <w:pPr>
      <w:overflowPunct w:val="0"/>
      <w:autoSpaceDE w:val="0"/>
      <w:autoSpaceDN w:val="0"/>
      <w:adjustRightInd w:val="0"/>
      <w:spacing w:before="120" w:after="120"/>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unhideWhenUsed/>
    <w:rsid w:val="00B428C9"/>
    <w:pPr>
      <w:overflowPunct w:val="0"/>
      <w:autoSpaceDE w:val="0"/>
      <w:autoSpaceDN w:val="0"/>
      <w:adjustRightInd w:val="0"/>
      <w:spacing w:before="120" w:after="120"/>
      <w:jc w:val="both"/>
      <w:textAlignment w:val="baseline"/>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unhideWhenUsed/>
    <w:rsid w:val="00B428C9"/>
    <w:pPr>
      <w:overflowPunct w:val="0"/>
      <w:autoSpaceDE w:val="0"/>
      <w:autoSpaceDN w:val="0"/>
      <w:adjustRightInd w:val="0"/>
      <w:spacing w:before="120" w:after="120"/>
      <w:jc w:val="both"/>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unhideWhenUsed/>
    <w:rsid w:val="00B428C9"/>
    <w:pPr>
      <w:overflowPunct w:val="0"/>
      <w:autoSpaceDE w:val="0"/>
      <w:autoSpaceDN w:val="0"/>
      <w:adjustRightInd w:val="0"/>
      <w:spacing w:before="120" w:after="120"/>
      <w:jc w:val="both"/>
      <w:textAlignment w:val="baseline"/>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unhideWhenUsed/>
    <w:rsid w:val="00B428C9"/>
    <w:pPr>
      <w:overflowPunct w:val="0"/>
      <w:autoSpaceDE w:val="0"/>
      <w:autoSpaceDN w:val="0"/>
      <w:adjustRightInd w:val="0"/>
      <w:spacing w:before="120" w:after="120"/>
      <w:jc w:val="both"/>
      <w:textAlignment w:val="baseline"/>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unhideWhenUsed/>
    <w:rsid w:val="00B428C9"/>
    <w:pPr>
      <w:overflowPunct w:val="0"/>
      <w:autoSpaceDE w:val="0"/>
      <w:autoSpaceDN w:val="0"/>
      <w:adjustRightInd w:val="0"/>
      <w:spacing w:before="120" w:after="120"/>
      <w:jc w:val="both"/>
      <w:textAlignment w:val="baseline"/>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unhideWhenUsed/>
    <w:rsid w:val="00B428C9"/>
    <w:pPr>
      <w:overflowPunct w:val="0"/>
      <w:autoSpaceDE w:val="0"/>
      <w:autoSpaceDN w:val="0"/>
      <w:adjustRightInd w:val="0"/>
      <w:spacing w:before="120" w:after="12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unhideWhenUsed/>
    <w:rsid w:val="00B428C9"/>
    <w:pPr>
      <w:overflowPunct w:val="0"/>
      <w:autoSpaceDE w:val="0"/>
      <w:autoSpaceDN w:val="0"/>
      <w:adjustRightInd w:val="0"/>
      <w:spacing w:before="120" w:after="120"/>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unhideWhenUsed/>
    <w:rsid w:val="00B428C9"/>
    <w:pPr>
      <w:overflowPunct w:val="0"/>
      <w:autoSpaceDE w:val="0"/>
      <w:autoSpaceDN w:val="0"/>
      <w:adjustRightInd w:val="0"/>
      <w:spacing w:before="120" w:after="120"/>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unhideWhenUsed/>
    <w:rsid w:val="00B428C9"/>
    <w:pPr>
      <w:overflowPunct w:val="0"/>
      <w:autoSpaceDE w:val="0"/>
      <w:autoSpaceDN w:val="0"/>
      <w:adjustRightInd w:val="0"/>
      <w:spacing w:before="120" w:after="120"/>
      <w:jc w:val="both"/>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Heading">
    <w:name w:val="TOC Heading"/>
    <w:basedOn w:val="Heading1"/>
    <w:next w:val="Normal"/>
    <w:uiPriority w:val="39"/>
    <w:semiHidden/>
    <w:unhideWhenUsed/>
    <w:qFormat/>
    <w:rsid w:val="00B428C9"/>
    <w:pPr>
      <w:keepLines/>
      <w:numPr>
        <w:numId w:val="0"/>
      </w:numPr>
      <w:spacing w:before="480" w:after="0"/>
      <w:jc w:val="both"/>
      <w:outlineLvl w:val="9"/>
    </w:pPr>
    <w:rPr>
      <w:rFonts w:asciiTheme="majorHAnsi" w:eastAsiaTheme="majorEastAsia" w:hAnsiTheme="majorHAnsi" w:cstheme="majorBidi"/>
      <w:bCs/>
      <w:color w:val="3395AD" w:themeColor="accent1" w:themeShade="BF"/>
      <w:kern w:val="0"/>
      <w:sz w:val="28"/>
      <w:szCs w:val="28"/>
    </w:rPr>
  </w:style>
  <w:style w:type="paragraph" w:customStyle="1" w:styleId="ScheduleTextLevel3">
    <w:name w:val="Schedule Text Level 3"/>
    <w:basedOn w:val="ScheduleText"/>
    <w:qFormat/>
    <w:rsid w:val="00B238A6"/>
    <w:pPr>
      <w:numPr>
        <w:ilvl w:val="3"/>
      </w:numPr>
      <w:tabs>
        <w:tab w:val="left" w:pos="1440"/>
      </w:tabs>
    </w:pPr>
  </w:style>
  <w:style w:type="paragraph" w:customStyle="1" w:styleId="mcHanging0">
    <w:name w:val="mc Hanging 0"/>
    <w:basedOn w:val="Normal"/>
    <w:rsid w:val="00470736"/>
    <w:pPr>
      <w:overflowPunct/>
      <w:autoSpaceDE/>
      <w:autoSpaceDN/>
      <w:adjustRightInd/>
      <w:spacing w:before="0"/>
      <w:ind w:left="709" w:hanging="709"/>
      <w:textAlignment w:val="auto"/>
    </w:pPr>
    <w:rPr>
      <w:rFonts w:ascii="Times New Roman" w:hAnsi="Times New Roman" w:cs="Times New Roman"/>
      <w:kern w:val="16"/>
      <w:sz w:val="24"/>
    </w:rPr>
  </w:style>
  <w:style w:type="paragraph" w:customStyle="1" w:styleId="DeltaViewTableBody">
    <w:name w:val="DeltaView Table Body"/>
    <w:basedOn w:val="Normal"/>
    <w:rsid w:val="00470736"/>
    <w:pPr>
      <w:overflowPunct/>
      <w:spacing w:before="0" w:after="0"/>
      <w:jc w:val="left"/>
      <w:textAlignment w:val="auto"/>
    </w:pPr>
    <w:rPr>
      <w:rFonts w:eastAsia="SimSun" w:cs="Times New Roman"/>
      <w:sz w:val="24"/>
      <w:szCs w:val="24"/>
      <w:lang w:val="en-US" w:eastAsia="zh-CN"/>
    </w:rPr>
  </w:style>
  <w:style w:type="paragraph" w:styleId="Revision">
    <w:name w:val="Revision"/>
    <w:hidden/>
    <w:uiPriority w:val="99"/>
    <w:semiHidden/>
    <w:rsid w:val="00E6299C"/>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8.xm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footer" Target="footer11.xml"/><Relationship Id="rId7" Type="http://schemas.openxmlformats.org/officeDocument/2006/relationships/footnotes" Target="footnotes.xml"/><Relationship Id="rId12" Type="http://schemas.openxmlformats.org/officeDocument/2006/relationships/hyperlink" Target="mailto:notices@networkrail.co.uk" TargetMode="External"/><Relationship Id="rId17" Type="http://schemas.openxmlformats.org/officeDocument/2006/relationships/footer" Target="footer7.xml"/><Relationship Id="rId25" Type="http://schemas.openxmlformats.org/officeDocument/2006/relationships/footer" Target="footer15.xml"/><Relationship Id="rId2" Type="http://schemas.openxmlformats.org/officeDocument/2006/relationships/customXml" Target="../customXml/item1.xml"/><Relationship Id="rId16" Type="http://schemas.openxmlformats.org/officeDocument/2006/relationships/footer" Target="footer6.xml"/><Relationship Id="rId20" Type="http://schemas.openxmlformats.org/officeDocument/2006/relationships/footer" Target="footer10.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footer" Target="footer14.xml"/><Relationship Id="rId5" Type="http://schemas.openxmlformats.org/officeDocument/2006/relationships/settings" Target="settings.xml"/><Relationship Id="rId15" Type="http://schemas.openxmlformats.org/officeDocument/2006/relationships/footer" Target="footer5.xml"/><Relationship Id="rId23" Type="http://schemas.openxmlformats.org/officeDocument/2006/relationships/footer" Target="footer13.xml"/><Relationship Id="rId10" Type="http://schemas.openxmlformats.org/officeDocument/2006/relationships/footer" Target="footer1.xml"/><Relationship Id="rId19" Type="http://schemas.openxmlformats.org/officeDocument/2006/relationships/footer" Target="footer9.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footer" Target="footer12.xml"/><Relationship Id="rId27" Type="http://schemas.openxmlformats.org/officeDocument/2006/relationships/theme" Target="theme/theme1.xml"/></Relationships>
</file>

<file path=word/theme/theme1.xml><?xml version="1.0" encoding="utf-8"?>
<a:theme xmlns:a="http://schemas.openxmlformats.org/drawingml/2006/main" name="OC Theme">
  <a:themeElements>
    <a:clrScheme name="OC Colours">
      <a:dk1>
        <a:sysClr val="windowText" lastClr="000000"/>
      </a:dk1>
      <a:lt1>
        <a:srgbClr val="FFFFFF"/>
      </a:lt1>
      <a:dk2>
        <a:srgbClr val="003145"/>
      </a:dk2>
      <a:lt2>
        <a:srgbClr val="FFFFFF"/>
      </a:lt2>
      <a:accent1>
        <a:srgbClr val="5EB9CF"/>
      </a:accent1>
      <a:accent2>
        <a:srgbClr val="A8A8A8"/>
      </a:accent2>
      <a:accent3>
        <a:srgbClr val="75B39D"/>
      </a:accent3>
      <a:accent4>
        <a:srgbClr val="891B2D"/>
      </a:accent4>
      <a:accent5>
        <a:srgbClr val="5C6224"/>
      </a:accent5>
      <a:accent6>
        <a:srgbClr val="136F55"/>
      </a:accent6>
      <a:hlink>
        <a:srgbClr val="0000FF"/>
      </a:hlink>
      <a:folHlink>
        <a:srgbClr val="800080"/>
      </a:folHlink>
    </a:clrScheme>
    <a:fontScheme name="OC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E51B46-8CDE-496D-AE85-440D2E2CC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138</Pages>
  <Words>43188</Words>
  <Characters>246174</Characters>
  <Application>Microsoft Office Word</Application>
  <DocSecurity>0</DocSecurity>
  <Lines>2051</Lines>
  <Paragraphs>577</Paragraphs>
  <ScaleCrop>false</ScaleCrop>
  <HeadingPairs>
    <vt:vector size="2" baseType="variant">
      <vt:variant>
        <vt:lpstr>Title</vt:lpstr>
      </vt:variant>
      <vt:variant>
        <vt:i4>1</vt:i4>
      </vt:variant>
    </vt:vector>
  </HeadingPairs>
  <TitlesOfParts>
    <vt:vector size="1" baseType="lpstr">
      <vt:lpstr>Track access passenger model passenger contract - April 2023</vt:lpstr>
    </vt:vector>
  </TitlesOfParts>
  <Company>Office of Rail and Road</Company>
  <LinksUpToDate>false</LinksUpToDate>
  <CharactersWithSpaces>288785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Track access passenger model passenger contract - April 2023</dc:title>
  <dc:subject/>
  <dc:creator>Office of Rail and Road</dc:creator>
  <cp:keywords/>
  <dc:description/>
  <cp:lastModifiedBy>Angeriz-Santos, Paula</cp:lastModifiedBy>
  <cp:revision>3</cp:revision>
  <cp:lastPrinted>2019-01-16T14:20:00Z</cp:lastPrinted>
  <dcterms:created xsi:type="dcterms:W3CDTF">2023-05-12T15:55:00Z</dcterms:created>
  <dcterms:modified xsi:type="dcterms:W3CDTF">2023-05-15T07:01:00Z</dcterms:modified>
</cp:coreProperties>
</file>